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M1 — CORE HRIS</w:t>
      </w:r>
    </w:p>
    <w:p>
      <w:pPr>
        <w:spacing w:after="60" w:before="0"/>
      </w:pPr>
      <w:r>
        <w:rPr>
          <w:rFonts w:ascii="Arial" w:cs="Arial" w:eastAsia="Arial" w:hAnsi="Arial"/>
          <w:b/>
          <w:bCs/>
          <w:color w:val="0B2545"/>
          <w:sz w:val="36"/>
          <w:szCs w:val="36"/>
        </w:rPr>
        <w:t xml:space="preserve">Discovery Questionnaire — HR Operations &amp; Core HRIS Workshop</w:t>
      </w:r>
    </w:p>
    <w:p>
      <w:pPr>
        <w:spacing w:after="240" w:before="0"/>
      </w:pPr>
      <w:r>
        <w:rPr>
          <w:rFonts w:ascii="Arial" w:cs="Arial" w:eastAsia="Arial" w:hAnsi="Arial"/>
          <w:i/>
          <w:iCs/>
          <w:color w:val="595959"/>
          <w:sz w:val="22"/>
          <w:szCs w:val="22"/>
        </w:rPr>
        <w:t xml:space="preserve">Prepared for the joint Praxion × HR Operations &amp; Core HRIS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focuses on Module 1 (Core HRIS) — the master employee record that every other module depends on. The goal is to confirm the org structure, employee data model, lifecycle events, and workflows that HR Operations needs Praxion to support from day one.</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Organization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many legal entities, business units, departments, and locations must the system represent at go-live?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does the org chart look like today, and where is the source of truth?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Do we use position management (every seat is a defined position) or headcount management (just employee records)?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dotted-line and matrix reporting relationships handled?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cost centers and GL dimensions linked to org units?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owns org changes, and what is the approval workflow for creating, moving, or closing units?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Employee Master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master data fields are mandatory at hire, beyond the obvious (name, ID, DOB, contract)?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fields are bilingual (Arabic name, English name, address)?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ID types are tracked: national ID, passport, military service, work permit, residence permit?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military service status (essential in Egypt) captured and verified?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family and dependent data is stored, and which fields drive payroll/benefits eligibility?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emergency contacts maintained?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data is editable by the employee via self-service vs. HR-only?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Employee Lifecycle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lifecycle events must be tracked: hire, rehire, transfer, promotion, demotion, suspension, leave of absence, return, termination?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approval workflow for each event, and which roles are involved?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effective dates handled — current date, future-dated, retroactive?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documents and notifications are auto-generated by each event?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mass changes (annual increase, restructuring) executed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Documents &amp;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document types are stored in the employee file (contract, ID copies, certificates, medical, military, references, photos)?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retention rules per document type?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mandatory documents that block onboarding completion if missing?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can see which document categories?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Should documents be OCR-searchable? Versioned? Watermarked?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Letters &amp; Communications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standard letters does HR Ops produce monthly (employment, salary, experience, NOC for travel, embassy, bank, mortgage)?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templates need to be bilingual, and which language is the legal version?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signs each letter type, and is e-signature acceptable?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request/approval workflow do employees follow today to request a letter?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SLA does HR Ops commit to on letter delivery?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Roles, Permissions &amp; Self-Service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roles need access to Core HRIS data: HRBP, HR Admin, Manager, Employee, Auditor, Executive?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manager's view — direct reports only, or skip-level?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employee self-service actions should be enabled at go-live (data update, document upload, request letters)?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fields or document types that should be hidden from managers?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Reporting &amp;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standard reports must HR Ops produce monthly (headcount, joiners, leavers, demographic)?</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reports go to MOMP, NOSI, or other regulators, and in what format?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top 3 HR Ops reports that take the most time to produce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KPIs should the HR Ops dashboard show?</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HR Operations &amp; Core HRIS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M1 — Core HRIS  |  HR Operations &amp; Core HRIS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Operations &amp; Core HRIS Discovery Questionnaire</dc:title>
  <dc:creator>Praxion HROS — HR Operations &amp; Core HRIS Discovery</dc:creator>
  <cp:lastModifiedBy>Un-named</cp:lastModifiedBy>
  <cp:revision>1</cp:revision>
  <dcterms:created xsi:type="dcterms:W3CDTF">2026-04-14T09:22:42.269Z</dcterms:created>
  <dcterms:modified xsi:type="dcterms:W3CDTF">2026-04-14T09:22:42.269Z</dcterms:modified>
</cp:coreProperties>
</file>

<file path=docProps/custom.xml><?xml version="1.0" encoding="utf-8"?>
<Properties xmlns="http://schemas.openxmlformats.org/officeDocument/2006/custom-properties" xmlns:vt="http://schemas.openxmlformats.org/officeDocument/2006/docPropsVTypes"/>
</file>