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3A4A4"/>
          <w:spacing w:val="40"/>
          <w:sz w:val="18"/>
          <w:szCs w:val="18"/>
        </w:rPr>
        <w:t xml:space="preserve">PRAXION HROS  |  M2 — RECRUITMENT ATS</w:t>
      </w:r>
    </w:p>
    <w:p>
      <w:pPr>
        <w:spacing w:after="60" w:before="0"/>
      </w:pPr>
      <w:r>
        <w:rPr>
          <w:rFonts w:ascii="Arial" w:cs="Arial" w:eastAsia="Arial" w:hAnsi="Arial"/>
          <w:b/>
          <w:bCs/>
          <w:color w:val="0B2545"/>
          <w:sz w:val="36"/>
          <w:szCs w:val="36"/>
        </w:rPr>
        <w:t xml:space="preserve">Discovery Questionnaire — Talent Acquisition Workshop</w:t>
      </w:r>
    </w:p>
    <w:p>
      <w:pPr>
        <w:spacing w:after="240" w:before="0"/>
      </w:pPr>
      <w:r>
        <w:rPr>
          <w:rFonts w:ascii="Arial" w:cs="Arial" w:eastAsia="Arial" w:hAnsi="Arial"/>
          <w:i/>
          <w:iCs/>
          <w:color w:val="595959"/>
          <w:sz w:val="22"/>
          <w:szCs w:val="22"/>
        </w:rPr>
        <w:t xml:space="preserve">Prepared for the joint Praxion × Talent Acquisition discovery session</w:t>
      </w:r>
    </w:p>
    <w:p>
      <w:pPr>
        <w:pStyle w:val="Heading2"/>
        <w:spacing w:after="120" w:before="240"/>
      </w:pPr>
      <w:r>
        <w:rPr>
          <w:rFonts w:ascii="Arial" w:cs="Arial" w:eastAsia="Arial" w:hAnsi="Arial"/>
          <w:b/>
          <w:bCs/>
          <w:color w:val="13A4A4"/>
          <w:sz w:val="24"/>
          <w:szCs w:val="24"/>
        </w:rPr>
        <w:t xml:space="preserve">Purpose of this session</w:t>
      </w:r>
    </w:p>
    <w:p>
      <w:pPr>
        <w:spacing w:after="120" w:before="60"/>
      </w:pPr>
      <w:r>
        <w:rPr>
          <w:rFonts w:ascii="Arial" w:cs="Arial" w:eastAsia="Arial" w:hAnsi="Arial"/>
          <w:sz w:val="22"/>
          <w:szCs w:val="22"/>
        </w:rPr>
        <w:t xml:space="preserve">This session covers Module 2 (Recruitment ATS). The goal is to map the end-to-end hiring funnel — from requisition to offer accepted — so Praxion supports the team's actual workflow, integrations, and metrics, not a textbook ATS.</w:t>
      </w:r>
    </w:p>
    <w:p>
      <w:pPr>
        <w:pStyle w:val="Heading2"/>
        <w:spacing w:after="120" w:before="240"/>
      </w:pPr>
      <w:r>
        <w:rPr>
          <w:rFonts w:ascii="Arial" w:cs="Arial" w:eastAsia="Arial" w:hAnsi="Arial"/>
          <w:b/>
          <w:bCs/>
          <w:color w:val="13A4A4"/>
          <w:sz w:val="24"/>
          <w:szCs w:val="24"/>
        </w:rPr>
        <w:t xml:space="preserve">How to use this document</w:t>
      </w:r>
    </w:p>
    <w:p>
      <w:pPr>
        <w:spacing w:after="120" w:before="60"/>
      </w:pPr>
      <w:r>
        <w:rPr>
          <w:rFonts w:ascii="Arial" w:cs="Arial" w:eastAsia="Arial" w:hAnsi="Arial"/>
          <w:sz w:val="22"/>
          <w:szCs w:val="22"/>
        </w:rPr>
        <w:t xml:space="preserve">Each section below contains a numbered set of questions with space for live notes. Where an answer is 'see attached', please reference the document name in the response cell so we can collect it after the meeting. Items marked as decisions will be confirmed in the meeting minutes and tracked on the Praxion RAID log.</w:t>
      </w:r>
    </w:p>
    <w:p>
      <w:pPr>
        <w:pStyle w:val="Heading2"/>
        <w:spacing w:after="120" w:before="240"/>
      </w:pPr>
      <w:r>
        <w:rPr>
          <w:rFonts w:ascii="Arial" w:cs="Arial" w:eastAsia="Arial" w:hAnsi="Arial"/>
          <w:b/>
          <w:bCs/>
          <w:color w:val="13A4A4"/>
          <w:sz w:val="24"/>
          <w:szCs w:val="24"/>
        </w:rPr>
        <w:t xml:space="preserve">Meeting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Meeting date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Time / location</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Praxion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Stakeholder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Facilitator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Note-taker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bl>
    <w:p>
      <w:r>
        <w:br w:type="page"/>
      </w:r>
    </w:p>
    <w:p>
      <w:pPr>
        <w:pStyle w:val="Heading1"/>
        <w:spacing w:after="160" w:before="360"/>
      </w:pPr>
      <w:r>
        <w:rPr>
          <w:rFonts w:ascii="Arial" w:cs="Arial" w:eastAsia="Arial" w:hAnsi="Arial"/>
          <w:b/>
          <w:bCs/>
          <w:color w:val="0B2545"/>
          <w:sz w:val="30"/>
          <w:szCs w:val="30"/>
        </w:rPr>
        <w:t xml:space="preserve">1. Hiring Volume &amp;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many hires per year today, and what is the projected volume for 2027?</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breakdown by job family, seniority, and entity?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peak hiring months, and what drives them?</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current time-to-hire and cost-per-hire, and what are the targets?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Where are the biggest bottlenecks in the funnel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2. Requisition &amp;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triggers a new requisition: budgeted role, replacement, business case?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approval matrix by seniority and cost?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information must accompany a requisition (JD, grade, budget, target start date)?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job descriptions stored and versioned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3. Sourcing &amp; Channels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job boards must Praxion integrate with: LinkedIn, Wuzzuf, Bayt, Naukrigulf, others?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there a careers site today? Should Praxion host one or feed an existing site?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employee referral program, and how is it tracked and rewarded?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agencies are in use, and what are their fee structures and SLAs?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candidates from talent pools and silver-medallists re-engaged?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4. Application &amp; Screening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information should the application form capture? Any role-specific knock-out questions?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CV screening process today? Is AI-assisted screening acceptable under your policy?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GDPR / Egyptian Data Protection Law consents captured from candidates?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language(s) should the candidate experience be available in?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5. Interviews &amp; Assessments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interview stages are used by job family (recruiter, hiring manager, panel, executive)?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scorecard or competency framework do interviewers use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assessment tools are in use (cognitive, technical, personality, language)?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interview feedback and decisions captured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process for declining a candidate at each stage?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6. Background Checks &amp; References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background checks are mandatory by role (criminal, education, employment, credit, medical)?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vendors are used, and what is their SLA?</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reference checks conducted and documented?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At what stage in the funnel are checks initiated?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7. Offer &amp; Acceptance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is in the offer approval chain by seniority and salary band?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does the offer letter template contain, and is it bilingual?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is offer negotiation handled and documented?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happens in the system when an offer is accepted, declined, or withdrawn?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does the ATS hand off to onboarding (M3) and Core HRIS (M1)?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8. Diversity, Compliance &amp; Reporting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diversity dimensions are tracked today, and which are permitted under Egyptian law?</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compliance reporting must TA produce for management or regulators?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candidate data retention policy?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KPIs should the TA dashboard show (funnel conversion, source effectiveness, time-to-fill, quality of hire)?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r>
        <w:br w:type="page"/>
      </w:r>
    </w:p>
    <w:p>
      <w:pPr>
        <w:pStyle w:val="Heading1"/>
        <w:spacing w:after="160" w:before="360"/>
      </w:pPr>
      <w:r>
        <w:rPr>
          <w:rFonts w:ascii="Arial" w:cs="Arial" w:eastAsia="Arial" w:hAnsi="Arial"/>
          <w:b/>
          <w:bCs/>
          <w:color w:val="0B2545"/>
          <w:sz w:val="30"/>
          <w:szCs w:val="30"/>
        </w:rPr>
        <w:t xml:space="preserve">Follow-ups &amp; sign-off</w:t>
      </w:r>
    </w:p>
    <w:p>
      <w:pPr>
        <w:spacing w:after="120" w:before="60"/>
      </w:pPr>
      <w:r>
        <w:rPr>
          <w:rFonts w:ascii="Arial" w:cs="Arial" w:eastAsia="Arial" w:hAnsi="Arial"/>
          <w:sz w:val="22"/>
          <w:szCs w:val="22"/>
        </w:rPr>
        <w:t xml:space="preserve">Please list any items that require further investigation, the owner, and the target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216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04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Open item</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Due date</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8</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after="60" w:before="360"/>
      </w:pPr>
      <w:r>
        <w:rPr>
          <w:rFonts w:ascii="Arial" w:cs="Arial" w:eastAsia="Arial" w:hAnsi="Arial"/>
          <w:b/>
          <w:bCs/>
          <w:color w:val="0B2545"/>
          <w:sz w:val="24"/>
          <w:szCs w:val="24"/>
        </w:rPr>
        <w:t xml:space="preserve">Sign-off</w:t>
      </w:r>
    </w:p>
    <w:p>
      <w:pPr>
        <w:spacing w:before="200"/>
      </w:pPr>
      <w:r>
        <w:rPr>
          <w:rFonts w:ascii="Arial" w:cs="Arial" w:eastAsia="Arial" w:hAnsi="Arial"/>
          <w:sz w:val="22"/>
          <w:szCs w:val="22"/>
        </w:rPr>
        <w:t xml:space="preserve">Talent Acquisition lead:  ____________________________     Date: ____________</w:t>
      </w:r>
    </w:p>
    <w:p>
      <w:pPr>
        <w:spacing w:before="200"/>
      </w:pPr>
      <w:r>
        <w:rPr>
          <w:rFonts w:ascii="Arial" w:cs="Arial" w:eastAsia="Arial" w:hAnsi="Arial"/>
          <w:sz w:val="22"/>
          <w:szCs w:val="22"/>
        </w:rPr>
        <w:t xml:space="preserve">Praxion module owner:  ____________________________     Date: 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Confidential — Praxion / Egybell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Praxion HROS  |  M2 — Recruitment ATS  |  Talent Acquisition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545"/>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3A4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 Acquisition Discovery Questionnaire</dc:title>
  <dc:creator>Praxion HROS — Talent Acquisition Discovery</dc:creator>
  <cp:lastModifiedBy>Un-named</cp:lastModifiedBy>
  <cp:revision>1</cp:revision>
  <dcterms:created xsi:type="dcterms:W3CDTF">2026-04-14T09:22:42.323Z</dcterms:created>
  <dcterms:modified xsi:type="dcterms:W3CDTF">2026-04-14T09:22:42.323Z</dcterms:modified>
</cp:coreProperties>
</file>

<file path=docProps/custom.xml><?xml version="1.0" encoding="utf-8"?>
<Properties xmlns="http://schemas.openxmlformats.org/officeDocument/2006/custom-properties" xmlns:vt="http://schemas.openxmlformats.org/officeDocument/2006/docPropsVTypes"/>
</file>