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DESIGN PHASE</w:t>
      </w:r>
    </w:p>
    <w:p>
      <w:pPr>
        <w:jc w:val="center"/>
      </w:pPr>
      <w:r>
        <w:rPr>
          <w:b/>
          <w:sz w:val="36"/>
        </w:rPr>
        <w:t>Proposed Solution</w:t>
      </w:r>
    </w:p>
    <w:tbl>
      <w:tblPr>
        <w:tblStyle w:val="TableGrid"/>
        <w:tblW w:type="auto" w:w="0"/>
        <w:jc w:val="center"/>
        <w:tblLook w:firstColumn="1" w:firstRow="1" w:lastColumn="0" w:lastRow="0" w:noHBand="0" w:noVBand="1" w:val="04A0"/>
      </w:tblPr>
      <w:tblGrid>
        <w:gridCol w:w="4946"/>
        <w:gridCol w:w="4946"/>
      </w:tblGrid>
      <w:tr>
        <w:tc>
          <w:tcPr>
            <w:tcW w:type="dxa" w:w="4946"/>
            <w:vAlign w:val="center"/>
            <w:shd w:fill="D9EAF7"/>
          </w:tcPr>
          <w:p>
            <w:r/>
            <w:r>
              <w:rPr>
                <w:b/>
                <w:sz w:val="20"/>
              </w:rPr>
              <w:t>Date</w:t>
            </w:r>
          </w:p>
        </w:tc>
        <w:tc>
          <w:tcPr>
            <w:tcW w:type="dxa" w:w="4946"/>
            <w:vAlign w:val="center"/>
          </w:tcPr>
          <w:p>
            <w:r/>
            <w:r>
              <w:rPr>
                <w:b w:val="0"/>
                <w:sz w:val="20"/>
              </w:rPr>
              <w:t>30 September 2026</w:t>
            </w:r>
          </w:p>
        </w:tc>
      </w:tr>
      <w:tr>
        <w:tc>
          <w:tcPr>
            <w:tcW w:type="dxa" w:w="4946"/>
            <w:vAlign w:val="center"/>
            <w:shd w:fill="D9EAF7"/>
          </w:tcPr>
          <w:p>
            <w:r/>
            <w:r>
              <w:rPr>
                <w:b/>
                <w:sz w:val="20"/>
              </w:rPr>
              <w:t>Team ID</w:t>
            </w:r>
          </w:p>
        </w:tc>
        <w:tc>
          <w:tcPr>
            <w:tcW w:type="dxa" w:w="4946"/>
            <w:vAlign w:val="center"/>
          </w:tcPr>
          <w:p>
            <w:r/>
            <w:r>
              <w:rPr>
                <w:b w:val="0"/>
                <w:sz w:val="20"/>
              </w:rPr>
              <w:t>SWTID-2026-2273</w:t>
            </w:r>
          </w:p>
        </w:tc>
      </w:tr>
      <w:tr>
        <w:tc>
          <w:tcPr>
            <w:tcW w:type="dxa" w:w="4946"/>
            <w:vAlign w:val="center"/>
            <w:shd w:fill="D9EAF7"/>
          </w:tcPr>
          <w:p>
            <w:r/>
            <w:r>
              <w:rPr>
                <w:b/>
                <w:sz w:val="20"/>
              </w:rPr>
              <w:t>Project Name</w:t>
            </w:r>
          </w:p>
        </w:tc>
        <w:tc>
          <w:tcPr>
            <w:tcW w:type="dxa" w:w="4946"/>
            <w:vAlign w:val="center"/>
          </w:tcPr>
          <w:p>
            <w:r/>
            <w:r>
              <w:rPr>
                <w:b w:val="0"/>
                <w:sz w:val="20"/>
              </w:rPr>
              <w:t>AI StudyBuddy – AI Assistant for Smarter Learning and Study Support</w:t>
            </w:r>
          </w:p>
        </w:tc>
      </w:tr>
      <w:tr>
        <w:tc>
          <w:tcPr>
            <w:tcW w:type="dxa" w:w="4946"/>
            <w:vAlign w:val="center"/>
            <w:shd w:fill="D9EAF7"/>
          </w:tcPr>
          <w:p>
            <w:r/>
            <w:r>
              <w:rPr>
                <w:b/>
                <w:sz w:val="20"/>
              </w:rPr>
              <w:t>Team Size</w:t>
            </w:r>
          </w:p>
        </w:tc>
        <w:tc>
          <w:tcPr>
            <w:tcW w:type="dxa" w:w="4946"/>
            <w:vAlign w:val="center"/>
          </w:tcPr>
          <w:p>
            <w:r/>
            <w:r>
              <w:rPr>
                <w:b w:val="0"/>
                <w:sz w:val="20"/>
              </w:rPr>
              <w:t>4</w:t>
            </w:r>
          </w:p>
        </w:tc>
      </w:tr>
    </w:tbl>
    <w:p>
      <w:pPr>
        <w:jc w:val="center"/>
      </w:pPr>
      <w:r>
        <w:t>Team Leader: KISHORE.T   |   Team Members: LOGESH.D, MANIKANDAN.M, MOHAMED SAFIR.M</w:t>
      </w:r>
    </w:p>
    <w:p/>
    <w:tbl>
      <w:tblPr>
        <w:tblStyle w:val="TableGrid"/>
        <w:tblW w:type="auto" w:w="0"/>
        <w:tblLook w:firstColumn="1" w:firstRow="1" w:lastColumn="0" w:lastRow="0" w:noHBand="0" w:noVBand="1" w:val="04A0"/>
      </w:tblPr>
      <w:tblGrid>
        <w:gridCol w:w="3298"/>
        <w:gridCol w:w="3298"/>
        <w:gridCol w:w="3298"/>
      </w:tblGrid>
      <w:tr>
        <w:tc>
          <w:tcPr>
            <w:tcW w:type="dxa" w:w="3298"/>
            <w:vAlign w:val="center"/>
            <w:shd w:fill="D9EAF7"/>
          </w:tcPr>
          <w:p>
            <w:r/>
            <w:r>
              <w:rPr>
                <w:b/>
                <w:sz w:val="20"/>
              </w:rPr>
              <w:t>S.No.</w:t>
            </w:r>
          </w:p>
        </w:tc>
        <w:tc>
          <w:tcPr>
            <w:tcW w:type="dxa" w:w="3298"/>
            <w:vAlign w:val="center"/>
            <w:shd w:fill="D9EAF7"/>
          </w:tcPr>
          <w:p>
            <w:r/>
            <w:r>
              <w:rPr>
                <w:b/>
                <w:sz w:val="20"/>
              </w:rPr>
              <w:t>Parameter</w:t>
            </w:r>
          </w:p>
        </w:tc>
        <w:tc>
          <w:tcPr>
            <w:tcW w:type="dxa" w:w="3298"/>
            <w:vAlign w:val="center"/>
            <w:shd w:fill="D9EAF7"/>
          </w:tcPr>
          <w:p>
            <w:r/>
            <w:r>
              <w:rPr>
                <w:b/>
                <w:sz w:val="20"/>
              </w:rPr>
              <w:t>Description</w:t>
            </w:r>
          </w:p>
        </w:tc>
      </w:tr>
      <w:tr>
        <w:tc>
          <w:tcPr>
            <w:tcW w:type="dxa" w:w="3298"/>
            <w:vAlign w:val="center"/>
          </w:tcPr>
          <w:p>
            <w:r/>
            <w:r>
              <w:rPr>
                <w:b/>
                <w:sz w:val="17"/>
              </w:rPr>
              <w:t>1</w:t>
            </w:r>
          </w:p>
        </w:tc>
        <w:tc>
          <w:tcPr>
            <w:tcW w:type="dxa" w:w="3298"/>
            <w:vAlign w:val="center"/>
          </w:tcPr>
          <w:p>
            <w:r/>
            <w:r>
              <w:rPr>
                <w:b w:val="0"/>
                <w:sz w:val="17"/>
              </w:rPr>
              <w:t>Problem Statement (Problem to be solved)</w:t>
            </w:r>
          </w:p>
        </w:tc>
        <w:tc>
          <w:tcPr>
            <w:tcW w:type="dxa" w:w="3298"/>
            <w:vAlign w:val="center"/>
          </w:tcPr>
          <w:p>
            <w:r/>
            <w:r>
              <w:rPr>
                <w:b w:val="0"/>
                <w:sz w:val="17"/>
              </w:rPr>
              <w:t>Students spend substantial time organizing scattered study materials, preparing summaries and revision notes, creating practice questions, and building study schedules. They also lack a centralized place to securely store AI-generated learning resources.</w:t>
            </w:r>
          </w:p>
        </w:tc>
      </w:tr>
      <w:tr>
        <w:tc>
          <w:tcPr>
            <w:tcW w:type="dxa" w:w="3298"/>
            <w:vAlign w:val="center"/>
          </w:tcPr>
          <w:p>
            <w:r/>
            <w:r>
              <w:rPr>
                <w:b/>
                <w:sz w:val="17"/>
              </w:rPr>
              <w:t>2</w:t>
            </w:r>
          </w:p>
        </w:tc>
        <w:tc>
          <w:tcPr>
            <w:tcW w:type="dxa" w:w="3298"/>
            <w:vAlign w:val="center"/>
          </w:tcPr>
          <w:p>
            <w:r/>
            <w:r>
              <w:rPr>
                <w:b w:val="0"/>
                <w:sz w:val="17"/>
              </w:rPr>
              <w:t>Idea / Solution description</w:t>
            </w:r>
          </w:p>
        </w:tc>
        <w:tc>
          <w:tcPr>
            <w:tcW w:type="dxa" w:w="3298"/>
            <w:vAlign w:val="center"/>
          </w:tcPr>
          <w:p>
            <w:r/>
            <w:r>
              <w:rPr>
                <w:b w:val="0"/>
                <w:sz w:val="17"/>
              </w:rPr>
              <w:t>AI StudyBuddy is a centralized AI-powered learning assistance platform. Authenticated students can upload or enter study material and use Google Gemini AI to generate concise summaries, flashcards, multiple-choice quizzes and personalized study plans. Generated resources can be stored and retrieved later.</w:t>
            </w:r>
          </w:p>
        </w:tc>
      </w:tr>
      <w:tr>
        <w:tc>
          <w:tcPr>
            <w:tcW w:type="dxa" w:w="3298"/>
            <w:vAlign w:val="center"/>
          </w:tcPr>
          <w:p>
            <w:r/>
            <w:r>
              <w:rPr>
                <w:b/>
                <w:sz w:val="17"/>
              </w:rPr>
              <w:t>3</w:t>
            </w:r>
          </w:p>
        </w:tc>
        <w:tc>
          <w:tcPr>
            <w:tcW w:type="dxa" w:w="3298"/>
            <w:vAlign w:val="center"/>
          </w:tcPr>
          <w:p>
            <w:r/>
            <w:r>
              <w:rPr>
                <w:b w:val="0"/>
                <w:sz w:val="17"/>
              </w:rPr>
              <w:t>Novelty / Uniqueness</w:t>
            </w:r>
          </w:p>
        </w:tc>
        <w:tc>
          <w:tcPr>
            <w:tcW w:type="dxa" w:w="3298"/>
            <w:vAlign w:val="center"/>
          </w:tcPr>
          <w:p>
            <w:r/>
            <w:r>
              <w:rPr>
                <w:b w:val="0"/>
                <w:sz w:val="17"/>
              </w:rPr>
              <w:t>The solution dynamically generates educational content from user-provided study material instead of relying only on predefined templates. It combines AI content generation, secure JWT/RBAC access, MongoDB storage and a modular REST API architecture in one learning workflow.</w:t>
            </w:r>
          </w:p>
        </w:tc>
      </w:tr>
      <w:tr>
        <w:tc>
          <w:tcPr>
            <w:tcW w:type="dxa" w:w="3298"/>
            <w:vAlign w:val="center"/>
          </w:tcPr>
          <w:p>
            <w:r/>
            <w:r>
              <w:rPr>
                <w:b/>
                <w:sz w:val="17"/>
              </w:rPr>
              <w:t>4</w:t>
            </w:r>
          </w:p>
        </w:tc>
        <w:tc>
          <w:tcPr>
            <w:tcW w:type="dxa" w:w="3298"/>
            <w:vAlign w:val="center"/>
          </w:tcPr>
          <w:p>
            <w:r/>
            <w:r>
              <w:rPr>
                <w:b w:val="0"/>
                <w:sz w:val="17"/>
              </w:rPr>
              <w:t>Social Impact / Customer Satisfaction</w:t>
            </w:r>
          </w:p>
        </w:tc>
        <w:tc>
          <w:tcPr>
            <w:tcW w:type="dxa" w:w="3298"/>
            <w:vAlign w:val="center"/>
          </w:tcPr>
          <w:p>
            <w:r/>
            <w:r>
              <w:rPr>
                <w:b w:val="0"/>
                <w:sz w:val="17"/>
              </w:rPr>
              <w:t>The system reduces repetitive preparation work and helps students spend more time understanding concepts. It supports active recall, self-assessment and structured planning, while providing a centralized resource history for continuous revision.</w:t>
            </w:r>
          </w:p>
        </w:tc>
      </w:tr>
      <w:tr>
        <w:tc>
          <w:tcPr>
            <w:tcW w:type="dxa" w:w="3298"/>
            <w:vAlign w:val="center"/>
          </w:tcPr>
          <w:p>
            <w:r/>
            <w:r>
              <w:rPr>
                <w:b/>
                <w:sz w:val="17"/>
              </w:rPr>
              <w:t>5</w:t>
            </w:r>
          </w:p>
        </w:tc>
        <w:tc>
          <w:tcPr>
            <w:tcW w:type="dxa" w:w="3298"/>
            <w:vAlign w:val="center"/>
          </w:tcPr>
          <w:p>
            <w:r/>
            <w:r>
              <w:rPr>
                <w:b w:val="0"/>
                <w:sz w:val="17"/>
              </w:rPr>
              <w:t>Business Model (Revenue Model)</w:t>
            </w:r>
          </w:p>
        </w:tc>
        <w:tc>
          <w:tcPr>
            <w:tcW w:type="dxa" w:w="3298"/>
            <w:vAlign w:val="center"/>
          </w:tcPr>
          <w:p>
            <w:r/>
            <w:r>
              <w:rPr>
                <w:b w:val="0"/>
                <w:sz w:val="17"/>
              </w:rPr>
              <w:t>Proposed model: a freemium learning platform. Core learning assistance can be offered to students, while premium features or higher AI usage limits can form a paid tier. Institutional or educational-organization licensing can be considered as an additional future revenue channel. This is a proposed model, not specified as an implemented feature in the project documentation.</w:t>
            </w:r>
          </w:p>
        </w:tc>
      </w:tr>
      <w:tr>
        <w:tc>
          <w:tcPr>
            <w:tcW w:type="dxa" w:w="3298"/>
            <w:vAlign w:val="center"/>
          </w:tcPr>
          <w:p>
            <w:r/>
            <w:r>
              <w:rPr>
                <w:b/>
                <w:sz w:val="17"/>
              </w:rPr>
              <w:t>6</w:t>
            </w:r>
          </w:p>
        </w:tc>
        <w:tc>
          <w:tcPr>
            <w:tcW w:type="dxa" w:w="3298"/>
            <w:vAlign w:val="center"/>
          </w:tcPr>
          <w:p>
            <w:r/>
            <w:r>
              <w:rPr>
                <w:b w:val="0"/>
                <w:sz w:val="17"/>
              </w:rPr>
              <w:t>Scalability of the Solution</w:t>
            </w:r>
          </w:p>
        </w:tc>
        <w:tc>
          <w:tcPr>
            <w:tcW w:type="dxa" w:w="3298"/>
            <w:vAlign w:val="center"/>
          </w:tcPr>
          <w:p>
            <w:r/>
            <w:r>
              <w:rPr>
                <w:b w:val="0"/>
                <w:sz w:val="17"/>
              </w:rPr>
              <w:t>The modular Node.js/Express architecture separates routes, controllers, middleware, models and AI utilities. MongoDB supports structured storage, while the dedicated AI service layer allows additional AI learning features to be added with limited architectural change.</w:t>
            </w:r>
          </w:p>
        </w:tc>
      </w:tr>
    </w:tbl>
    <w:p/>
    <w:p>
      <w:r>
        <w:rPr>
          <w:b/>
          <w:sz w:val="26"/>
        </w:rPr>
        <w:t>Core Functional Scope</w:t>
      </w:r>
    </w:p>
    <w:p>
      <w:pPr>
        <w:pStyle w:val="ListBullet"/>
        <w:ind w:left="360"/>
      </w:pPr>
      <w:r>
        <w:t>User registration and login with JWT authentication.</w:t>
      </w:r>
    </w:p>
    <w:p>
      <w:pPr>
        <w:pStyle w:val="ListBullet"/>
        <w:ind w:left="360"/>
      </w:pPr>
      <w:r>
        <w:t>Role-based access for Student and Administrator.</w:t>
      </w:r>
    </w:p>
    <w:p>
      <w:pPr>
        <w:pStyle w:val="ListBullet"/>
        <w:ind w:left="360"/>
      </w:pPr>
      <w:r>
        <w:t>Study material upload and management.</w:t>
      </w:r>
    </w:p>
    <w:p>
      <w:pPr>
        <w:pStyle w:val="ListBullet"/>
        <w:ind w:left="360"/>
      </w:pPr>
      <w:r>
        <w:t>AI summary, flashcard, quiz and study-plan generation through Gemini.</w:t>
      </w:r>
    </w:p>
    <w:p>
      <w:pPr>
        <w:pStyle w:val="ListBullet"/>
        <w:ind w:left="360"/>
      </w:pPr>
      <w:r>
        <w:t>Storage and retrieval of generated learning resources.</w:t>
      </w:r>
    </w:p>
    <w:p>
      <w:pPr>
        <w:pStyle w:val="ListBullet"/>
        <w:ind w:left="360"/>
      </w:pPr>
      <w:r>
        <w:t>Administrative user/account and usage management.</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StudyBuddy – AI Assistant for Smarter Learning and Study Support  |  Team ID: SWTID-2026-2273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