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Digital Humans &amp; Character Animation</w:t>
      </w:r>
    </w:p>
    <w:p>
      <w:pPr>
        <w:spacing w:after="100"/>
        <w:jc w:val="center"/>
      </w:pPr>
      <w:r>
        <w:rPr>
          <w:color w:val="2F5496"/>
          <w:sz w:val="32"/>
          <w:szCs w:val="32"/>
        </w:rPr>
        <w:t xml:space="preserve">Milestone 3: Rendering &amp; Signal Processing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A From-Scratch Software Rasterizer: Shading, Texturing, and Antialiasing</w:t>
      </w:r>
    </w:p>
    <w:p>
      <w:pPr>
        <w:spacing w:after="4000"/>
        <w:jc w:val="center"/>
      </w:pPr>
      <w:r>
        <w:rPr>
          <w:sz w:val="22"/>
          <w:szCs w:val="22"/>
        </w:rPr>
        <w:t xml:space="preserve">Submitted Report</w:t>
      </w:r>
    </w:p>
    <w:p>
      <w:r>
        <w:br w:type="page"/>
      </w:r>
    </w:p>
    <w:p>
      <w:pPr>
        <w:pStyle w:val="Heading1"/>
        <w:spacing w:after="120" w:before="240"/>
      </w:pPr>
      <w:r>
        <w:t xml:space="preserve">0. Milestone Overview</w:t>
      </w:r>
    </w:p>
    <w:p>
      <w:pPr>
        <w:spacing w:after="160"/>
      </w:pPr>
      <w:r>
        <w:t xml:space="preserve">Milestones 1–2 produced correctly posed, skinned, and projected screen-space triangles. Milestone 3 turns those triangles into an actual image: a small software rasterizer (renderer.py) fills triangles with a z-buffer, shades them with Blinn-Phong lighting, applies a procedural checkerboard texture, and supports supersampling for antialiasing — all implemented from scratch, with no OpenGL/mplot3d doing the pixel work.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 is satisfied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Shading model (Phong)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1.1 — Blinn-Phong (ambient + diffuse + specular), compared as Gouraud (per-vertex) vs Phong (per-pixel)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Texture / surface representation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1.2 — procedural checkerboard sampled via per-vertex UV coordinates on the floor plane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Sampling and antialiasing method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1.3 — supersampling (render at 4x4 resolution, box-downsample)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Rendered outputs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2 — 6 primary renders + 4 zoomed crops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Artifact analysis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3 — quantitative measurements for every comparison, not just visual impression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Comparison of ≥ 2 rendering strategies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2–3 — THREE comparisons: shading model, UV interpolation mode, and sampling rate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1. What This Milestone Adds to the Pipeline</w:t>
      </w:r>
    </w:p>
    <w:p>
      <w:pPr>
        <w:spacing w:after="160"/>
      </w:pPr>
      <w:r>
        <w:t xml:space="preserve">Milestone 2 ended with screen-space triangles (pixel coordinates, NDC depth, clip-space w). This milestone adds the remaining stages of real image formation: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Screen-space triangles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--(rasterize: edge functions + bounding box)--&gt;  covered pixels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--(depth test against a z-buffer)---------------&gt;  visible pixels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--(attribute interpolation: affine OR perspective-correct)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--(shading: Gouraud OR Phong/Blinn-Phong)--------&gt;  per-pixel color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--(optional supersampling + box downsample)------&gt;  antialiased image</w:t>
      </w:r>
    </w:p>
    <w:p>
      <w:pPr>
        <w:pStyle w:val="Heading2"/>
        <w:spacing w:after="120" w:before="240"/>
      </w:pPr>
      <w:r>
        <w:t xml:space="preserve">1.1 Shading Model: Blinn-Phong</w:t>
      </w:r>
    </w:p>
    <w:p>
      <w:pPr>
        <w:spacing w:after="160"/>
      </w:pPr>
      <w:r>
        <w:t xml:space="preserve">Per-pixel (or per-vertex) color is computed as: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color = ambient·albedo + (N·L)·albedo·light + spec·(N·H)^shininess·light</w:t>
      </w:r>
    </w:p>
    <w:p>
      <w:pPr>
        <w:spacing w:after="160"/>
      </w:pPr>
      <w:r>
        <w:t xml:space="preserve">where N is the surface normal, L the light direction, V the view direction, and H = normalize(L+V) is the Blinn-Phong half-vector (a cheaper, artifact-reducing substitute for the reflection vector R used in classic Phong). Two shading STRATEGIES are implemented and compared: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6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computes per pixel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Gouraud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Lighting is evaluated ONCE PER VERTEX (using each vertex's normal), producing a lit color at each of the triangle's 3 corners; the pixel color is the barycentric interpolation of those 3 already-lit colors.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Phong (per-pixel)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surface NORMAL (and world position) is interpolated across the triangle first; lighting — including the nonlinear specular term — is evaluated fresh at every pixel using that interpolated normal.</w:t>
            </w:r>
          </w:p>
        </w:tc>
      </w:tr>
    </w:tbl>
    <w:p>
      <w:pPr>
        <w:spacing w:after="160"/>
      </w:pPr>
      <w:r>
        <w:t xml:space="preserve">The distinction matters specifically for specular highlights: a highlight is a small, high-frequency bright spot that can land in the middle of a triangle, far from any vertex. Gouraud shading cannot represent that — it can only produce colors that are linear blends of the 3 (already-computed) vertex colors, so a mid-triangle highlight is smeared or missed. Section 2.1 / 3.1 show and measure this.</w:t>
      </w:r>
    </w:p>
    <w:p>
      <w:pPr>
        <w:pStyle w:val="Heading2"/>
        <w:spacing w:after="120" w:before="240"/>
      </w:pPr>
      <w:r>
        <w:t xml:space="preserve">1.2 Texture / Surface Representation</w:t>
      </w:r>
    </w:p>
    <w:p>
      <w:pPr>
        <w:spacing w:after="160"/>
      </w:pPr>
      <w:r>
        <w:t xml:space="preserve">The floor plane carries per-vertex UV coordinates; a procedural checkerboard (checker_albedo) is sampled at the interpolated UV per pixel: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parity(u,v) = ( floor(u·scale) + floor(v·scale) ) mod 2</w:t>
      </w:r>
    </w:p>
    <w:p>
      <w:pPr>
        <w:spacing w:after="160"/>
      </w:pPr>
      <w:r>
        <w:t xml:space="preserve">This is deliberately a POINT-SAMPLED (nearest, non-band-limited) texture lookup — no mipmapping or prefiltering — so that when the projected tile size shrinks below a pixel near the horizon, the texture aliases exactly as a naive sampler would in a real renderer. That aliasing, and how supersampling mitigates it, is the subject of Section 1.3 / 2.3 / 3.3.</w:t>
      </w:r>
    </w:p>
    <w:p>
      <w:pPr>
        <w:spacing w:after="160"/>
      </w:pPr>
      <w:r>
        <w:t xml:space="preserve">The character's surface uses a solid per-vertex albedo (skin tone) instead of a texture, since its shading comparison (Section 1.1) needs to isolate the lighting model, not the texture.</w:t>
      </w:r>
    </w:p>
    <w:p>
      <w:pPr>
        <w:pStyle w:val="Heading2"/>
        <w:spacing w:after="120" w:before="240"/>
      </w:pPr>
      <w:r>
        <w:t xml:space="preserve">1.3 Sampling &amp; Antialiasing: Supersampling</w:t>
      </w:r>
    </w:p>
    <w:p>
      <w:pPr>
        <w:spacing w:after="160"/>
      </w:pPr>
      <w:r>
        <w:t xml:space="preserve">The rasterizer can render at an internal resolution of width×N by height×N (N sub-samples per axis, N² samples per final pixel) and then box-downsample (arithmetic mean) back to the target resolution: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img = img.reshape(H, N, W, N, 3).mean(axis=(1, 3))</w:t>
      </w:r>
    </w:p>
    <w:p>
      <w:pPr>
        <w:spacing w:after="160"/>
      </w:pPr>
      <w:r>
        <w:t xml:space="preserve">This addresses two DIFFERENT sources of aliasing with the same mechanism: (1) geometric edges (triangle silhouettes), where a pixel straddling an edge should show a blended color rather than a hard binary choice, and (2) texture-frequency aliasing (Moire), where the checkerboard's spatial frequency exceeds what 1 sample/pixel can represent once tiles project to sub-pixel size — the classical Nyquist-limit violation. Averaging N² sub-samples per pixel approximates the low-pass prefilter a correct renderer would apply before sampling.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2. Rendered Outputs</w:t>
      </w:r>
    </w:p>
    <w:p>
      <w:pPr>
        <w:spacing w:after="160"/>
      </w:pPr>
      <w:r>
        <w:t xml:space="preserve">All comparisons below share the identical scene (the Milestone 1/2 character standing on a checkerboard floor), identical camera, and identical light direction — in each pair, exactly one rendering-strategy variable changes.</w:t>
      </w:r>
    </w:p>
    <w:p>
      <w:pPr>
        <w:pStyle w:val="Heading2"/>
        <w:spacing w:after="120" w:before="240"/>
      </w:pPr>
      <w:r>
        <w:t xml:space="preserve">2.1 Shading Model: Gouraud vs. Phong</w:t>
      </w:r>
    </w:p>
    <w:p>
      <w:pPr>
        <w:spacing w:after="160"/>
      </w:pPr>
      <w:r>
        <w:t xml:space="preserve">Same geometry, same light, same (perspective-correct) interpolation and 1x sampling — only the shading strategy differs.</w:t>
      </w:r>
    </w:p>
    <w:p>
      <w:pPr>
        <w:spacing w:after="60" w:before="120"/>
        <w:jc w:val="center"/>
      </w:pPr>
      <w:r>
        <w:drawing>
          <wp:inline distT="0" distB="0" distL="0" distR="0">
            <wp:extent cx="7620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1. Gouraud shading: lighting evaluated per vertex, then interpolated.</w:t>
      </w:r>
    </w:p>
    <w:p>
      <w:pPr>
        <w:spacing w:after="60" w:before="120"/>
        <w:jc w:val="center"/>
      </w:pPr>
      <w:r>
        <w:drawing>
          <wp:inline distT="0" distB="0" distL="0" distR="0">
            <wp:extent cx="7620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2. Phong (per-pixel) shading: normal interpolated, lighting evaluated per pixel.</w:t>
      </w:r>
    </w:p>
    <w:p>
      <w:pPr>
        <w:pStyle w:val="Heading2"/>
        <w:spacing w:after="120" w:before="240"/>
      </w:pPr>
      <w:r>
        <w:t xml:space="preserve">2.2 UV Interpolation: Affine vs. Perspective-Correct</w:t>
      </w:r>
    </w:p>
    <w:p>
      <w:pPr>
        <w:spacing w:after="160"/>
      </w:pPr>
      <w:r>
        <w:t xml:space="preserve">Same geometry, same light, same Phong shading and 1x sampling — only the floor texture's UV interpolation mode differs (screen-space linear vs. perspective-correct, using clip-space w).</w:t>
      </w:r>
    </w:p>
    <w:p>
      <w:pPr>
        <w:spacing w:after="60" w:before="120"/>
        <w:jc w:val="center"/>
      </w:pPr>
      <w:r>
        <w:drawing>
          <wp:inline distT="0" distB="0" distL="0" distR="0">
            <wp:extent cx="7620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3. Affine (screen-space linear) UV interpolation — the classic distortion bug.</w:t>
      </w:r>
    </w:p>
    <w:p>
      <w:pPr>
        <w:spacing w:after="60" w:before="120"/>
        <w:jc w:val="center"/>
      </w:pPr>
      <w:r>
        <w:drawing>
          <wp:inline distT="0" distB="0" distL="0" distR="0">
            <wp:extent cx="7620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4. Perspective-correct UV interpolation.</w:t>
      </w:r>
    </w:p>
    <w:p>
      <w:pPr>
        <w:spacing w:after="160"/>
      </w:pPr>
      <w:r>
        <w:t xml:space="preserve">Zoomed crop of the same floor region from both renders, side by side: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5a. Affine interpolation, zoomed — note the warped tile boundaries.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5b. Perspective-correct interpolation, zoomed — straight tile boundaries.</w:t>
      </w:r>
    </w:p>
    <w:p>
      <w:pPr>
        <w:pStyle w:val="Heading2"/>
        <w:spacing w:after="120" w:before="240"/>
      </w:pPr>
      <w:r>
        <w:t xml:space="preserve">2.3 Sampling: 1x Point Sampling vs. 4×4 (16x) Supersampling</w:t>
      </w:r>
    </w:p>
    <w:p>
      <w:pPr>
        <w:spacing w:after="160"/>
      </w:pPr>
      <w:r>
        <w:t xml:space="preserve">Same geometry, same light, same Phong shading and perspective-correct interpolation — only the internal sampling rate differs.</w:t>
      </w:r>
    </w:p>
    <w:p>
      <w:pPr>
        <w:spacing w:after="60" w:before="120"/>
        <w:jc w:val="center"/>
      </w:pPr>
      <w:r>
        <w:drawing>
          <wp:inline distT="0" distB="0" distL="0" distR="0">
            <wp:extent cx="7620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6. 1x point sampling — aliased silhouette edges and floor Moire near the horizon.</w:t>
      </w:r>
    </w:p>
    <w:p>
      <w:pPr>
        <w:spacing w:after="60" w:before="120"/>
        <w:jc w:val="center"/>
      </w:pPr>
      <w:r>
        <w:drawing>
          <wp:inline distT="0" distB="0" distL="0" distR="0">
            <wp:extent cx="7620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7. 4×4 (16 samples/pixel) supersampling, box-downsampled.</w:t>
      </w:r>
    </w:p>
    <w:p>
      <w:pPr>
        <w:spacing w:after="160"/>
      </w:pPr>
      <w:r>
        <w:t xml:space="preserve">Zoomed crop of the character's shoulder silhouette, where edge aliasing (“jaggies”) is most visible: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8a. 1x sampling, zoomed — stair-stepped silhouette edge.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8b. 4×4 supersampling, zoomed — smoothed (antialiased) edge.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3. Artifact Analysis (Quantitative)</w:t>
      </w:r>
    </w:p>
    <w:p>
      <w:pPr>
        <w:spacing w:after="160"/>
      </w:pPr>
      <w:r>
        <w:t xml:space="preserve">Each comparison above is backed by a numeric measurement (artifact_analysis.py / artifact_analysis_results.json), not visual impression alone.</w:t>
      </w:r>
    </w:p>
    <w:p>
      <w:pPr>
        <w:pStyle w:val="Heading2"/>
        <w:spacing w:after="120" w:before="240"/>
      </w:pPr>
      <w:r>
        <w:t xml:space="preserve">3.1 Shading Artifact: Specular Highlight Fidelity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 (character region)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Gouraud</w:t>
            </w:r>
          </w:p>
        </w:tc>
        <w:tc>
          <w:tcPr>
            <w:tcW w:type="dxa" w:w="31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Phong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Pixel std. deviation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0.152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0.304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Peak intensity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0.996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1.000</w:t>
            </w:r>
          </w:p>
        </w:tc>
      </w:tr>
    </w:tbl>
    <w:p>
      <w:pPr>
        <w:spacing w:after="160"/>
      </w:pPr>
      <w:r>
        <w:t xml:space="preserve">Mean absolute per-pixel difference between the two renders in the character region: 0.194 (on a 0–1 scale). Phong shading's region has roughly double the pixel-to-pixel variance of Gouraud's — the numeric signature of a specular highlight that Phong resolves crisply per pixel but that Gouraud smears across whole triangles, since it evaluates lighting only at the mesh's (comparatively sparse, 10-segment) vertex ring. This gap widens on coarser meshes and narrows toward zero as tessellation → infinite; it is a tessellation-dependent artifact, not a fixed constant.</w:t>
      </w:r>
    </w:p>
    <w:p>
      <w:pPr>
        <w:pStyle w:val="Heading2"/>
        <w:spacing w:after="120" w:before="240"/>
      </w:pPr>
      <w:r>
        <w:t xml:space="preserve">3.2 Distortion Artifact: Affine vs. Perspective-Correct UV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Region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 |affine − perspective-correct|</w:t>
            </w:r>
          </w:p>
        </w:tc>
        <w:tc>
          <w:tcPr>
            <w:tcW w:type="dxa" w:w="31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frame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0.120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background sky is identical in both, diluting the average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Near-floor rows (y=380–500)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0.151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closest to camera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Far-floor rows (y=250–320)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0.254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near the horizon</w:t>
            </w:r>
          </w:p>
        </w:tc>
      </w:tr>
    </w:tbl>
    <w:p>
      <w:pPr>
        <w:spacing w:after="160"/>
      </w:pPr>
      <w:r>
        <w:t xml:space="preserve">The floor is modeled as just two large triangles spanning the entire near-to-far depth range, so each triangle's clip-space w varies enormously from its near corner to its far corner — affine interpolation error is therefore present throughout the floor, not confined to one region. The measured divergence is actually largest in the far-floor rows: that is where the checkerboard's projected tile frequency is also highest, so a UV coordinate that is already wrong from affine interpolation gets sampled at a location where small UV errors are enough to flip an entire tile's parity, compounding the two artifacts. The practical lesson is the same one production renderers act on: fix the interpolation (perspective-correct) rather than trying to paper over the resulting distortion with more samples, and additionally tessellate large, steeply-angled surfaces into smaller triangles so no single triangle spans such a large w-range.</w:t>
      </w:r>
    </w:p>
    <w:p>
      <w:pPr>
        <w:pStyle w:val="Heading2"/>
        <w:spacing w:after="120" w:before="240"/>
      </w:pPr>
      <w:r>
        <w:t xml:space="preserve">3.3 Sampling Artifact: Aliasing / Moire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0"/>
      </w:tblGrid>
      <w:t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 (distant floor strip, y=240–300)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1x point sampling</w:t>
            </w:r>
          </w:p>
        </w:tc>
        <w:tc>
          <w:tcPr>
            <w:tcW w:type="dxa" w:w="3100"/>
            <w:shd w:fill="2F5496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4×4 supersampling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Squared-Laplacian energy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0.242</w:t>
            </w:r>
          </w:p>
        </w:tc>
        <w:tc>
          <w:tcPr>
            <w:tcW w:type="dxa" w:w="31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0.105</w:t>
            </w:r>
          </w:p>
        </w:tc>
      </w:tr>
    </w:tbl>
    <w:p>
      <w:pPr>
        <w:spacing w:after="160"/>
      </w:pPr>
      <w:r>
        <w:t xml:space="preserve">Squared-Laplacian energy (a standard high-frequency / edge-energy proxy — large where neighboring pixels differ sharply, as in aliased edges or Moire fringes) drops to roughly 43% of its point-sampled value under 4×4 supersampling, a 2.3× reduction. This is quantitative confirmation of the visible Moire reduction in Figures 6–7: the checkerboard's spatial frequency exceeds the point-sampling rate once tiles project to sub-pixel size near the horizon (a Nyquist-limit violation), and averaging 16 sub-samples per output pixel approximates the low-pass prefilter a theoretically correct renderer would apply before sampling.</w:t>
      </w:r>
    </w:p>
    <w:p>
      <w:pPr>
        <w:pStyle w:val="Heading2"/>
        <w:spacing w:after="120" w:before="240"/>
      </w:pPr>
      <w:r>
        <w:t xml:space="preserve">3.4 Summary of Findings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Shading artifacts are tessellation-dependent: Gouraud's error is a function of triangle density relative to lighting frequency (here, the specular lobe), not a fixed offset.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Distortion artifacts (affine UV) and sampling artifacts (aliasing) are NOT independent when a single triangle spans a large depth range — they compound, and fixing interpolation correctness is a prerequisite to reasoning cleanly about sampling quality on such geometry.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Supersampling is an effective but brute-force antialiasing strategy: 16x the samples yields roughly a 2.3x reduction in high-frequency energy in this scene — diminishing returns relative to sample count, which is exactly why production renderers prefer smarter methods (MSAA, TAA, mipmapping) over raw supersampling once quality/performance budgets matter.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4. Deliverables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renderer.py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 rasterizer: edge-function triangle fill, z-buffer, Blinn-Phong shading, checker texture, affine/perspective-correct interpolation, supersampling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build_milestone3.py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Scene construction (character + checkerboard floor) and all 10 rendered outputs, reusing Milestone 1/2's Skeleton/SkinnedMesh/Camera unchanged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artifact_analysis.py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Quantitative measurements for all three comparisons, producing artifact_analysis_results.json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m3_gouraud.png / m3_phong.png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Figures 1–2 — shading model comparison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m3_affine_uv.png / m3_perspective_uv.png (+ crops)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Figures 3–5 — UV interpolation comparison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m3_pointsampled.png / m3_supersampled.png (+ crops)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Figures 6–8 — sampling/antialiasing comparison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artifact_analysis_results.json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quantitative figure cited in Section 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M3_Report.docx</w:t>
            </w:r>
          </w:p>
        </w:tc>
        <w:tc>
          <w:tcPr>
            <w:tcW w:type="dxa" w:w="63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This report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69dedd57c0fd5ab830b1c538401394087f61be1.png"/><Relationship Id="rId8" Type="http://schemas.openxmlformats.org/officeDocument/2006/relationships/image" Target="media/9d98e35314b3bfc95526c580b728ed4621c20a98.png"/><Relationship Id="rId9" Type="http://schemas.openxmlformats.org/officeDocument/2006/relationships/image" Target="media/6734cc16bc0ebe06072232e98fe4ddee2dbb955b.png"/><Relationship Id="rId10" Type="http://schemas.openxmlformats.org/officeDocument/2006/relationships/image" Target="media/1de779d76876ae496c6853d24e81a596a9d39e3d.png"/><Relationship Id="rId11" Type="http://schemas.openxmlformats.org/officeDocument/2006/relationships/image" Target="media/d5b96df762c375ad2ab7902ee40508a0acd46eee.png"/><Relationship Id="rId12" Type="http://schemas.openxmlformats.org/officeDocument/2006/relationships/image" Target="media/dd6cb7ee70ce3291ad94e33f0617fb5d88c9b664.png"/><Relationship Id="rId13" Type="http://schemas.openxmlformats.org/officeDocument/2006/relationships/image" Target="media/833784ab7f81259e0417c308bc6eb6a0a1c94d98.png"/><Relationship Id="rId14" Type="http://schemas.openxmlformats.org/officeDocument/2006/relationships/image" Target="media/4cdf5a1db786a29a03e8990566222b9dc2234e1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2026-07-31T19:30:51.805Z</dcterms:created>
  <dcterms:modified xsi:type="dcterms:W3CDTF">2026-07-31T19:30:51.815Z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