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af82985e460ab73e274b9926643a67df77b55f"/>
    <w:p>
      <w:pPr>
        <w:pStyle w:val="Heading2"/>
      </w:pPr>
      <w:r>
        <w:t xml:space="preserve">REST APPLICATION DEVELOPMENT USING SPRING BOOT AND JPA</w:t>
      </w:r>
    </w:p>
    <w:p>
      <w:pPr>
        <w:pStyle w:val="FirstParagraph"/>
      </w:pPr>
      <w:r>
        <w:rPr>
          <w:b/>
          <w:bCs/>
        </w:rPr>
        <w:t xml:space="preserve">Overview:</w:t>
      </w:r>
      <w:r>
        <w:t xml:space="preserve"> </w:t>
      </w:r>
      <w:r>
        <w:t xml:space="preserve">This presentation explores key annotations provided by Spring Boot and Spring to simplify REST application development using Java. The focus is on core annotations, data access annotations, testing annotations, AOP (Aspect-Oriented Programming) annotations, and Spring Web annotations.</w:t>
      </w:r>
    </w:p>
    <w:p>
      <w:pPr>
        <w:pStyle w:val="BodyText"/>
      </w:pPr>
      <w:r>
        <w:rPr>
          <w:b/>
          <w:bCs/>
        </w:rPr>
        <w:t xml:space="preserve">Core Annotations:</w:t>
      </w:r>
    </w:p>
    <w:p>
      <w:pPr>
        <w:pStyle w:val="Compact"/>
        <w:numPr>
          <w:ilvl w:val="0"/>
          <w:numId w:val="1001"/>
        </w:numPr>
      </w:pPr>
      <w:r>
        <w:rPr>
          <w:rStyle w:val="VerbatimChar"/>
          <w:b/>
          <w:bCs/>
        </w:rPr>
        <w:t xml:space="preserve">@SpringBootApplication</w:t>
      </w:r>
      <w:r>
        <w:rPr>
          <w:b/>
          <w:bCs/>
        </w:rPr>
        <w:t xml:space="preserve">:</w:t>
      </w:r>
    </w:p>
    <w:p>
      <w:pPr>
        <w:pStyle w:val="Compact"/>
        <w:numPr>
          <w:ilvl w:val="1"/>
          <w:numId w:val="1002"/>
        </w:numPr>
      </w:pPr>
      <w:r>
        <w:t xml:space="preserve">Serves as the entry point for a Spring Boot application.</w:t>
      </w:r>
    </w:p>
    <w:p>
      <w:pPr>
        <w:pStyle w:val="Compact"/>
        <w:numPr>
          <w:ilvl w:val="1"/>
          <w:numId w:val="1002"/>
        </w:numPr>
      </w:pPr>
      <w:r>
        <w:t xml:space="preserve">It’s a meta-annotation combining</w:t>
      </w:r>
      <w:r>
        <w:t xml:space="preserve"> </w:t>
      </w:r>
      <w:r>
        <w:rPr>
          <w:rStyle w:val="VerbatimChar"/>
        </w:rPr>
        <w:t xml:space="preserve">@Configuration</w:t>
      </w:r>
      <w:r>
        <w:t xml:space="preserve">,</w:t>
      </w:r>
      <w:r>
        <w:t xml:space="preserve"> </w:t>
      </w:r>
      <w:r>
        <w:rPr>
          <w:rStyle w:val="VerbatimChar"/>
        </w:rPr>
        <w:t xml:space="preserve">@EnableAutoConfiguration</w:t>
      </w:r>
      <w:r>
        <w:t xml:space="preserve">, and</w:t>
      </w:r>
      <w:r>
        <w:t xml:space="preserve"> </w:t>
      </w:r>
      <w:r>
        <w:rPr>
          <w:rStyle w:val="VerbatimChar"/>
        </w:rPr>
        <w:t xml:space="preserve">@ComponentScan</w:t>
      </w:r>
      <w:r>
        <w:t xml:space="preserve">.</w:t>
      </w:r>
    </w:p>
    <w:p>
      <w:pPr>
        <w:pStyle w:val="Compact"/>
        <w:numPr>
          <w:ilvl w:val="0"/>
          <w:numId w:val="1002"/>
        </w:numPr>
      </w:pPr>
      <w:r>
        <w:rPr>
          <w:rStyle w:val="VerbatimChar"/>
          <w:b/>
          <w:bCs/>
        </w:rPr>
        <w:t xml:space="preserve">@Controller</w:t>
      </w:r>
      <w:r>
        <w:rPr>
          <w:b/>
          <w:bCs/>
        </w:rPr>
        <w:t xml:space="preserve">:</w:t>
      </w:r>
    </w:p>
    <w:p>
      <w:pPr>
        <w:pStyle w:val="Compact"/>
        <w:numPr>
          <w:ilvl w:val="1"/>
          <w:numId w:val="1003"/>
        </w:numPr>
      </w:pPr>
      <w:r>
        <w:t xml:space="preserve">Defines a class as a controller in Spring MVC architecture.</w:t>
      </w:r>
    </w:p>
    <w:p>
      <w:pPr>
        <w:pStyle w:val="Compact"/>
        <w:numPr>
          <w:ilvl w:val="1"/>
          <w:numId w:val="1003"/>
        </w:numPr>
      </w:pPr>
      <w:r>
        <w:t xml:space="preserve">Handles HTTP requests and typically returns view names for rendering HTML views.</w:t>
      </w:r>
    </w:p>
    <w:p>
      <w:pPr>
        <w:pStyle w:val="Compact"/>
        <w:numPr>
          <w:ilvl w:val="0"/>
          <w:numId w:val="1003"/>
        </w:numPr>
      </w:pPr>
      <w:r>
        <w:rPr>
          <w:rStyle w:val="VerbatimChar"/>
          <w:b/>
          <w:bCs/>
        </w:rPr>
        <w:t xml:space="preserve">@RestController</w:t>
      </w:r>
      <w:r>
        <w:rPr>
          <w:b/>
          <w:bCs/>
        </w:rPr>
        <w:t xml:space="preserve">:</w:t>
      </w:r>
    </w:p>
    <w:p>
      <w:pPr>
        <w:pStyle w:val="Compact"/>
        <w:numPr>
          <w:ilvl w:val="1"/>
          <w:numId w:val="1004"/>
        </w:numPr>
      </w:pPr>
      <w:r>
        <w:t xml:space="preserve">Specializes</w:t>
      </w:r>
      <w:r>
        <w:t xml:space="preserve"> </w:t>
      </w:r>
      <w:r>
        <w:rPr>
          <w:rStyle w:val="VerbatimChar"/>
        </w:rPr>
        <w:t xml:space="preserve">@Controller</w:t>
      </w:r>
      <w:r>
        <w:t xml:space="preserve"> </w:t>
      </w:r>
      <w:r>
        <w:t xml:space="preserve">for RESTful web services.</w:t>
      </w:r>
    </w:p>
    <w:p>
      <w:pPr>
        <w:pStyle w:val="Compact"/>
        <w:numPr>
          <w:ilvl w:val="1"/>
          <w:numId w:val="1004"/>
        </w:numPr>
      </w:pPr>
      <w:r>
        <w:t xml:space="preserve">Handles HTTP requests and directly returns data (e.g., JSON or XML) without view rendering.</w:t>
      </w:r>
    </w:p>
    <w:p>
      <w:pPr>
        <w:pStyle w:val="Compact"/>
        <w:numPr>
          <w:ilvl w:val="0"/>
          <w:numId w:val="1004"/>
        </w:numPr>
      </w:pPr>
      <w:r>
        <w:rPr>
          <w:rStyle w:val="VerbatimChar"/>
          <w:b/>
          <w:bCs/>
        </w:rPr>
        <w:t xml:space="preserve">@Service</w:t>
      </w:r>
      <w:r>
        <w:rPr>
          <w:b/>
          <w:bCs/>
        </w:rPr>
        <w:t xml:space="preserve">,</w:t>
      </w:r>
      <w:r>
        <w:rPr>
          <w:b/>
          <w:bCs/>
        </w:rPr>
        <w:t xml:space="preserve"> </w:t>
      </w:r>
      <w:r>
        <w:rPr>
          <w:rStyle w:val="VerbatimChar"/>
          <w:b/>
          <w:bCs/>
        </w:rPr>
        <w:t xml:space="preserve">@Repository</w:t>
      </w:r>
      <w:r>
        <w:rPr>
          <w:b/>
          <w:bCs/>
        </w:rPr>
        <w:t xml:space="preserve">,</w:t>
      </w:r>
      <w:r>
        <w:rPr>
          <w:b/>
          <w:bCs/>
        </w:rPr>
        <w:t xml:space="preserve"> </w:t>
      </w:r>
      <w:r>
        <w:rPr>
          <w:rStyle w:val="VerbatimChar"/>
          <w:b/>
          <w:bCs/>
        </w:rPr>
        <w:t xml:space="preserve">@Component</w:t>
      </w:r>
      <w:r>
        <w:rPr>
          <w:b/>
          <w:bCs/>
        </w:rPr>
        <w:t xml:space="preserve">:</w:t>
      </w:r>
    </w:p>
    <w:p>
      <w:pPr>
        <w:pStyle w:val="Compact"/>
        <w:numPr>
          <w:ilvl w:val="1"/>
          <w:numId w:val="1005"/>
        </w:numPr>
      </w:pPr>
      <w:r>
        <w:t xml:space="preserve">Stereotype annotations for defining different types of Spring components.</w:t>
      </w:r>
    </w:p>
    <w:p>
      <w:pPr>
        <w:pStyle w:val="Compact"/>
        <w:numPr>
          <w:ilvl w:val="1"/>
          <w:numId w:val="1005"/>
        </w:numPr>
      </w:pPr>
      <w:r>
        <w:t xml:space="preserve">All indicate a class is a Spring bean, but used in different application layers to express intended purpose.</w:t>
      </w:r>
    </w:p>
    <w:p>
      <w:pPr>
        <w:pStyle w:val="Compact"/>
        <w:numPr>
          <w:ilvl w:val="1"/>
          <w:numId w:val="1005"/>
        </w:numPr>
      </w:pPr>
      <w:r>
        <w:rPr>
          <w:rStyle w:val="VerbatimChar"/>
          <w:b/>
          <w:bCs/>
        </w:rPr>
        <w:t xml:space="preserve">@Service</w:t>
      </w:r>
      <w:r>
        <w:rPr>
          <w:b/>
          <w:bCs/>
        </w:rPr>
        <w:t xml:space="preserve">:</w:t>
      </w:r>
      <w:r>
        <w:t xml:space="preserve"> </w:t>
      </w:r>
      <w:r>
        <w:t xml:space="preserve">For service classes in the business logic layer.</w:t>
      </w:r>
    </w:p>
    <w:p>
      <w:pPr>
        <w:pStyle w:val="Compact"/>
        <w:numPr>
          <w:ilvl w:val="1"/>
          <w:numId w:val="1005"/>
        </w:numPr>
      </w:pPr>
      <w:r>
        <w:rPr>
          <w:rStyle w:val="VerbatimChar"/>
          <w:b/>
          <w:bCs/>
        </w:rPr>
        <w:t xml:space="preserve">@Repository</w:t>
      </w:r>
      <w:r>
        <w:rPr>
          <w:b/>
          <w:bCs/>
        </w:rPr>
        <w:t xml:space="preserve">:</w:t>
      </w:r>
      <w:r>
        <w:t xml:space="preserve"> </w:t>
      </w:r>
      <w:r>
        <w:t xml:space="preserve">For DAO classes in the persistence layer.</w:t>
      </w:r>
    </w:p>
    <w:p>
      <w:pPr>
        <w:pStyle w:val="Compact"/>
        <w:numPr>
          <w:ilvl w:val="1"/>
          <w:numId w:val="1005"/>
        </w:numPr>
      </w:pPr>
      <w:r>
        <w:rPr>
          <w:rStyle w:val="VerbatimChar"/>
          <w:b/>
          <w:bCs/>
        </w:rPr>
        <w:t xml:space="preserve">@Component</w:t>
      </w:r>
      <w:r>
        <w:rPr>
          <w:b/>
          <w:bCs/>
        </w:rPr>
        <w:t xml:space="preserve">:</w:t>
      </w:r>
      <w:r>
        <w:t xml:space="preserve"> </w:t>
      </w:r>
      <w:r>
        <w:t xml:space="preserve">Used as a generic stereotype when more specific ones are not applicable.</w:t>
      </w:r>
    </w:p>
    <w:p>
      <w:pPr>
        <w:pStyle w:val="FirstParagraph"/>
      </w:pPr>
      <w:r>
        <w:rPr>
          <w:b/>
          <w:bCs/>
        </w:rPr>
        <w:t xml:space="preserve">Dependency Injection Annotations:</w:t>
      </w:r>
    </w:p>
    <w:p>
      <w:pPr>
        <w:pStyle w:val="Compact"/>
        <w:numPr>
          <w:ilvl w:val="0"/>
          <w:numId w:val="1006"/>
        </w:numPr>
      </w:pPr>
      <w:r>
        <w:rPr>
          <w:rStyle w:val="VerbatimChar"/>
          <w:b/>
          <w:bCs/>
        </w:rPr>
        <w:t xml:space="preserve">@Autowired</w:t>
      </w:r>
      <w:r>
        <w:rPr>
          <w:b/>
          <w:bCs/>
        </w:rPr>
        <w:t xml:space="preserve">:</w:t>
      </w:r>
    </w:p>
    <w:p>
      <w:pPr>
        <w:pStyle w:val="Compact"/>
        <w:numPr>
          <w:ilvl w:val="1"/>
          <w:numId w:val="1007"/>
        </w:numPr>
      </w:pPr>
      <w:r>
        <w:t xml:space="preserve">Automatically injects dependencies into Spring beans.</w:t>
      </w:r>
    </w:p>
    <w:p>
      <w:pPr>
        <w:pStyle w:val="Compact"/>
        <w:numPr>
          <w:ilvl w:val="1"/>
          <w:numId w:val="1007"/>
        </w:numPr>
      </w:pPr>
      <w:r>
        <w:t xml:space="preserve">Supports injection into fields, constructors, setter methods, and configuration methods.</w:t>
      </w:r>
    </w:p>
    <w:p>
      <w:pPr>
        <w:pStyle w:val="Compact"/>
        <w:numPr>
          <w:ilvl w:val="0"/>
          <w:numId w:val="1007"/>
        </w:numPr>
      </w:pPr>
      <w:r>
        <w:rPr>
          <w:rStyle w:val="VerbatimChar"/>
          <w:b/>
          <w:bCs/>
        </w:rPr>
        <w:t xml:space="preserve">@Qualifier</w:t>
      </w:r>
      <w:r>
        <w:rPr>
          <w:b/>
          <w:bCs/>
        </w:rPr>
        <w:t xml:space="preserve">:</w:t>
      </w:r>
    </w:p>
    <w:p>
      <w:pPr>
        <w:pStyle w:val="Compact"/>
        <w:numPr>
          <w:ilvl w:val="1"/>
          <w:numId w:val="1008"/>
        </w:numPr>
      </w:pPr>
      <w:r>
        <w:t xml:space="preserve">Used with</w:t>
      </w:r>
      <w:r>
        <w:t xml:space="preserve"> </w:t>
      </w:r>
      <w:r>
        <w:rPr>
          <w:rStyle w:val="VerbatimChar"/>
        </w:rPr>
        <w:t xml:space="preserve">@Autowired</w:t>
      </w:r>
      <w:r>
        <w:t xml:space="preserve"> </w:t>
      </w:r>
      <w:r>
        <w:t xml:space="preserve">to specify which bean should be injected when multiple candidates of the same type exist.</w:t>
      </w:r>
    </w:p>
    <w:p>
      <w:pPr>
        <w:pStyle w:val="FirstParagraph"/>
      </w:pPr>
      <w:r>
        <w:rPr>
          <w:b/>
          <w:bCs/>
        </w:rPr>
        <w:t xml:space="preserve">Data Access Annotations:</w:t>
      </w:r>
    </w:p>
    <w:p>
      <w:pPr>
        <w:pStyle w:val="Compact"/>
        <w:numPr>
          <w:ilvl w:val="0"/>
          <w:numId w:val="1009"/>
        </w:numPr>
      </w:pPr>
      <w:r>
        <w:rPr>
          <w:rStyle w:val="VerbatimChar"/>
          <w:b/>
          <w:bCs/>
        </w:rPr>
        <w:t xml:space="preserve">@Entity</w:t>
      </w:r>
      <w:r>
        <w:rPr>
          <w:b/>
          <w:bCs/>
        </w:rPr>
        <w:t xml:space="preserve">:</w:t>
      </w:r>
    </w:p>
    <w:p>
      <w:pPr>
        <w:pStyle w:val="Compact"/>
        <w:numPr>
          <w:ilvl w:val="1"/>
          <w:numId w:val="1010"/>
        </w:numPr>
      </w:pPr>
      <w:r>
        <w:t xml:space="preserve">Defines a data entity managed by the ORM (Object-Relational Mapping) system.</w:t>
      </w:r>
    </w:p>
    <w:p>
      <w:pPr>
        <w:pStyle w:val="Compact"/>
        <w:numPr>
          <w:ilvl w:val="1"/>
          <w:numId w:val="1010"/>
        </w:numPr>
      </w:pPr>
      <w:r>
        <w:t xml:space="preserve">Maps class fields to database tables/columns and provides CRUD operations.</w:t>
      </w:r>
    </w:p>
    <w:p>
      <w:pPr>
        <w:pStyle w:val="Compact"/>
        <w:numPr>
          <w:ilvl w:val="0"/>
          <w:numId w:val="1010"/>
        </w:numPr>
      </w:pPr>
      <w:r>
        <w:rPr>
          <w:rStyle w:val="VerbatimChar"/>
          <w:b/>
          <w:bCs/>
        </w:rPr>
        <w:t xml:space="preserve">@Repository</w:t>
      </w:r>
      <w:r>
        <w:rPr>
          <w:b/>
          <w:bCs/>
        </w:rPr>
        <w:t xml:space="preserve">:</w:t>
      </w:r>
    </w:p>
    <w:p>
      <w:pPr>
        <w:pStyle w:val="Compact"/>
        <w:numPr>
          <w:ilvl w:val="1"/>
          <w:numId w:val="1011"/>
        </w:numPr>
      </w:pPr>
      <w:r>
        <w:t xml:space="preserve">Indicates a class is a Spring Data repository, typically a DAO (Data Access Object).</w:t>
      </w:r>
    </w:p>
    <w:p>
      <w:pPr>
        <w:pStyle w:val="Compact"/>
        <w:numPr>
          <w:ilvl w:val="1"/>
          <w:numId w:val="1011"/>
        </w:numPr>
      </w:pPr>
      <w:r>
        <w:t xml:space="preserve">Used to perform CRUD operations on entities and often extends</w:t>
      </w:r>
      <w:r>
        <w:t xml:space="preserve"> </w:t>
      </w:r>
      <w:r>
        <w:rPr>
          <w:rStyle w:val="VerbatimChar"/>
        </w:rPr>
        <w:t xml:space="preserve">CrudRepository</w:t>
      </w:r>
      <w:r>
        <w:t xml:space="preserve"> </w:t>
      </w:r>
      <w:r>
        <w:t xml:space="preserve">or</w:t>
      </w:r>
      <w:r>
        <w:t xml:space="preserve"> </w:t>
      </w:r>
      <w:r>
        <w:rPr>
          <w:rStyle w:val="VerbatimChar"/>
        </w:rPr>
        <w:t xml:space="preserve">JpaRepository</w:t>
      </w:r>
      <w:r>
        <w:t xml:space="preserve">.</w:t>
      </w:r>
    </w:p>
    <w:p>
      <w:pPr>
        <w:pStyle w:val="Compact"/>
        <w:numPr>
          <w:ilvl w:val="0"/>
          <w:numId w:val="1011"/>
        </w:numPr>
      </w:pPr>
      <w:r>
        <w:rPr>
          <w:rStyle w:val="VerbatimChar"/>
          <w:b/>
          <w:bCs/>
        </w:rPr>
        <w:t xml:space="preserve">@Transactional</w:t>
      </w:r>
      <w:r>
        <w:rPr>
          <w:b/>
          <w:bCs/>
        </w:rPr>
        <w:t xml:space="preserve">:</w:t>
      </w:r>
    </w:p>
    <w:p>
      <w:pPr>
        <w:pStyle w:val="Compact"/>
        <w:numPr>
          <w:ilvl w:val="1"/>
          <w:numId w:val="1012"/>
        </w:numPr>
      </w:pPr>
      <w:r>
        <w:t xml:space="preserve">Defines the scope of a single database transaction.</w:t>
      </w:r>
    </w:p>
    <w:p>
      <w:pPr>
        <w:pStyle w:val="Compact"/>
        <w:numPr>
          <w:ilvl w:val="1"/>
          <w:numId w:val="1012"/>
        </w:numPr>
      </w:pPr>
      <w:r>
        <w:t xml:space="preserve">Applies to methods or classes to indicate that the annotated method (or all methods in the class) should be wrapped with a transaction.</w:t>
      </w:r>
    </w:p>
    <w:p>
      <w:pPr>
        <w:pStyle w:val="Compact"/>
        <w:numPr>
          <w:ilvl w:val="0"/>
          <w:numId w:val="1012"/>
        </w:numPr>
      </w:pPr>
      <w:r>
        <w:rPr>
          <w:rStyle w:val="VerbatimChar"/>
          <w:b/>
          <w:bCs/>
        </w:rPr>
        <w:t xml:space="preserve">@Query</w:t>
      </w:r>
      <w:r>
        <w:rPr>
          <w:b/>
          <w:bCs/>
        </w:rPr>
        <w:t xml:space="preserve">:</w:t>
      </w:r>
    </w:p>
    <w:p>
      <w:pPr>
        <w:pStyle w:val="Compact"/>
        <w:numPr>
          <w:ilvl w:val="1"/>
          <w:numId w:val="1013"/>
        </w:numPr>
      </w:pPr>
      <w:r>
        <w:t xml:space="preserve">Defines a query method using JPQL (Java Persistence Query Language) or native SQL in a Spring Data repository.</w:t>
      </w:r>
    </w:p>
    <w:p>
      <w:pPr>
        <w:pStyle w:val="Compact"/>
        <w:numPr>
          <w:ilvl w:val="0"/>
          <w:numId w:val="1013"/>
        </w:numPr>
      </w:pPr>
      <w:r>
        <w:rPr>
          <w:rStyle w:val="VerbatimChar"/>
          <w:b/>
          <w:bCs/>
        </w:rPr>
        <w:t xml:space="preserve">@Column</w:t>
      </w:r>
      <w:r>
        <w:rPr>
          <w:b/>
          <w:bCs/>
        </w:rPr>
        <w:t xml:space="preserve">:</w:t>
      </w:r>
    </w:p>
    <w:p>
      <w:pPr>
        <w:pStyle w:val="Compact"/>
        <w:numPr>
          <w:ilvl w:val="1"/>
          <w:numId w:val="1014"/>
        </w:numPr>
      </w:pPr>
      <w:r>
        <w:t xml:space="preserve">Specifies details of a column in a database table.</w:t>
      </w:r>
    </w:p>
    <w:p>
      <w:pPr>
        <w:pStyle w:val="Compact"/>
        <w:numPr>
          <w:ilvl w:val="1"/>
          <w:numId w:val="1014"/>
        </w:numPr>
      </w:pPr>
      <w:r>
        <w:t xml:space="preserve">Used to customize the mapping of a field to a column.</w:t>
      </w:r>
    </w:p>
    <w:p>
      <w:pPr>
        <w:pStyle w:val="FirstParagraph"/>
      </w:pPr>
      <w:r>
        <w:rPr>
          <w:b/>
          <w:bCs/>
        </w:rPr>
        <w:t xml:space="preserve">Testing Annotations:</w:t>
      </w:r>
    </w:p>
    <w:p>
      <w:pPr>
        <w:pStyle w:val="Compact"/>
        <w:numPr>
          <w:ilvl w:val="0"/>
          <w:numId w:val="1015"/>
        </w:numPr>
      </w:pPr>
      <w:r>
        <w:rPr>
          <w:rStyle w:val="VerbatimChar"/>
          <w:b/>
          <w:bCs/>
        </w:rPr>
        <w:t xml:space="preserve">@RunWith(SpringRunner.class)</w:t>
      </w:r>
      <w:r>
        <w:rPr>
          <w:b/>
          <w:bCs/>
        </w:rPr>
        <w:t xml:space="preserve">:</w:t>
      </w:r>
    </w:p>
    <w:p>
      <w:pPr>
        <w:pStyle w:val="Compact"/>
        <w:numPr>
          <w:ilvl w:val="1"/>
          <w:numId w:val="1016"/>
        </w:numPr>
      </w:pPr>
      <w:r>
        <w:t xml:space="preserve">Bridges JUnit and the Spring TestContext Framework.</w:t>
      </w:r>
    </w:p>
    <w:p>
      <w:pPr>
        <w:pStyle w:val="Compact"/>
        <w:numPr>
          <w:ilvl w:val="0"/>
          <w:numId w:val="1016"/>
        </w:numPr>
      </w:pPr>
      <w:r>
        <w:rPr>
          <w:rStyle w:val="VerbatimChar"/>
          <w:b/>
          <w:bCs/>
        </w:rPr>
        <w:t xml:space="preserve">@SpringBootTest</w:t>
      </w:r>
      <w:r>
        <w:rPr>
          <w:b/>
          <w:bCs/>
        </w:rPr>
        <w:t xml:space="preserve">:</w:t>
      </w:r>
    </w:p>
    <w:p>
      <w:pPr>
        <w:pStyle w:val="Compact"/>
        <w:numPr>
          <w:ilvl w:val="1"/>
          <w:numId w:val="1017"/>
        </w:numPr>
      </w:pPr>
      <w:r>
        <w:t xml:space="preserve">Specifies the configuration of the</w:t>
      </w:r>
      <w:r>
        <w:t xml:space="preserve"> </w:t>
      </w:r>
      <w:r>
        <w:rPr>
          <w:rStyle w:val="VerbatimChar"/>
        </w:rPr>
        <w:t xml:space="preserve">ApplicationContext</w:t>
      </w:r>
      <w:r>
        <w:t xml:space="preserve"> </w:t>
      </w:r>
      <w:r>
        <w:t xml:space="preserve">in a Spring Boot test.</w:t>
      </w:r>
    </w:p>
    <w:p>
      <w:pPr>
        <w:pStyle w:val="Compact"/>
        <w:numPr>
          <w:ilvl w:val="0"/>
          <w:numId w:val="1017"/>
        </w:numPr>
      </w:pPr>
      <w:r>
        <w:rPr>
          <w:rStyle w:val="VerbatimChar"/>
          <w:b/>
          <w:bCs/>
        </w:rPr>
        <w:t xml:space="preserve">@Configuration</w:t>
      </w:r>
      <w:r>
        <w:rPr>
          <w:b/>
          <w:bCs/>
        </w:rPr>
        <w:t xml:space="preserve">:</w:t>
      </w:r>
    </w:p>
    <w:p>
      <w:pPr>
        <w:pStyle w:val="Compact"/>
        <w:numPr>
          <w:ilvl w:val="1"/>
          <w:numId w:val="1018"/>
        </w:numPr>
      </w:pPr>
      <w:r>
        <w:t xml:space="preserve">Indicates a class declares one or more</w:t>
      </w:r>
      <w:r>
        <w:t xml:space="preserve"> </w:t>
      </w:r>
      <w:r>
        <w:rPr>
          <w:rStyle w:val="VerbatimChar"/>
        </w:rPr>
        <w:t xml:space="preserve">@Bean</w:t>
      </w:r>
      <w:r>
        <w:t xml:space="preserve"> </w:t>
      </w:r>
      <w:r>
        <w:t xml:space="preserve">methods and can be processed by the Spring container.</w:t>
      </w:r>
    </w:p>
    <w:p>
      <w:pPr>
        <w:pStyle w:val="Compact"/>
        <w:numPr>
          <w:ilvl w:val="0"/>
          <w:numId w:val="1018"/>
        </w:numPr>
      </w:pPr>
      <w:r>
        <w:rPr>
          <w:rStyle w:val="VerbatimChar"/>
          <w:b/>
          <w:bCs/>
        </w:rPr>
        <w:t xml:space="preserve">@Value</w:t>
      </w:r>
      <w:r>
        <w:rPr>
          <w:b/>
          <w:bCs/>
        </w:rPr>
        <w:t xml:space="preserve">:</w:t>
      </w:r>
    </w:p>
    <w:p>
      <w:pPr>
        <w:pStyle w:val="Compact"/>
        <w:numPr>
          <w:ilvl w:val="1"/>
          <w:numId w:val="1019"/>
        </w:numPr>
      </w:pPr>
      <w:r>
        <w:t xml:space="preserve">Injects values from properties files or other sources into fields.</w:t>
      </w:r>
    </w:p>
    <w:p>
      <w:pPr>
        <w:pStyle w:val="Compact"/>
        <w:numPr>
          <w:ilvl w:val="0"/>
          <w:numId w:val="1019"/>
        </w:numPr>
      </w:pPr>
      <w:r>
        <w:rPr>
          <w:rStyle w:val="VerbatimChar"/>
          <w:b/>
          <w:bCs/>
        </w:rPr>
        <w:t xml:space="preserve">@Conditional</w:t>
      </w:r>
      <w:r>
        <w:rPr>
          <w:b/>
          <w:bCs/>
        </w:rPr>
        <w:t xml:space="preserve">:</w:t>
      </w:r>
    </w:p>
    <w:p>
      <w:pPr>
        <w:pStyle w:val="Compact"/>
        <w:numPr>
          <w:ilvl w:val="1"/>
          <w:numId w:val="1020"/>
        </w:numPr>
      </w:pPr>
      <w:r>
        <w:t xml:space="preserve">Conditionally activates a component or configuration class based on the evaluation of a</w:t>
      </w:r>
      <w:r>
        <w:t xml:space="preserve"> </w:t>
      </w:r>
      <w:r>
        <w:rPr>
          <w:rStyle w:val="VerbatimChar"/>
        </w:rPr>
        <w:t xml:space="preserve">Condition</w:t>
      </w:r>
      <w:r>
        <w:t xml:space="preserve">.</w:t>
      </w:r>
    </w:p>
    <w:p>
      <w:pPr>
        <w:pStyle w:val="Compact"/>
        <w:numPr>
          <w:ilvl w:val="0"/>
          <w:numId w:val="1020"/>
        </w:numPr>
      </w:pPr>
      <w:r>
        <w:rPr>
          <w:rStyle w:val="VerbatimChar"/>
          <w:b/>
          <w:bCs/>
        </w:rPr>
        <w:t xml:space="preserve">@Scheduled</w:t>
      </w:r>
      <w:r>
        <w:rPr>
          <w:b/>
          <w:bCs/>
        </w:rPr>
        <w:t xml:space="preserve">:</w:t>
      </w:r>
    </w:p>
    <w:p>
      <w:pPr>
        <w:pStyle w:val="Compact"/>
        <w:numPr>
          <w:ilvl w:val="1"/>
          <w:numId w:val="1021"/>
        </w:numPr>
      </w:pPr>
      <w:r>
        <w:t xml:space="preserve">Defines when a method should be invoked based on a fixed rate or cron expression.</w:t>
      </w:r>
    </w:p>
    <w:p>
      <w:pPr>
        <w:pStyle w:val="Compact"/>
        <w:numPr>
          <w:ilvl w:val="0"/>
          <w:numId w:val="1021"/>
        </w:numPr>
      </w:pPr>
      <w:r>
        <w:rPr>
          <w:rStyle w:val="VerbatimChar"/>
          <w:b/>
          <w:bCs/>
        </w:rPr>
        <w:t xml:space="preserve">@EnableAutoConfiguration</w:t>
      </w:r>
      <w:r>
        <w:rPr>
          <w:b/>
          <w:bCs/>
        </w:rPr>
        <w:t xml:space="preserve">:</w:t>
      </w:r>
    </w:p>
    <w:p>
      <w:pPr>
        <w:pStyle w:val="Compact"/>
        <w:numPr>
          <w:ilvl w:val="1"/>
          <w:numId w:val="1022"/>
        </w:numPr>
      </w:pPr>
      <w:r>
        <w:t xml:space="preserve">Enables Spring Boot’s auto-configuration mechanism.</w:t>
      </w:r>
    </w:p>
    <w:p>
      <w:pPr>
        <w:pStyle w:val="FirstParagraph"/>
      </w:pPr>
      <w:r>
        <w:rPr>
          <w:b/>
          <w:bCs/>
        </w:rPr>
        <w:t xml:space="preserve">AOP Annotations:</w:t>
      </w:r>
    </w:p>
    <w:p>
      <w:pPr>
        <w:pStyle w:val="Compact"/>
        <w:numPr>
          <w:ilvl w:val="0"/>
          <w:numId w:val="1023"/>
        </w:numPr>
      </w:pPr>
      <w:r>
        <w:rPr>
          <w:rStyle w:val="VerbatimChar"/>
          <w:b/>
          <w:bCs/>
        </w:rPr>
        <w:t xml:space="preserve">@Aspect</w:t>
      </w:r>
      <w:r>
        <w:rPr>
          <w:b/>
          <w:bCs/>
        </w:rPr>
        <w:t xml:space="preserve">:</w:t>
      </w:r>
    </w:p>
    <w:p>
      <w:pPr>
        <w:pStyle w:val="Compact"/>
        <w:numPr>
          <w:ilvl w:val="1"/>
          <w:numId w:val="1024"/>
        </w:numPr>
      </w:pPr>
      <w:r>
        <w:t xml:space="preserve">Identifies a class as an aspect.</w:t>
      </w:r>
    </w:p>
    <w:p>
      <w:pPr>
        <w:pStyle w:val="Compact"/>
        <w:numPr>
          <w:ilvl w:val="1"/>
          <w:numId w:val="1024"/>
        </w:numPr>
      </w:pPr>
      <w:r>
        <w:t xml:space="preserve">Contains advice methods and pointcuts.</w:t>
      </w:r>
    </w:p>
    <w:p>
      <w:pPr>
        <w:pStyle w:val="Compact"/>
        <w:numPr>
          <w:ilvl w:val="0"/>
          <w:numId w:val="1024"/>
        </w:numPr>
      </w:pPr>
      <w:r>
        <w:rPr>
          <w:rStyle w:val="VerbatimChar"/>
          <w:b/>
          <w:bCs/>
        </w:rPr>
        <w:t xml:space="preserve">@Before</w:t>
      </w:r>
      <w:r>
        <w:rPr>
          <w:b/>
          <w:bCs/>
        </w:rPr>
        <w:t xml:space="preserve">,</w:t>
      </w:r>
      <w:r>
        <w:rPr>
          <w:b/>
          <w:bCs/>
        </w:rPr>
        <w:t xml:space="preserve"> </w:t>
      </w:r>
      <w:r>
        <w:rPr>
          <w:rStyle w:val="VerbatimChar"/>
          <w:b/>
          <w:bCs/>
        </w:rPr>
        <w:t xml:space="preserve">@After</w:t>
      </w:r>
      <w:r>
        <w:rPr>
          <w:b/>
          <w:bCs/>
        </w:rPr>
        <w:t xml:space="preserve">,</w:t>
      </w:r>
      <w:r>
        <w:rPr>
          <w:b/>
          <w:bCs/>
        </w:rPr>
        <w:t xml:space="preserve"> </w:t>
      </w:r>
      <w:r>
        <w:rPr>
          <w:rStyle w:val="VerbatimChar"/>
          <w:b/>
          <w:bCs/>
        </w:rPr>
        <w:t xml:space="preserve">@Around</w:t>
      </w:r>
      <w:r>
        <w:rPr>
          <w:b/>
          <w:bCs/>
        </w:rPr>
        <w:t xml:space="preserve">:</w:t>
      </w:r>
    </w:p>
    <w:p>
      <w:pPr>
        <w:pStyle w:val="Compact"/>
        <w:numPr>
          <w:ilvl w:val="1"/>
          <w:numId w:val="1025"/>
        </w:numPr>
      </w:pPr>
      <w:r>
        <w:t xml:space="preserve">Define advice methods to run before, after, or around a method execution.</w:t>
      </w:r>
    </w:p>
    <w:p>
      <w:pPr>
        <w:pStyle w:val="Compact"/>
        <w:numPr>
          <w:ilvl w:val="0"/>
          <w:numId w:val="1025"/>
        </w:numPr>
      </w:pPr>
      <w:r>
        <w:rPr>
          <w:rStyle w:val="VerbatimChar"/>
          <w:b/>
          <w:bCs/>
        </w:rPr>
        <w:t xml:space="preserve">@Pointcut</w:t>
      </w:r>
      <w:r>
        <w:rPr>
          <w:b/>
          <w:bCs/>
        </w:rPr>
        <w:t xml:space="preserve">:</w:t>
      </w:r>
    </w:p>
    <w:p>
      <w:pPr>
        <w:pStyle w:val="Compact"/>
        <w:numPr>
          <w:ilvl w:val="1"/>
          <w:numId w:val="1026"/>
        </w:numPr>
      </w:pPr>
      <w:r>
        <w:t xml:space="preserve">Defines a reusable pointcut expression.</w:t>
      </w:r>
    </w:p>
    <w:p>
      <w:pPr>
        <w:pStyle w:val="FirstParagraph"/>
      </w:pPr>
      <w:r>
        <w:rPr>
          <w:b/>
          <w:bCs/>
        </w:rPr>
        <w:t xml:space="preserve">Spring Web Annotations:</w:t>
      </w:r>
    </w:p>
    <w:p>
      <w:pPr>
        <w:pStyle w:val="Compact"/>
        <w:numPr>
          <w:ilvl w:val="0"/>
          <w:numId w:val="1027"/>
        </w:numPr>
      </w:pPr>
      <w:r>
        <w:rPr>
          <w:rStyle w:val="VerbatimChar"/>
          <w:b/>
          <w:bCs/>
        </w:rPr>
        <w:t xml:space="preserve">@RequestBody</w:t>
      </w:r>
      <w:r>
        <w:rPr>
          <w:b/>
          <w:bCs/>
        </w:rPr>
        <w:t xml:space="preserve">:</w:t>
      </w:r>
    </w:p>
    <w:p>
      <w:pPr>
        <w:pStyle w:val="Compact"/>
        <w:numPr>
          <w:ilvl w:val="1"/>
          <w:numId w:val="1028"/>
        </w:numPr>
      </w:pPr>
      <w:r>
        <w:t xml:space="preserve">Binds the method parameter to the body of the HTTP request.</w:t>
      </w:r>
    </w:p>
    <w:p>
      <w:pPr>
        <w:pStyle w:val="Compact"/>
        <w:numPr>
          <w:ilvl w:val="0"/>
          <w:numId w:val="1028"/>
        </w:numPr>
      </w:pPr>
      <w:r>
        <w:rPr>
          <w:rStyle w:val="VerbatimChar"/>
          <w:b/>
          <w:bCs/>
        </w:rPr>
        <w:t xml:space="preserve">@ResponseStatus</w:t>
      </w:r>
      <w:r>
        <w:rPr>
          <w:b/>
          <w:bCs/>
        </w:rPr>
        <w:t xml:space="preserve">:</w:t>
      </w:r>
    </w:p>
    <w:p>
      <w:pPr>
        <w:pStyle w:val="Compact"/>
        <w:numPr>
          <w:ilvl w:val="1"/>
          <w:numId w:val="1029"/>
        </w:numPr>
      </w:pPr>
      <w:r>
        <w:t xml:space="preserve">Sets the HTTP response status code.</w:t>
      </w:r>
    </w:p>
    <w:p>
      <w:pPr>
        <w:pStyle w:val="Compact"/>
        <w:numPr>
          <w:ilvl w:val="0"/>
          <w:numId w:val="1029"/>
        </w:numPr>
      </w:pPr>
      <w:r>
        <w:rPr>
          <w:rStyle w:val="VerbatimChar"/>
          <w:b/>
          <w:bCs/>
        </w:rPr>
        <w:t xml:space="preserve">@ExceptionHandler</w:t>
      </w:r>
      <w:r>
        <w:rPr>
          <w:b/>
          <w:bCs/>
        </w:rPr>
        <w:t xml:space="preserve">:</w:t>
      </w:r>
    </w:p>
    <w:p>
      <w:pPr>
        <w:pStyle w:val="Compact"/>
        <w:numPr>
          <w:ilvl w:val="1"/>
          <w:numId w:val="1030"/>
        </w:numPr>
      </w:pPr>
      <w:r>
        <w:t xml:space="preserve">Handles exceptions in a specific controller or globally.</w:t>
      </w:r>
    </w:p>
    <w:p>
      <w:pPr>
        <w:pStyle w:val="Compact"/>
        <w:numPr>
          <w:ilvl w:val="0"/>
          <w:numId w:val="1030"/>
        </w:numPr>
      </w:pPr>
      <w:r>
        <w:rPr>
          <w:rStyle w:val="VerbatimChar"/>
          <w:b/>
          <w:bCs/>
        </w:rPr>
        <w:t xml:space="preserve">@ModelAttribute</w:t>
      </w:r>
      <w:r>
        <w:rPr>
          <w:b/>
          <w:bCs/>
        </w:rPr>
        <w:t xml:space="preserve">:</w:t>
      </w:r>
    </w:p>
    <w:p>
      <w:pPr>
        <w:pStyle w:val="Compact"/>
        <w:numPr>
          <w:ilvl w:val="1"/>
          <w:numId w:val="1031"/>
        </w:numPr>
      </w:pPr>
      <w:r>
        <w:t xml:space="preserve">Adds attributes to the model before the handler method is invoked.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2024-08-07T09:00:14Z</dcterms:created>
  <dcterms:modified xsi:type="dcterms:W3CDTF">2024-08-07T09:00:14Z</dcterms:modified>
</cp:coreProperties>
</file>

<file path=docProps/custom.xml><?xml version="1.0" encoding="utf-8"?>
<Properties xmlns="http://schemas.openxmlformats.org/officeDocument/2006/custom-properties" xmlns:vt="http://schemas.openxmlformats.org/officeDocument/2006/docPropsVTypes"/>
</file>