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FB0C" w14:textId="77777777" w:rsidR="001A4C31" w:rsidRDefault="001A4C31" w:rsidP="001A4C31">
      <w:pPr>
        <w:pStyle w:val="Title"/>
        <w:jc w:val="center"/>
        <w:rPr>
          <w:sz w:val="52"/>
          <w:szCs w:val="52"/>
          <w:lang w:val="en-US"/>
        </w:rPr>
      </w:pPr>
      <w:r>
        <w:rPr>
          <w:sz w:val="52"/>
          <w:szCs w:val="52"/>
          <w:lang w:val="en-US"/>
        </w:rPr>
        <w:t>Rescue Drone System</w:t>
      </w:r>
    </w:p>
    <w:p w14:paraId="7AF7F3C4" w14:textId="6CCE1A21" w:rsidR="001A4C31" w:rsidRDefault="001A4C31" w:rsidP="001A4C31">
      <w:pPr>
        <w:jc w:val="center"/>
        <w:rPr>
          <w:sz w:val="40"/>
          <w:szCs w:val="40"/>
          <w:lang w:val="en-US"/>
        </w:rPr>
      </w:pPr>
      <w:r>
        <w:rPr>
          <w:sz w:val="40"/>
          <w:szCs w:val="40"/>
          <w:lang w:val="en-US"/>
        </w:rPr>
        <w:t>Physical Security</w:t>
      </w:r>
      <w:r>
        <w:rPr>
          <w:sz w:val="40"/>
          <w:szCs w:val="40"/>
          <w:lang w:val="en-US"/>
        </w:rPr>
        <w:t xml:space="preserve"> Specification</w:t>
      </w:r>
    </w:p>
    <w:p w14:paraId="40E7973E" w14:textId="77777777" w:rsidR="001A4C31" w:rsidRDefault="001A4C31">
      <w:pPr>
        <w:rPr>
          <w:lang w:val="en-US"/>
        </w:rPr>
      </w:pPr>
    </w:p>
    <w:p w14:paraId="19157C6C" w14:textId="77777777" w:rsidR="001A4C31" w:rsidRPr="001A4C31" w:rsidRDefault="001A4C31" w:rsidP="001A4C31">
      <w:pPr>
        <w:rPr>
          <w:sz w:val="28"/>
          <w:szCs w:val="28"/>
          <w:lang w:val="en-US"/>
        </w:rPr>
      </w:pPr>
      <w:r w:rsidRPr="001A4C31">
        <w:rPr>
          <w:sz w:val="28"/>
          <w:szCs w:val="28"/>
          <w:lang w:val="en-US"/>
        </w:rPr>
        <w:t>1. Introduction</w:t>
      </w:r>
    </w:p>
    <w:p w14:paraId="6852EF9B" w14:textId="77777777" w:rsidR="001A4C31" w:rsidRPr="001A4C31" w:rsidRDefault="001A4C31" w:rsidP="001A4C31">
      <w:pPr>
        <w:rPr>
          <w:sz w:val="28"/>
          <w:szCs w:val="28"/>
          <w:lang w:val="en-US"/>
        </w:rPr>
      </w:pPr>
      <w:r w:rsidRPr="001A4C31">
        <w:rPr>
          <w:sz w:val="28"/>
          <w:szCs w:val="28"/>
          <w:lang w:val="en-US"/>
        </w:rPr>
        <w:t>This document outlines the physical security controls for the drone hardware and its operating environment. The goal is to prevent unauthorized physical access, tampering, theft, or damage that could compromise the drone, its data, or the cryptographic keys within it.</w:t>
      </w:r>
    </w:p>
    <w:p w14:paraId="460024A3" w14:textId="77777777" w:rsidR="001A4C31" w:rsidRDefault="001A4C31" w:rsidP="001A4C31">
      <w:pPr>
        <w:rPr>
          <w:sz w:val="28"/>
          <w:szCs w:val="28"/>
          <w:lang w:val="en-US"/>
        </w:rPr>
      </w:pPr>
    </w:p>
    <w:p w14:paraId="4C454E76" w14:textId="67AF2A8C" w:rsidR="001A4C31" w:rsidRPr="001A4C31" w:rsidRDefault="001A4C31" w:rsidP="001A4C31">
      <w:pPr>
        <w:rPr>
          <w:sz w:val="28"/>
          <w:szCs w:val="28"/>
          <w:lang w:val="en-US"/>
        </w:rPr>
      </w:pPr>
      <w:r w:rsidRPr="001A4C31">
        <w:rPr>
          <w:sz w:val="28"/>
          <w:szCs w:val="28"/>
          <w:lang w:val="en-US"/>
        </w:rPr>
        <w:t>2. Drone Hardware Tamper Protection</w:t>
      </w:r>
    </w:p>
    <w:p w14:paraId="19DFD797" w14:textId="77777777" w:rsidR="001A4C31" w:rsidRPr="001A4C31" w:rsidRDefault="001A4C31" w:rsidP="001A4C31">
      <w:pPr>
        <w:rPr>
          <w:sz w:val="28"/>
          <w:szCs w:val="28"/>
          <w:lang w:val="en-US"/>
        </w:rPr>
      </w:pPr>
      <w:r w:rsidRPr="001A4C31">
        <w:rPr>
          <w:sz w:val="28"/>
          <w:szCs w:val="28"/>
          <w:lang w:val="en-US"/>
        </w:rPr>
        <w:t>Physical access to the drone could allow key extraction or hardware modification .</w:t>
      </w:r>
    </w:p>
    <w:p w14:paraId="33EFBE60" w14:textId="77777777" w:rsidR="001A4C31" w:rsidRPr="001A4C31" w:rsidRDefault="001A4C31" w:rsidP="001A4C31">
      <w:pPr>
        <w:rPr>
          <w:sz w:val="28"/>
          <w:szCs w:val="28"/>
          <w:lang w:val="en-US"/>
        </w:rPr>
      </w:pPr>
      <w:r w:rsidRPr="001A4C31">
        <w:rPr>
          <w:sz w:val="28"/>
          <w:szCs w:val="28"/>
          <w:lang w:val="en-US"/>
        </w:rPr>
        <w:t>Tamper-Evident Enclosure: The drone's chassis is sealed with security screws (</w:t>
      </w:r>
      <w:proofErr w:type="spellStart"/>
      <w:r w:rsidRPr="001A4C31">
        <w:rPr>
          <w:sz w:val="28"/>
          <w:szCs w:val="28"/>
          <w:lang w:val="en-US"/>
        </w:rPr>
        <w:t>Torx</w:t>
      </w:r>
      <w:proofErr w:type="spellEnd"/>
      <w:r w:rsidRPr="001A4C31">
        <w:rPr>
          <w:sz w:val="28"/>
          <w:szCs w:val="28"/>
          <w:lang w:val="en-US"/>
        </w:rPr>
        <w:t>, Spanner) and tamper-evident seals. Any attempt to open the casing will leave visible evidence.</w:t>
      </w:r>
    </w:p>
    <w:p w14:paraId="0624076B" w14:textId="77777777" w:rsidR="001A4C31" w:rsidRPr="001A4C31" w:rsidRDefault="001A4C31" w:rsidP="001A4C31">
      <w:pPr>
        <w:rPr>
          <w:sz w:val="28"/>
          <w:szCs w:val="28"/>
          <w:lang w:val="en-US"/>
        </w:rPr>
      </w:pPr>
      <w:r w:rsidRPr="001A4C31">
        <w:rPr>
          <w:sz w:val="28"/>
          <w:szCs w:val="28"/>
          <w:lang w:val="en-US"/>
        </w:rPr>
        <w:t>Tamper Detection Switches: Internal switches or a conductive mesh detect when the enclosure is opened, triggering an immediate secure wipe of all configurable memory and cryptographic keys stored in the secure element.</w:t>
      </w:r>
    </w:p>
    <w:p w14:paraId="5AF8893F" w14:textId="77777777" w:rsidR="001A4C31" w:rsidRPr="001A4C31" w:rsidRDefault="001A4C31" w:rsidP="001A4C31">
      <w:pPr>
        <w:rPr>
          <w:sz w:val="28"/>
          <w:szCs w:val="28"/>
          <w:lang w:val="en-US"/>
        </w:rPr>
      </w:pPr>
      <w:r w:rsidRPr="001A4C31">
        <w:rPr>
          <w:sz w:val="28"/>
          <w:szCs w:val="28"/>
          <w:lang w:val="en-US"/>
        </w:rPr>
        <w:t>Secure Debugging Interfaces: All debug ports (JTAG, SWD) are disabled in production firmware via fuse bits, preventing easy firmware extraction or manipulation.</w:t>
      </w:r>
    </w:p>
    <w:p w14:paraId="0BB62190" w14:textId="77777777" w:rsidR="001A4C31" w:rsidRPr="001A4C31" w:rsidRDefault="001A4C31" w:rsidP="001A4C31">
      <w:pPr>
        <w:rPr>
          <w:sz w:val="28"/>
          <w:szCs w:val="28"/>
          <w:lang w:val="en-US"/>
        </w:rPr>
      </w:pPr>
    </w:p>
    <w:p w14:paraId="65324576" w14:textId="77777777" w:rsidR="001A4C31" w:rsidRPr="001A4C31" w:rsidRDefault="001A4C31" w:rsidP="001A4C31">
      <w:pPr>
        <w:rPr>
          <w:sz w:val="28"/>
          <w:szCs w:val="28"/>
          <w:lang w:val="en-US"/>
        </w:rPr>
      </w:pPr>
      <w:r w:rsidRPr="001A4C31">
        <w:rPr>
          <w:sz w:val="28"/>
          <w:szCs w:val="28"/>
          <w:lang w:val="en-US"/>
        </w:rPr>
        <w:t>3. Secure Key Storage</w:t>
      </w:r>
    </w:p>
    <w:p w14:paraId="549FA9E4" w14:textId="77777777" w:rsidR="001A4C31" w:rsidRPr="001A4C31" w:rsidRDefault="001A4C31" w:rsidP="001A4C31">
      <w:pPr>
        <w:rPr>
          <w:sz w:val="28"/>
          <w:szCs w:val="28"/>
          <w:lang w:val="en-US"/>
        </w:rPr>
      </w:pPr>
      <w:r w:rsidRPr="001A4C31">
        <w:rPr>
          <w:sz w:val="28"/>
          <w:szCs w:val="28"/>
          <w:lang w:val="en-US"/>
        </w:rPr>
        <w:t>As defined in the Authentication Spec, all private keys are stored within a Hardware Security Module (HSM) or Secure Element (e.g., Microchip ATECC608A). These components are designed to be tamper-resistant, with active shielding that zeroizes the key storage upon detection of physical probing .</w:t>
      </w:r>
    </w:p>
    <w:p w14:paraId="0C456A7F" w14:textId="77777777" w:rsidR="001A4C31" w:rsidRPr="001A4C31" w:rsidRDefault="001A4C31" w:rsidP="001A4C31">
      <w:pPr>
        <w:rPr>
          <w:sz w:val="28"/>
          <w:szCs w:val="28"/>
          <w:lang w:val="en-US"/>
        </w:rPr>
      </w:pPr>
    </w:p>
    <w:p w14:paraId="5E13355E" w14:textId="77777777" w:rsidR="001A4C31" w:rsidRPr="001A4C31" w:rsidRDefault="001A4C31" w:rsidP="001A4C31">
      <w:pPr>
        <w:rPr>
          <w:sz w:val="28"/>
          <w:szCs w:val="28"/>
          <w:lang w:val="en-US"/>
        </w:rPr>
      </w:pPr>
      <w:r w:rsidRPr="001A4C31">
        <w:rPr>
          <w:sz w:val="28"/>
          <w:szCs w:val="28"/>
          <w:lang w:val="en-US"/>
        </w:rPr>
        <w:lastRenderedPageBreak/>
        <w:t>4. Supply Chain Security</w:t>
      </w:r>
    </w:p>
    <w:p w14:paraId="21F34FEF" w14:textId="77777777" w:rsidR="001A4C31" w:rsidRPr="001A4C31" w:rsidRDefault="001A4C31" w:rsidP="001A4C31">
      <w:pPr>
        <w:rPr>
          <w:sz w:val="28"/>
          <w:szCs w:val="28"/>
          <w:lang w:val="en-US"/>
        </w:rPr>
      </w:pPr>
      <w:r w:rsidRPr="001A4C31">
        <w:rPr>
          <w:sz w:val="28"/>
          <w:szCs w:val="28"/>
          <w:lang w:val="en-US"/>
        </w:rPr>
        <w:t>To mitigate the risk of a malicious component being inserted during manufacturing (Supply Chain Attack, T9):</w:t>
      </w:r>
    </w:p>
    <w:p w14:paraId="6E4CA15C" w14:textId="77777777" w:rsidR="001A4C31" w:rsidRPr="001A4C31" w:rsidRDefault="001A4C31" w:rsidP="001A4C31">
      <w:pPr>
        <w:rPr>
          <w:sz w:val="28"/>
          <w:szCs w:val="28"/>
          <w:lang w:val="en-US"/>
        </w:rPr>
      </w:pPr>
      <w:r w:rsidRPr="001A4C31">
        <w:rPr>
          <w:sz w:val="28"/>
          <w:szCs w:val="28"/>
          <w:lang w:val="en-US"/>
        </w:rPr>
        <w:t>Component Vetting: Source components from reputable, vetted suppliers.</w:t>
      </w:r>
    </w:p>
    <w:p w14:paraId="38308BB8" w14:textId="77777777" w:rsidR="001A4C31" w:rsidRPr="001A4C31" w:rsidRDefault="001A4C31" w:rsidP="001A4C31">
      <w:pPr>
        <w:rPr>
          <w:sz w:val="28"/>
          <w:szCs w:val="28"/>
          <w:lang w:val="en-US"/>
        </w:rPr>
      </w:pPr>
      <w:r w:rsidRPr="001A4C31">
        <w:rPr>
          <w:sz w:val="28"/>
          <w:szCs w:val="28"/>
          <w:lang w:val="en-US"/>
        </w:rPr>
        <w:t>Binary Analysis: Perform static analysis on third-party firmware and libraries.</w:t>
      </w:r>
    </w:p>
    <w:p w14:paraId="2291CAA3" w14:textId="77777777" w:rsidR="001A4C31" w:rsidRPr="001A4C31" w:rsidRDefault="001A4C31" w:rsidP="001A4C31">
      <w:pPr>
        <w:rPr>
          <w:sz w:val="28"/>
          <w:szCs w:val="28"/>
          <w:lang w:val="en-US"/>
        </w:rPr>
      </w:pPr>
      <w:r w:rsidRPr="001A4C31">
        <w:rPr>
          <w:sz w:val="28"/>
          <w:szCs w:val="28"/>
          <w:lang w:val="en-US"/>
        </w:rPr>
        <w:t>Hardware Authenticity: Use components with factory-programmed cryptographic keys that the host processor can challenge for authenticity.</w:t>
      </w:r>
    </w:p>
    <w:p w14:paraId="4E178E9B" w14:textId="77777777" w:rsidR="001A4C31" w:rsidRPr="001A4C31" w:rsidRDefault="001A4C31" w:rsidP="001A4C31">
      <w:pPr>
        <w:rPr>
          <w:sz w:val="28"/>
          <w:szCs w:val="28"/>
          <w:lang w:val="en-US"/>
        </w:rPr>
      </w:pPr>
    </w:p>
    <w:p w14:paraId="78C69D68" w14:textId="77777777" w:rsidR="001A4C31" w:rsidRPr="001A4C31" w:rsidRDefault="001A4C31" w:rsidP="001A4C31">
      <w:pPr>
        <w:rPr>
          <w:sz w:val="28"/>
          <w:szCs w:val="28"/>
          <w:lang w:val="en-US"/>
        </w:rPr>
      </w:pPr>
      <w:r w:rsidRPr="001A4C31">
        <w:rPr>
          <w:sz w:val="28"/>
          <w:szCs w:val="28"/>
          <w:lang w:val="en-US"/>
        </w:rPr>
        <w:t>5. Operational Base Security</w:t>
      </w:r>
    </w:p>
    <w:p w14:paraId="76919B75" w14:textId="77777777" w:rsidR="001A4C31" w:rsidRPr="001A4C31" w:rsidRDefault="001A4C31" w:rsidP="001A4C31">
      <w:pPr>
        <w:rPr>
          <w:sz w:val="28"/>
          <w:szCs w:val="28"/>
          <w:lang w:val="en-US"/>
        </w:rPr>
      </w:pPr>
      <w:r w:rsidRPr="001A4C31">
        <w:rPr>
          <w:sz w:val="28"/>
          <w:szCs w:val="28"/>
          <w:lang w:val="en-US"/>
        </w:rPr>
        <w:t>The temporary field base where drones are deployed and stored must be secured.</w:t>
      </w:r>
    </w:p>
    <w:p w14:paraId="3BA0FBF3" w14:textId="77777777" w:rsidR="001A4C31" w:rsidRPr="001A4C31" w:rsidRDefault="001A4C31" w:rsidP="001A4C31">
      <w:pPr>
        <w:rPr>
          <w:sz w:val="28"/>
          <w:szCs w:val="28"/>
          <w:lang w:val="en-US"/>
        </w:rPr>
      </w:pPr>
      <w:r w:rsidRPr="001A4C31">
        <w:rPr>
          <w:sz w:val="28"/>
          <w:szCs w:val="28"/>
          <w:lang w:val="en-US"/>
        </w:rPr>
        <w:t>Access Control: Use RFID-enabled access control systems for storage areas.</w:t>
      </w:r>
    </w:p>
    <w:p w14:paraId="386D5DFB" w14:textId="77777777" w:rsidR="001A4C31" w:rsidRPr="001A4C31" w:rsidRDefault="001A4C31" w:rsidP="001A4C31">
      <w:pPr>
        <w:rPr>
          <w:sz w:val="28"/>
          <w:szCs w:val="28"/>
          <w:lang w:val="en-US"/>
        </w:rPr>
      </w:pPr>
      <w:r w:rsidRPr="001A4C31">
        <w:rPr>
          <w:sz w:val="28"/>
          <w:szCs w:val="28"/>
          <w:lang w:val="en-US"/>
        </w:rPr>
        <w:t>Surveillance: Deploy security cameras to monitor drones and ground station equipment.</w:t>
      </w:r>
    </w:p>
    <w:p w14:paraId="137BCC50" w14:textId="67F5DEF6" w:rsidR="001A4C31" w:rsidRPr="001A4C31" w:rsidRDefault="001A4C31" w:rsidP="001A4C31">
      <w:pPr>
        <w:rPr>
          <w:sz w:val="28"/>
          <w:szCs w:val="28"/>
          <w:lang w:val="en-US"/>
        </w:rPr>
      </w:pPr>
      <w:r w:rsidRPr="001A4C31">
        <w:rPr>
          <w:sz w:val="28"/>
          <w:szCs w:val="28"/>
          <w:lang w:val="en-US"/>
        </w:rPr>
        <w:t>Transportation: Use locked, secure cases for transporting drones to and from the operation site.</w:t>
      </w:r>
    </w:p>
    <w:sectPr w:rsidR="001A4C31" w:rsidRPr="001A4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2DB6"/>
    <w:multiLevelType w:val="multilevel"/>
    <w:tmpl w:val="D88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47596"/>
    <w:multiLevelType w:val="multilevel"/>
    <w:tmpl w:val="B6E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44772"/>
    <w:multiLevelType w:val="multilevel"/>
    <w:tmpl w:val="2A2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3870">
    <w:abstractNumId w:val="1"/>
  </w:num>
  <w:num w:numId="2" w16cid:durableId="658189532">
    <w:abstractNumId w:val="2"/>
  </w:num>
  <w:num w:numId="3" w16cid:durableId="53026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31"/>
    <w:rsid w:val="001A4C31"/>
    <w:rsid w:val="00B84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D770"/>
  <w15:chartTrackingRefBased/>
  <w15:docId w15:val="{A9288D70-E093-4C80-843F-C6B68813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31"/>
    <w:pPr>
      <w:spacing w:line="276" w:lineRule="auto"/>
    </w:pPr>
  </w:style>
  <w:style w:type="paragraph" w:styleId="Heading1">
    <w:name w:val="heading 1"/>
    <w:basedOn w:val="Normal"/>
    <w:next w:val="Normal"/>
    <w:link w:val="Heading1Char"/>
    <w:uiPriority w:val="9"/>
    <w:qFormat/>
    <w:rsid w:val="001A4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C31"/>
    <w:rPr>
      <w:rFonts w:eastAsiaTheme="majorEastAsia" w:cstheme="majorBidi"/>
      <w:color w:val="272727" w:themeColor="text1" w:themeTint="D8"/>
    </w:rPr>
  </w:style>
  <w:style w:type="paragraph" w:styleId="Title">
    <w:name w:val="Title"/>
    <w:basedOn w:val="Normal"/>
    <w:next w:val="Normal"/>
    <w:link w:val="TitleChar"/>
    <w:uiPriority w:val="10"/>
    <w:qFormat/>
    <w:rsid w:val="001A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C31"/>
    <w:pPr>
      <w:spacing w:before="160"/>
      <w:jc w:val="center"/>
    </w:pPr>
    <w:rPr>
      <w:i/>
      <w:iCs/>
      <w:color w:val="404040" w:themeColor="text1" w:themeTint="BF"/>
    </w:rPr>
  </w:style>
  <w:style w:type="character" w:customStyle="1" w:styleId="QuoteChar">
    <w:name w:val="Quote Char"/>
    <w:basedOn w:val="DefaultParagraphFont"/>
    <w:link w:val="Quote"/>
    <w:uiPriority w:val="29"/>
    <w:rsid w:val="001A4C31"/>
    <w:rPr>
      <w:i/>
      <w:iCs/>
      <w:color w:val="404040" w:themeColor="text1" w:themeTint="BF"/>
    </w:rPr>
  </w:style>
  <w:style w:type="paragraph" w:styleId="ListParagraph">
    <w:name w:val="List Paragraph"/>
    <w:basedOn w:val="Normal"/>
    <w:uiPriority w:val="34"/>
    <w:qFormat/>
    <w:rsid w:val="001A4C31"/>
    <w:pPr>
      <w:ind w:left="720"/>
      <w:contextualSpacing/>
    </w:pPr>
  </w:style>
  <w:style w:type="character" w:styleId="IntenseEmphasis">
    <w:name w:val="Intense Emphasis"/>
    <w:basedOn w:val="DefaultParagraphFont"/>
    <w:uiPriority w:val="21"/>
    <w:qFormat/>
    <w:rsid w:val="001A4C31"/>
    <w:rPr>
      <w:i/>
      <w:iCs/>
      <w:color w:val="0F4761" w:themeColor="accent1" w:themeShade="BF"/>
    </w:rPr>
  </w:style>
  <w:style w:type="paragraph" w:styleId="IntenseQuote">
    <w:name w:val="Intense Quote"/>
    <w:basedOn w:val="Normal"/>
    <w:next w:val="Normal"/>
    <w:link w:val="IntenseQuoteChar"/>
    <w:uiPriority w:val="30"/>
    <w:qFormat/>
    <w:rsid w:val="001A4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C31"/>
    <w:rPr>
      <w:i/>
      <w:iCs/>
      <w:color w:val="0F4761" w:themeColor="accent1" w:themeShade="BF"/>
    </w:rPr>
  </w:style>
  <w:style w:type="character" w:styleId="IntenseReference">
    <w:name w:val="Intense Reference"/>
    <w:basedOn w:val="DefaultParagraphFont"/>
    <w:uiPriority w:val="32"/>
    <w:qFormat/>
    <w:rsid w:val="001A4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245</Words>
  <Characters>1882</Characters>
  <Application>Microsoft Office Word</Application>
  <DocSecurity>0</DocSecurity>
  <Lines>81</Lines>
  <Paragraphs>88</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1</cp:revision>
  <dcterms:created xsi:type="dcterms:W3CDTF">2025-10-05T02:56:00Z</dcterms:created>
  <dcterms:modified xsi:type="dcterms:W3CDTF">2025-10-05T02:58:00Z</dcterms:modified>
</cp:coreProperties>
</file>