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6592B" w14:textId="77777777" w:rsidR="00DB2386" w:rsidRDefault="00DB2386" w:rsidP="00DB2386">
      <w:pPr>
        <w:pStyle w:val="Title"/>
        <w:jc w:val="center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Rescue Drone System</w:t>
      </w:r>
    </w:p>
    <w:p w14:paraId="2287B165" w14:textId="08A0D064" w:rsidR="00DB2386" w:rsidRDefault="00DB2386" w:rsidP="00DB2386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Final Security Architecture</w:t>
      </w:r>
    </w:p>
    <w:p w14:paraId="2DCF4884" w14:textId="77777777" w:rsidR="00DB2386" w:rsidRPr="00DB2386" w:rsidRDefault="00DB2386" w:rsidP="00DB2386">
      <w:pPr>
        <w:rPr>
          <w:sz w:val="28"/>
          <w:szCs w:val="28"/>
          <w:lang w:val="en-US"/>
        </w:rPr>
      </w:pPr>
      <w:r w:rsidRPr="00DB2386">
        <w:rPr>
          <w:sz w:val="28"/>
          <w:szCs w:val="28"/>
          <w:lang w:val="en-US"/>
        </w:rPr>
        <w:t>Executive Summary</w:t>
      </w:r>
    </w:p>
    <w:p w14:paraId="041DC9A5" w14:textId="585A5B6D" w:rsidR="00DB2386" w:rsidRPr="00DB2386" w:rsidRDefault="00DB2386" w:rsidP="00DB2386">
      <w:pPr>
        <w:rPr>
          <w:sz w:val="28"/>
          <w:szCs w:val="28"/>
          <w:lang w:val="en-US"/>
        </w:rPr>
      </w:pPr>
      <w:r w:rsidRPr="00DB2386">
        <w:rPr>
          <w:sz w:val="28"/>
          <w:szCs w:val="28"/>
          <w:lang w:val="en-US"/>
        </w:rPr>
        <w:t>This document synthesizes the complete security architecture for the autonomous rescue drone system, as detailed in the eight constituent specifications. The architecture is built on a defense-in-depth strategy, employing multiple, overlapping security layers to protect the system's critical assets—Flight Control, Mission Data, and Victim Privacy—even under active attack. The design directly addresses the highest-priority threats identified in the Threat Model, including remote command injection, GNSS spoofing, and firmware tampering</w:t>
      </w:r>
      <w:r>
        <w:rPr>
          <w:sz w:val="28"/>
          <w:szCs w:val="28"/>
          <w:lang w:val="en-US"/>
        </w:rPr>
        <w:t>.</w:t>
      </w:r>
    </w:p>
    <w:p w14:paraId="05CD82AE" w14:textId="77777777" w:rsidR="00DB2386" w:rsidRPr="00DB2386" w:rsidRDefault="00DB2386" w:rsidP="00DB2386">
      <w:pPr>
        <w:rPr>
          <w:sz w:val="28"/>
          <w:szCs w:val="28"/>
          <w:lang w:val="en-US"/>
        </w:rPr>
      </w:pPr>
    </w:p>
    <w:p w14:paraId="381B087B" w14:textId="77777777" w:rsidR="00DB2386" w:rsidRPr="00DB2386" w:rsidRDefault="00DB2386" w:rsidP="00DB2386">
      <w:pPr>
        <w:rPr>
          <w:sz w:val="28"/>
          <w:szCs w:val="28"/>
          <w:lang w:val="en-US"/>
        </w:rPr>
      </w:pPr>
      <w:r w:rsidRPr="00DB2386">
        <w:rPr>
          <w:sz w:val="28"/>
          <w:szCs w:val="28"/>
          <w:lang w:val="en-US"/>
        </w:rPr>
        <w:t>1. Cohesive Security Framework</w:t>
      </w:r>
    </w:p>
    <w:p w14:paraId="0021242A" w14:textId="77777777" w:rsidR="00DB2386" w:rsidRPr="00DB2386" w:rsidRDefault="00DB2386" w:rsidP="00DB2386">
      <w:pPr>
        <w:rPr>
          <w:sz w:val="28"/>
          <w:szCs w:val="28"/>
          <w:lang w:val="en-US"/>
        </w:rPr>
      </w:pPr>
      <w:r w:rsidRPr="00DB2386">
        <w:rPr>
          <w:sz w:val="28"/>
          <w:szCs w:val="28"/>
          <w:lang w:val="en-US"/>
        </w:rPr>
        <w:t>The architecture is not a collection of independent controls but an integrated framework where each component reinforces the others:</w:t>
      </w:r>
    </w:p>
    <w:p w14:paraId="2F4E5421" w14:textId="77777777" w:rsidR="00DB2386" w:rsidRPr="00DB2386" w:rsidRDefault="00DB2386" w:rsidP="00DB2386">
      <w:pPr>
        <w:rPr>
          <w:sz w:val="28"/>
          <w:szCs w:val="28"/>
          <w:lang w:val="en-US"/>
        </w:rPr>
      </w:pPr>
      <w:r w:rsidRPr="00DB2386">
        <w:rPr>
          <w:sz w:val="28"/>
          <w:szCs w:val="28"/>
          <w:lang w:val="en-US"/>
        </w:rPr>
        <w:t>Cryptographic Core (Auth &amp; Encryption): The use of HSM-stored keys for command signing and TLS 1.3 for communication forms the bedrock of trust for all data in transit.</w:t>
      </w:r>
    </w:p>
    <w:p w14:paraId="362F356F" w14:textId="77777777" w:rsidR="00DB2386" w:rsidRPr="00DB2386" w:rsidRDefault="00DB2386" w:rsidP="00DB2386">
      <w:pPr>
        <w:rPr>
          <w:sz w:val="28"/>
          <w:szCs w:val="28"/>
          <w:lang w:val="en-US"/>
        </w:rPr>
      </w:pPr>
      <w:r w:rsidRPr="00DB2386">
        <w:rPr>
          <w:sz w:val="28"/>
          <w:szCs w:val="28"/>
          <w:lang w:val="en-US"/>
        </w:rPr>
        <w:t>Platform Integrity (Firmware &amp; Physical): Secure boot and tamper detection ensure that the cryptographic core and the rest of the drone's software are running on a trusted hardware platform.</w:t>
      </w:r>
    </w:p>
    <w:p w14:paraId="3F891933" w14:textId="43B95912" w:rsidR="00DB2386" w:rsidRPr="00DB2386" w:rsidRDefault="00DB2386" w:rsidP="00DB2386">
      <w:pPr>
        <w:rPr>
          <w:sz w:val="28"/>
          <w:szCs w:val="28"/>
          <w:lang w:val="en-US"/>
        </w:rPr>
      </w:pPr>
      <w:r w:rsidRPr="00DB2386">
        <w:rPr>
          <w:sz w:val="28"/>
          <w:szCs w:val="28"/>
          <w:lang w:val="en-US"/>
        </w:rPr>
        <w:t>Resilience &amp; Awareness (Redundancy, Anomaly Detection, Anti-Spoofing): These layers ensure the system remains operational and can detect/respond to attacks that bypass the primary cryptographic and integrity controls</w:t>
      </w:r>
    </w:p>
    <w:p w14:paraId="1C0C2526" w14:textId="77777777" w:rsidR="00D51B29" w:rsidRDefault="00D51B29" w:rsidP="00DB2386">
      <w:pPr>
        <w:rPr>
          <w:sz w:val="28"/>
          <w:szCs w:val="28"/>
          <w:lang w:val="en-US"/>
        </w:rPr>
      </w:pPr>
    </w:p>
    <w:p w14:paraId="43C977E3" w14:textId="77777777" w:rsidR="00D51B29" w:rsidRDefault="00D51B29" w:rsidP="00DB2386">
      <w:pPr>
        <w:rPr>
          <w:sz w:val="28"/>
          <w:szCs w:val="28"/>
          <w:lang w:val="en-US"/>
        </w:rPr>
      </w:pPr>
    </w:p>
    <w:p w14:paraId="31475E0D" w14:textId="77777777" w:rsidR="00D51B29" w:rsidRDefault="00D51B29" w:rsidP="00DB2386">
      <w:pPr>
        <w:rPr>
          <w:sz w:val="28"/>
          <w:szCs w:val="28"/>
          <w:lang w:val="en-US"/>
        </w:rPr>
      </w:pPr>
    </w:p>
    <w:p w14:paraId="20F22142" w14:textId="77777777" w:rsidR="00D51B29" w:rsidRDefault="00D51B29" w:rsidP="00DB2386">
      <w:pPr>
        <w:rPr>
          <w:sz w:val="28"/>
          <w:szCs w:val="28"/>
          <w:lang w:val="en-US"/>
        </w:rPr>
      </w:pPr>
    </w:p>
    <w:p w14:paraId="1E18D1A9" w14:textId="19EFD604" w:rsidR="00DB2386" w:rsidRPr="00DB2386" w:rsidRDefault="00D51B29" w:rsidP="00DB238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2</w:t>
      </w:r>
      <w:r w:rsidR="00DB2386" w:rsidRPr="00DB2386">
        <w:rPr>
          <w:sz w:val="28"/>
          <w:szCs w:val="28"/>
          <w:lang w:val="en-US"/>
        </w:rPr>
        <w:t>. Defense-in-Depth Against Critical Threats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5624"/>
      </w:tblGrid>
      <w:tr w:rsidR="00DB2386" w:rsidRPr="00DB2386" w14:paraId="5BE3D7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00208" w14:textId="77777777" w:rsidR="00DB2386" w:rsidRPr="00DB2386" w:rsidRDefault="00DB2386" w:rsidP="00DB2386">
            <w:r w:rsidRPr="00DB2386">
              <w:t>Critical Threat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ACB3F" w14:textId="77777777" w:rsidR="00DB2386" w:rsidRPr="00DB2386" w:rsidRDefault="00DB2386" w:rsidP="00DB2386">
            <w:r w:rsidRPr="00DB2386">
              <w:t>Layered Mitigations</w:t>
            </w:r>
          </w:p>
        </w:tc>
      </w:tr>
      <w:tr w:rsidR="00DB2386" w:rsidRPr="00DB2386" w14:paraId="5D5C5C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76D48" w14:textId="77777777" w:rsidR="00DB2386" w:rsidRPr="00DB2386" w:rsidRDefault="00DB2386" w:rsidP="00DB2386">
            <w:r w:rsidRPr="00DB2386">
              <w:t>Remote Command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83880" w14:textId="77777777" w:rsidR="00DB2386" w:rsidRPr="00DB2386" w:rsidRDefault="00DB2386" w:rsidP="00DB2386">
            <w:r w:rsidRPr="00DB2386">
              <w:rPr>
                <w:lang w:val="en-US"/>
              </w:rPr>
              <w:t>1. TLS 1.3 encrypted channel.</w:t>
            </w:r>
            <w:r w:rsidRPr="00DB2386">
              <w:rPr>
                <w:lang w:val="en-US"/>
              </w:rPr>
              <w:br/>
              <w:t>2. ECDSA-signed commands.</w:t>
            </w:r>
            <w:r w:rsidRPr="00DB2386">
              <w:rPr>
                <w:lang w:val="en-US"/>
              </w:rPr>
              <w:br/>
            </w:r>
            <w:r w:rsidRPr="00DB2386">
              <w:t>3. Nonce/Sequence replay protection.</w:t>
            </w:r>
            <w:r w:rsidRPr="00DB2386">
              <w:br/>
              <w:t>4. Multi-signature for critical commands.</w:t>
            </w:r>
          </w:p>
        </w:tc>
      </w:tr>
      <w:tr w:rsidR="00DB2386" w:rsidRPr="00DB2386" w14:paraId="13F639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4E2A6" w14:textId="77777777" w:rsidR="00DB2386" w:rsidRPr="00DB2386" w:rsidRDefault="00DB2386" w:rsidP="00DB2386">
            <w:r w:rsidRPr="00DB2386">
              <w:t>GNSS Spoofing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7D86A" w14:textId="77777777" w:rsidR="00DB2386" w:rsidRPr="00DB2386" w:rsidRDefault="00DB2386" w:rsidP="00DB2386">
            <w:pPr>
              <w:rPr>
                <w:lang w:val="en-US"/>
              </w:rPr>
            </w:pPr>
            <w:r w:rsidRPr="00DB2386">
              <w:rPr>
                <w:lang w:val="en-US"/>
              </w:rPr>
              <w:t>1. Multi-constellation/frequency GNSS.</w:t>
            </w:r>
            <w:r w:rsidRPr="00DB2386">
              <w:rPr>
                <w:lang w:val="en-US"/>
              </w:rPr>
              <w:br/>
              <w:t>2. Galileo OSNMA authentication.</w:t>
            </w:r>
            <w:r w:rsidRPr="00DB2386">
              <w:rPr>
                <w:lang w:val="en-US"/>
              </w:rPr>
              <w:br/>
              <w:t>3. INS/Visual Odometry cross-verification.</w:t>
            </w:r>
            <w:r w:rsidRPr="00DB2386">
              <w:rPr>
                <w:lang w:val="en-US"/>
              </w:rPr>
              <w:br/>
              <w:t>4. Failover to GNSS-denied navigation.</w:t>
            </w:r>
          </w:p>
        </w:tc>
      </w:tr>
      <w:tr w:rsidR="00DB2386" w:rsidRPr="00DB2386" w14:paraId="51B357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202B1" w14:textId="77777777" w:rsidR="00DB2386" w:rsidRPr="00DB2386" w:rsidRDefault="00DB2386" w:rsidP="00DB2386">
            <w:r w:rsidRPr="00DB2386">
              <w:t>RF Jamming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E23E2" w14:textId="77777777" w:rsidR="00DB2386" w:rsidRPr="00DB2386" w:rsidRDefault="00DB2386" w:rsidP="00DB2386">
            <w:r w:rsidRPr="00DB2386">
              <w:rPr>
                <w:lang w:val="en-US"/>
              </w:rPr>
              <w:t>1. Multi-band communication (LoRa, WiFi, Satellite).</w:t>
            </w:r>
            <w:r w:rsidRPr="00DB2386">
              <w:rPr>
                <w:lang w:val="en-US"/>
              </w:rPr>
              <w:br/>
              <w:t>2. Automatic failover based on link quality.</w:t>
            </w:r>
            <w:r w:rsidRPr="00DB2386">
              <w:rPr>
                <w:lang w:val="en-US"/>
              </w:rPr>
              <w:br/>
            </w:r>
            <w:r w:rsidRPr="00DB2386">
              <w:t>3. Mesh networking.</w:t>
            </w:r>
            <w:r w:rsidRPr="00DB2386">
              <w:br/>
              <w:t>4. Autonomous operation during blackout.</w:t>
            </w:r>
          </w:p>
        </w:tc>
      </w:tr>
      <w:tr w:rsidR="00DB2386" w:rsidRPr="00DB2386" w14:paraId="657980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16CEC" w14:textId="77777777" w:rsidR="00DB2386" w:rsidRPr="00DB2386" w:rsidRDefault="00DB2386" w:rsidP="00DB2386">
            <w:r w:rsidRPr="00DB2386">
              <w:t>Firmware Tampering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C98AA" w14:textId="77777777" w:rsidR="00DB2386" w:rsidRPr="00DB2386" w:rsidRDefault="00DB2386" w:rsidP="00DB2386">
            <w:pPr>
              <w:rPr>
                <w:lang w:val="en-US"/>
              </w:rPr>
            </w:pPr>
            <w:r w:rsidRPr="00DB2386">
              <w:rPr>
                <w:lang w:val="en-US"/>
              </w:rPr>
              <w:t>1. Hardware-rooted secure boot.</w:t>
            </w:r>
            <w:r w:rsidRPr="00DB2386">
              <w:rPr>
                <w:lang w:val="en-US"/>
              </w:rPr>
              <w:br/>
              <w:t>2. Signed firmware updates.</w:t>
            </w:r>
            <w:r w:rsidRPr="00DB2386">
              <w:rPr>
                <w:lang w:val="en-US"/>
              </w:rPr>
              <w:br/>
              <w:t>3. Runtime integrity monitoring.</w:t>
            </w:r>
            <w:r w:rsidRPr="00DB2386">
              <w:rPr>
                <w:lang w:val="en-US"/>
              </w:rPr>
              <w:br/>
              <w:t>4. Tamper detection and secure key storage.</w:t>
            </w:r>
          </w:p>
        </w:tc>
      </w:tr>
    </w:tbl>
    <w:p w14:paraId="3D9E5F42" w14:textId="77777777" w:rsidR="00DB2386" w:rsidRDefault="00DB2386">
      <w:pPr>
        <w:rPr>
          <w:lang w:val="en-US"/>
        </w:rPr>
      </w:pPr>
    </w:p>
    <w:p w14:paraId="5E2C29ED" w14:textId="12C5698A" w:rsidR="00D51B29" w:rsidRPr="00D51B29" w:rsidRDefault="00D51B29" w:rsidP="00D51B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</w:t>
      </w:r>
      <w:r w:rsidRPr="00D51B29">
        <w:rPr>
          <w:sz w:val="28"/>
          <w:szCs w:val="28"/>
          <w:lang w:val="en-US"/>
        </w:rPr>
        <w:t>. Conclusion</w:t>
      </w:r>
    </w:p>
    <w:p w14:paraId="15B43475" w14:textId="5F514C60" w:rsidR="00D51B29" w:rsidRPr="00D51B29" w:rsidRDefault="00D51B29" w:rsidP="00D51B29">
      <w:pPr>
        <w:rPr>
          <w:sz w:val="28"/>
          <w:szCs w:val="28"/>
          <w:lang w:val="en-US"/>
        </w:rPr>
      </w:pPr>
      <w:r w:rsidRPr="00D51B29">
        <w:rPr>
          <w:sz w:val="28"/>
          <w:szCs w:val="28"/>
          <w:lang w:val="en-US"/>
        </w:rPr>
        <w:t>This security architecture presents a robust, resilient, and comprehensive solution for securing autonomous rescue drones. By systematically addressing threats through cryptographic assurance, platform integrity, and operational resilience, it justifies every security decision with a clear rationale tied to risk mitigation. This architecture not only meets the immediate needs of the competition but also provides a strong foundation for the secure deployment of autonomous systems in real-world, critical rescue operations.</w:t>
      </w:r>
    </w:p>
    <w:sectPr w:rsidR="00D51B29" w:rsidRPr="00D51B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90823"/>
    <w:multiLevelType w:val="multilevel"/>
    <w:tmpl w:val="C900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37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86"/>
    <w:rsid w:val="00B84FEC"/>
    <w:rsid w:val="00D51B29"/>
    <w:rsid w:val="00DB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470CA"/>
  <w15:chartTrackingRefBased/>
  <w15:docId w15:val="{F261ADC4-3FB2-4AD0-BB2C-82622FABB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2386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B2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304</Words>
  <Characters>2331</Characters>
  <Application>Microsoft Office Word</Application>
  <DocSecurity>0</DocSecurity>
  <Lines>101</Lines>
  <Paragraphs>109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guemrimohamedanouer</dc:creator>
  <cp:keywords/>
  <dc:description/>
  <cp:lastModifiedBy>guemrimohamedanouer</cp:lastModifiedBy>
  <cp:revision>2</cp:revision>
  <dcterms:created xsi:type="dcterms:W3CDTF">2025-10-05T02:58:00Z</dcterms:created>
  <dcterms:modified xsi:type="dcterms:W3CDTF">2025-10-05T03:02:00Z</dcterms:modified>
</cp:coreProperties>
</file>