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B9" w:rsidRPr="00714EB9" w:rsidRDefault="00AB4750" w:rsidP="00AB4750">
      <w:pPr>
        <w:autoSpaceDE w:val="0"/>
        <w:autoSpaceDN w:val="0"/>
        <w:adjustRightInd w:val="0"/>
        <w:spacing w:after="120" w:line="240" w:lineRule="auto"/>
        <w:jc w:val="center"/>
        <w:rPr>
          <w:rFonts w:cstheme="minorHAnsi"/>
          <w:color w:val="000000"/>
        </w:rPr>
      </w:pPr>
      <w:bookmarkStart w:id="0" w:name="_GoBack"/>
      <w:bookmarkEnd w:id="0"/>
      <w:r>
        <w:rPr>
          <w:rFonts w:cstheme="minorHAnsi"/>
          <w:color w:val="000000"/>
        </w:rPr>
        <w:t>Société SECAD</w:t>
      </w:r>
    </w:p>
    <w:p w:rsidR="00714EB9" w:rsidRPr="005066AA" w:rsidRDefault="00714EB9" w:rsidP="00AB4750">
      <w:pPr>
        <w:jc w:val="center"/>
        <w:rPr>
          <w:rFonts w:cstheme="minorHAnsi"/>
          <w:b/>
        </w:rPr>
      </w:pPr>
      <w:r w:rsidRPr="005066AA">
        <w:rPr>
          <w:rFonts w:cstheme="minorHAnsi"/>
          <w:b/>
        </w:rPr>
        <w:t>Analyse financière</w:t>
      </w:r>
    </w:p>
    <w:p w:rsidR="00714EB9" w:rsidRDefault="00714EB9" w:rsidP="00714EB9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5066AA">
        <w:rPr>
          <w:rFonts w:cstheme="minorHAnsi"/>
        </w:rPr>
        <w:t>Appréciez l’évolution des résultats commerciaux et financiers de SECAD.</w:t>
      </w:r>
    </w:p>
    <w:p w:rsidR="002D563F" w:rsidRPr="007C677F" w:rsidRDefault="002D563F" w:rsidP="002D563F">
      <w:pPr>
        <w:jc w:val="both"/>
        <w:rPr>
          <w:rFonts w:cstheme="minorHAnsi"/>
          <w:color w:val="4F81BD" w:themeColor="accent1"/>
        </w:rPr>
      </w:pPr>
      <w:r w:rsidRPr="007C677F">
        <w:rPr>
          <w:rFonts w:cstheme="minorHAnsi"/>
          <w:color w:val="4F81BD" w:themeColor="accent1"/>
        </w:rPr>
        <w:t>Baisse du 12% du CA – 88% du CA pour l’activité industrielle et 12% pour les services – très peu d’export</w:t>
      </w:r>
    </w:p>
    <w:p w:rsidR="00991D35" w:rsidRDefault="00A1517A" w:rsidP="002D563F">
      <w:pPr>
        <w:jc w:val="both"/>
        <w:rPr>
          <w:rFonts w:cstheme="minorHAnsi"/>
          <w:color w:val="4F81BD" w:themeColor="accent1"/>
        </w:rPr>
      </w:pPr>
      <w:r w:rsidRPr="007C677F">
        <w:rPr>
          <w:rFonts w:cstheme="minorHAnsi"/>
          <w:color w:val="4F81BD" w:themeColor="accent1"/>
        </w:rPr>
        <w:t>Baisse très importante du résultat d’exploitation et du résultat net – le modèle éco ne fonctionne pas</w:t>
      </w:r>
    </w:p>
    <w:p w:rsidR="00AB4750" w:rsidRPr="00AB4750" w:rsidRDefault="00AB4750" w:rsidP="00AB475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4750">
        <w:rPr>
          <w:rFonts w:ascii="Times New Roman" w:hAnsi="Times New Roman" w:cs="Times New Roman"/>
          <w:color w:val="000000"/>
          <w:sz w:val="23"/>
          <w:szCs w:val="23"/>
        </w:rPr>
        <w:t xml:space="preserve">Qualifiez la nature des difficultés rencontrées (difficultés industrielles structurelles / difficultés conjoncturelles / difficultés financières). Quel est l’impact des reprises sur provision sur le résultat net ? </w:t>
      </w:r>
    </w:p>
    <w:p w:rsidR="00AB4750" w:rsidRDefault="00AB4750" w:rsidP="00AB4750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B4750" w:rsidRPr="00AB4750" w:rsidRDefault="00AB4750" w:rsidP="00AB4750">
      <w:pPr>
        <w:pStyle w:val="Paragraphedeliste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AB475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Difficultés industrielles structurelles (résultat d’exploitation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négatifs</w:t>
      </w:r>
      <w:r w:rsidRPr="00AB475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)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– les reprises sur provisions limitent les pertes</w:t>
      </w:r>
    </w:p>
    <w:p w:rsidR="00AB4750" w:rsidRPr="00AB4750" w:rsidRDefault="00AB4750" w:rsidP="00AB4750">
      <w:pPr>
        <w:pStyle w:val="Paragraphedeliste"/>
        <w:jc w:val="both"/>
        <w:rPr>
          <w:rFonts w:cstheme="minorHAnsi"/>
          <w:color w:val="4F81BD" w:themeColor="accent1"/>
        </w:rPr>
      </w:pPr>
    </w:p>
    <w:p w:rsidR="00AB4750" w:rsidRPr="00AB4750" w:rsidRDefault="00AB4750" w:rsidP="00AB4750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AB4750">
        <w:rPr>
          <w:rFonts w:ascii="Times New Roman" w:hAnsi="Times New Roman" w:cs="Times New Roman"/>
        </w:rPr>
        <w:t xml:space="preserve">Analysez le risque financier à court terme (solvabilité / trésorerie) et à long terme. </w:t>
      </w:r>
    </w:p>
    <w:p w:rsidR="00AB4750" w:rsidRPr="00AB4750" w:rsidRDefault="00AB4750" w:rsidP="00AB4750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B4750">
        <w:rPr>
          <w:rFonts w:ascii="Times New Roman" w:hAnsi="Times New Roman" w:cs="Times New Roman"/>
          <w:color w:val="000000"/>
          <w:sz w:val="23"/>
          <w:szCs w:val="23"/>
        </w:rPr>
        <w:t xml:space="preserve">Comment analysez-vous le montant des créances clients ? </w:t>
      </w:r>
    </w:p>
    <w:p w:rsidR="007C677F" w:rsidRDefault="007C677F" w:rsidP="00AB4750">
      <w:pPr>
        <w:pStyle w:val="Paragraphedeliste"/>
        <w:jc w:val="both"/>
        <w:rPr>
          <w:rFonts w:cstheme="minorHAnsi"/>
        </w:rPr>
      </w:pPr>
    </w:p>
    <w:p w:rsidR="007C677F" w:rsidRPr="007C677F" w:rsidRDefault="007C677F" w:rsidP="007C677F">
      <w:pPr>
        <w:pStyle w:val="Paragraphedeliste"/>
        <w:ind w:hanging="720"/>
        <w:jc w:val="both"/>
        <w:rPr>
          <w:rFonts w:cstheme="minorHAnsi"/>
          <w:color w:val="4F81BD" w:themeColor="accent1"/>
        </w:rPr>
      </w:pPr>
      <w:r w:rsidRPr="007C677F">
        <w:rPr>
          <w:rFonts w:cstheme="minorHAnsi"/>
          <w:color w:val="4F81BD" w:themeColor="accent1"/>
        </w:rPr>
        <w:t>Entreprise solvable avec une trésorerie &gt;0</w:t>
      </w:r>
    </w:p>
    <w:p w:rsidR="007C677F" w:rsidRPr="007C677F" w:rsidRDefault="007C677F" w:rsidP="007C677F">
      <w:pPr>
        <w:pStyle w:val="Paragraphedeliste"/>
        <w:ind w:hanging="720"/>
        <w:jc w:val="both"/>
        <w:rPr>
          <w:rFonts w:cstheme="minorHAnsi"/>
          <w:color w:val="4F81BD" w:themeColor="accent1"/>
        </w:rPr>
      </w:pPr>
      <w:r w:rsidRPr="007C677F">
        <w:rPr>
          <w:rFonts w:cstheme="minorHAnsi"/>
          <w:color w:val="4F81BD" w:themeColor="accent1"/>
        </w:rPr>
        <w:t>Charges financières faibles</w:t>
      </w:r>
    </w:p>
    <w:p w:rsidR="007C677F" w:rsidRPr="007C677F" w:rsidRDefault="007C677F" w:rsidP="007C677F">
      <w:pPr>
        <w:pStyle w:val="Paragraphedeliste"/>
        <w:ind w:hanging="720"/>
        <w:jc w:val="both"/>
        <w:rPr>
          <w:rFonts w:cstheme="minorHAnsi"/>
          <w:color w:val="4F81BD" w:themeColor="accent1"/>
        </w:rPr>
      </w:pPr>
      <w:r w:rsidRPr="007C677F">
        <w:rPr>
          <w:rFonts w:cstheme="minorHAnsi"/>
          <w:color w:val="4F81BD" w:themeColor="accent1"/>
        </w:rPr>
        <w:t>Pas d’endettement excessif à LT</w:t>
      </w:r>
    </w:p>
    <w:p w:rsidR="007C677F" w:rsidRDefault="00AB4750" w:rsidP="00AB4750">
      <w:pPr>
        <w:pStyle w:val="Paragraphedeliste"/>
        <w:ind w:left="0"/>
        <w:jc w:val="both"/>
        <w:rPr>
          <w:rFonts w:cstheme="minorHAnsi"/>
        </w:rPr>
      </w:pPr>
      <w:r w:rsidRPr="00AB4750">
        <w:rPr>
          <w:rFonts w:cstheme="minorHAnsi"/>
          <w:color w:val="548DD4" w:themeColor="text2" w:themeTint="99"/>
        </w:rPr>
        <w:t>Le montant des créances augmente alors que le CA baisse donc les délais de paiement des clients sont plus longs. Peu de créances douteuses donc peu d’impayés.</w:t>
      </w:r>
    </w:p>
    <w:p w:rsidR="00AB4750" w:rsidRDefault="00AB4750" w:rsidP="00AB4750">
      <w:pPr>
        <w:pStyle w:val="Paragraphedeliste"/>
        <w:ind w:left="0"/>
        <w:jc w:val="both"/>
        <w:rPr>
          <w:rFonts w:cstheme="minorHAnsi"/>
        </w:rPr>
      </w:pPr>
    </w:p>
    <w:p w:rsidR="00714EB9" w:rsidRDefault="00714EB9" w:rsidP="00714EB9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7C677F">
        <w:rPr>
          <w:rFonts w:cstheme="minorHAnsi"/>
        </w:rPr>
        <w:t>La société SECAD a-t-elle investi en 2020 ? Si oui, combien et de quel type d’investissement s’agit-il ? Quels sont les modes de financement de l’entreprise à long terme (apports des actionnaires / emprunt bancaire / autofinancement) ? Cette société aurait-elle des difficultés pour financer de nouveaux investissements ?</w:t>
      </w:r>
    </w:p>
    <w:p w:rsidR="00B74DFA" w:rsidRPr="00B74DFA" w:rsidRDefault="00B74DFA" w:rsidP="00B74DFA">
      <w:pPr>
        <w:pStyle w:val="Paragraphedeliste"/>
        <w:ind w:left="0"/>
        <w:jc w:val="both"/>
        <w:rPr>
          <w:rFonts w:cstheme="minorHAnsi"/>
          <w:color w:val="548DD4" w:themeColor="text2" w:themeTint="99"/>
        </w:rPr>
      </w:pPr>
      <w:r w:rsidRPr="00B74DFA">
        <w:rPr>
          <w:rFonts w:cstheme="minorHAnsi"/>
          <w:color w:val="548DD4" w:themeColor="text2" w:themeTint="99"/>
        </w:rPr>
        <w:t>Investissement dans les installations techniques</w:t>
      </w:r>
    </w:p>
    <w:p w:rsidR="00B74DFA" w:rsidRPr="00B74DFA" w:rsidRDefault="00B74DFA" w:rsidP="00B74DFA">
      <w:pPr>
        <w:pStyle w:val="Paragraphedeliste"/>
        <w:ind w:left="0"/>
        <w:jc w:val="both"/>
        <w:rPr>
          <w:rFonts w:cstheme="minorHAnsi"/>
          <w:color w:val="548DD4" w:themeColor="text2" w:themeTint="99"/>
        </w:rPr>
      </w:pPr>
      <w:r w:rsidRPr="00B74DFA">
        <w:rPr>
          <w:rFonts w:cstheme="minorHAnsi"/>
          <w:color w:val="548DD4" w:themeColor="text2" w:themeTint="99"/>
        </w:rPr>
        <w:t>Investissement dans les autres immobilisations corporelles</w:t>
      </w:r>
    </w:p>
    <w:p w:rsidR="00B74DFA" w:rsidRPr="00B74DFA" w:rsidRDefault="00B74DFA" w:rsidP="00B74DFA">
      <w:pPr>
        <w:pStyle w:val="Paragraphedeliste"/>
        <w:ind w:left="0"/>
        <w:jc w:val="both"/>
        <w:rPr>
          <w:rFonts w:cstheme="minorHAnsi"/>
          <w:color w:val="548DD4" w:themeColor="text2" w:themeTint="99"/>
        </w:rPr>
      </w:pPr>
      <w:r w:rsidRPr="00B74DFA">
        <w:rPr>
          <w:rFonts w:cstheme="minorHAnsi"/>
          <w:color w:val="548DD4" w:themeColor="text2" w:themeTint="99"/>
        </w:rPr>
        <w:t>On ne peut pas chiffre le montant des investissements en comparant les montants nets.</w:t>
      </w:r>
    </w:p>
    <w:p w:rsidR="00B74DFA" w:rsidRPr="00B74DFA" w:rsidRDefault="00B74DFA" w:rsidP="00B74DFA">
      <w:pPr>
        <w:pStyle w:val="Paragraphedeliste"/>
        <w:ind w:left="0"/>
        <w:jc w:val="both"/>
        <w:rPr>
          <w:rFonts w:cstheme="minorHAnsi"/>
          <w:color w:val="548DD4" w:themeColor="text2" w:themeTint="99"/>
        </w:rPr>
      </w:pPr>
    </w:p>
    <w:p w:rsidR="00B74DFA" w:rsidRDefault="00B74DFA" w:rsidP="00B74DFA">
      <w:pPr>
        <w:pStyle w:val="Paragraphedeliste"/>
        <w:ind w:left="0"/>
        <w:jc w:val="both"/>
        <w:rPr>
          <w:rFonts w:cstheme="minorHAnsi"/>
          <w:color w:val="548DD4" w:themeColor="text2" w:themeTint="99"/>
        </w:rPr>
      </w:pPr>
      <w:r w:rsidRPr="00B74DFA">
        <w:rPr>
          <w:rFonts w:cstheme="minorHAnsi"/>
          <w:color w:val="548DD4" w:themeColor="text2" w:themeTint="99"/>
        </w:rPr>
        <w:t>Pas de possibilité d’autofinancement – baisse du capital social – forte augmentation des dettes bancaires</w:t>
      </w:r>
      <w:r>
        <w:rPr>
          <w:rFonts w:cstheme="minorHAnsi"/>
          <w:color w:val="548DD4" w:themeColor="text2" w:themeTint="99"/>
        </w:rPr>
        <w:t xml:space="preserve"> MT mais elles restent à un niveau correct</w:t>
      </w:r>
    </w:p>
    <w:p w:rsidR="00B74DFA" w:rsidRPr="00B74DFA" w:rsidRDefault="00B74DFA" w:rsidP="00B74DFA">
      <w:pPr>
        <w:pStyle w:val="Paragraphedeliste"/>
        <w:ind w:left="0"/>
        <w:jc w:val="both"/>
        <w:rPr>
          <w:rFonts w:cstheme="minorHAnsi"/>
          <w:color w:val="548DD4" w:themeColor="text2" w:themeTint="99"/>
        </w:rPr>
      </w:pPr>
      <w:r>
        <w:rPr>
          <w:rFonts w:cstheme="minorHAnsi"/>
          <w:color w:val="548DD4" w:themeColor="text2" w:themeTint="99"/>
        </w:rPr>
        <w:t>La seule possibilité de financement est l’emprunt bancaire.</w:t>
      </w:r>
    </w:p>
    <w:p w:rsidR="00AB4750" w:rsidRPr="007C677F" w:rsidRDefault="00AB4750" w:rsidP="00AB4750">
      <w:pPr>
        <w:pStyle w:val="Paragraphedeliste"/>
        <w:jc w:val="both"/>
        <w:rPr>
          <w:rFonts w:cstheme="minorHAnsi"/>
        </w:rPr>
      </w:pPr>
    </w:p>
    <w:p w:rsidR="00714EB9" w:rsidRPr="005066AA" w:rsidRDefault="00714EB9" w:rsidP="00714EB9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5066AA">
        <w:rPr>
          <w:rFonts w:cstheme="minorHAnsi"/>
        </w:rPr>
        <w:t>Identifier les fragilités et les forces de cette entreprise et concluez quant à sa situation financière.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74DFA" w:rsidTr="00B74DFA">
        <w:tc>
          <w:tcPr>
            <w:tcW w:w="4531" w:type="dxa"/>
          </w:tcPr>
          <w:p w:rsidR="00B74DFA" w:rsidRDefault="00B74DFA">
            <w:r>
              <w:t>Fragilités</w:t>
            </w:r>
          </w:p>
        </w:tc>
        <w:tc>
          <w:tcPr>
            <w:tcW w:w="4531" w:type="dxa"/>
          </w:tcPr>
          <w:p w:rsidR="00B74DFA" w:rsidRDefault="00B74DFA">
            <w:r>
              <w:t>Forces</w:t>
            </w:r>
          </w:p>
        </w:tc>
      </w:tr>
      <w:tr w:rsidR="00107D39" w:rsidRPr="00107D39" w:rsidTr="00B74DFA">
        <w:tc>
          <w:tcPr>
            <w:tcW w:w="4531" w:type="dxa"/>
          </w:tcPr>
          <w:p w:rsidR="00B74DFA" w:rsidRPr="00107D39" w:rsidRDefault="00B74DFA" w:rsidP="00B74DFA">
            <w:pPr>
              <w:pStyle w:val="Paragraphedeliste"/>
              <w:numPr>
                <w:ilvl w:val="0"/>
                <w:numId w:val="6"/>
              </w:numPr>
              <w:rPr>
                <w:color w:val="548DD4" w:themeColor="text2" w:themeTint="99"/>
              </w:rPr>
            </w:pPr>
            <w:r w:rsidRPr="00107D39">
              <w:rPr>
                <w:color w:val="548DD4" w:themeColor="text2" w:themeTint="99"/>
              </w:rPr>
              <w:t>Pas rentable</w:t>
            </w:r>
          </w:p>
          <w:p w:rsidR="00B74DFA" w:rsidRPr="00107D39" w:rsidRDefault="00B74DFA" w:rsidP="00B74DFA">
            <w:pPr>
              <w:pStyle w:val="Paragraphedeliste"/>
              <w:numPr>
                <w:ilvl w:val="0"/>
                <w:numId w:val="6"/>
              </w:numPr>
              <w:rPr>
                <w:color w:val="548DD4" w:themeColor="text2" w:themeTint="99"/>
              </w:rPr>
            </w:pPr>
            <w:r w:rsidRPr="00107D39">
              <w:rPr>
                <w:color w:val="548DD4" w:themeColor="text2" w:themeTint="99"/>
              </w:rPr>
              <w:t>Pas profitable</w:t>
            </w:r>
          </w:p>
          <w:p w:rsidR="00B74DFA" w:rsidRPr="00107D39" w:rsidRDefault="00F604E4" w:rsidP="00B74DFA">
            <w:pPr>
              <w:pStyle w:val="Paragraphedeliste"/>
              <w:numPr>
                <w:ilvl w:val="0"/>
                <w:numId w:val="6"/>
              </w:numPr>
              <w:rPr>
                <w:color w:val="548DD4" w:themeColor="text2" w:themeTint="99"/>
              </w:rPr>
            </w:pPr>
            <w:r w:rsidRPr="00107D39">
              <w:rPr>
                <w:color w:val="548DD4" w:themeColor="text2" w:themeTint="99"/>
              </w:rPr>
              <w:t>Résultat d’exploitation négatif</w:t>
            </w:r>
          </w:p>
          <w:p w:rsidR="00F604E4" w:rsidRPr="00107D39" w:rsidRDefault="00F604E4" w:rsidP="00B74DFA">
            <w:pPr>
              <w:pStyle w:val="Paragraphedeliste"/>
              <w:numPr>
                <w:ilvl w:val="0"/>
                <w:numId w:val="6"/>
              </w:numPr>
              <w:rPr>
                <w:color w:val="548DD4" w:themeColor="text2" w:themeTint="99"/>
              </w:rPr>
            </w:pPr>
            <w:r w:rsidRPr="00107D39">
              <w:rPr>
                <w:color w:val="548DD4" w:themeColor="text2" w:themeTint="99"/>
              </w:rPr>
              <w:t>Faible valeur ajoutée (taux de 45%)</w:t>
            </w:r>
          </w:p>
          <w:p w:rsidR="00F604E4" w:rsidRPr="00107D39" w:rsidRDefault="00F604E4" w:rsidP="00B74DFA">
            <w:pPr>
              <w:pStyle w:val="Paragraphedeliste"/>
              <w:numPr>
                <w:ilvl w:val="0"/>
                <w:numId w:val="6"/>
              </w:numPr>
              <w:rPr>
                <w:color w:val="548DD4" w:themeColor="text2" w:themeTint="99"/>
              </w:rPr>
            </w:pPr>
            <w:r w:rsidRPr="00107D39">
              <w:rPr>
                <w:color w:val="548DD4" w:themeColor="text2" w:themeTint="99"/>
              </w:rPr>
              <w:t>Forte augmentation des dettes à MT</w:t>
            </w:r>
          </w:p>
          <w:p w:rsidR="00F604E4" w:rsidRPr="00107D39" w:rsidRDefault="00F604E4" w:rsidP="00B74DFA">
            <w:pPr>
              <w:pStyle w:val="Paragraphedeliste"/>
              <w:numPr>
                <w:ilvl w:val="0"/>
                <w:numId w:val="6"/>
              </w:numPr>
              <w:rPr>
                <w:color w:val="548DD4" w:themeColor="text2" w:themeTint="99"/>
              </w:rPr>
            </w:pPr>
            <w:r w:rsidRPr="00107D39">
              <w:rPr>
                <w:color w:val="548DD4" w:themeColor="text2" w:themeTint="99"/>
              </w:rPr>
              <w:t>Faible internationalisation</w:t>
            </w:r>
          </w:p>
          <w:p w:rsidR="00F604E4" w:rsidRPr="00107D39" w:rsidRDefault="00F604E4" w:rsidP="00B74DFA">
            <w:pPr>
              <w:pStyle w:val="Paragraphedeliste"/>
              <w:numPr>
                <w:ilvl w:val="0"/>
                <w:numId w:val="6"/>
              </w:numPr>
              <w:rPr>
                <w:color w:val="548DD4" w:themeColor="text2" w:themeTint="99"/>
              </w:rPr>
            </w:pPr>
            <w:r w:rsidRPr="00107D39">
              <w:rPr>
                <w:color w:val="548DD4" w:themeColor="text2" w:themeTint="99"/>
              </w:rPr>
              <w:t>Difficultés commerciales</w:t>
            </w:r>
          </w:p>
        </w:tc>
        <w:tc>
          <w:tcPr>
            <w:tcW w:w="4531" w:type="dxa"/>
          </w:tcPr>
          <w:p w:rsidR="00B74DFA" w:rsidRPr="00107D39" w:rsidRDefault="00F604E4" w:rsidP="00F604E4">
            <w:pPr>
              <w:pStyle w:val="Paragraphedeliste"/>
              <w:numPr>
                <w:ilvl w:val="0"/>
                <w:numId w:val="6"/>
              </w:numPr>
              <w:rPr>
                <w:color w:val="548DD4" w:themeColor="text2" w:themeTint="99"/>
              </w:rPr>
            </w:pPr>
            <w:r w:rsidRPr="00107D39">
              <w:rPr>
                <w:color w:val="548DD4" w:themeColor="text2" w:themeTint="99"/>
              </w:rPr>
              <w:t>Solvable</w:t>
            </w:r>
          </w:p>
          <w:p w:rsidR="00F604E4" w:rsidRPr="00107D39" w:rsidRDefault="00F604E4" w:rsidP="00F604E4">
            <w:pPr>
              <w:pStyle w:val="Paragraphedeliste"/>
              <w:numPr>
                <w:ilvl w:val="0"/>
                <w:numId w:val="6"/>
              </w:numPr>
              <w:rPr>
                <w:color w:val="548DD4" w:themeColor="text2" w:themeTint="99"/>
              </w:rPr>
            </w:pPr>
            <w:r w:rsidRPr="00107D39">
              <w:rPr>
                <w:color w:val="548DD4" w:themeColor="text2" w:themeTint="99"/>
              </w:rPr>
              <w:t>Trésorerie positive</w:t>
            </w:r>
          </w:p>
          <w:p w:rsidR="00F604E4" w:rsidRPr="00107D39" w:rsidRDefault="00F604E4" w:rsidP="00F604E4">
            <w:pPr>
              <w:pStyle w:val="Paragraphedeliste"/>
              <w:numPr>
                <w:ilvl w:val="0"/>
                <w:numId w:val="6"/>
              </w:numPr>
              <w:rPr>
                <w:color w:val="548DD4" w:themeColor="text2" w:themeTint="99"/>
              </w:rPr>
            </w:pPr>
            <w:r w:rsidRPr="00107D39">
              <w:rPr>
                <w:color w:val="548DD4" w:themeColor="text2" w:themeTint="99"/>
              </w:rPr>
              <w:t>Forte augmentation des disponibilités</w:t>
            </w:r>
          </w:p>
          <w:p w:rsidR="00F604E4" w:rsidRPr="00107D39" w:rsidRDefault="00F604E4" w:rsidP="00F604E4">
            <w:pPr>
              <w:pStyle w:val="Paragraphedeliste"/>
              <w:numPr>
                <w:ilvl w:val="0"/>
                <w:numId w:val="6"/>
              </w:numPr>
              <w:rPr>
                <w:color w:val="548DD4" w:themeColor="text2" w:themeTint="99"/>
              </w:rPr>
            </w:pPr>
            <w:r w:rsidRPr="00107D39">
              <w:rPr>
                <w:color w:val="548DD4" w:themeColor="text2" w:themeTint="99"/>
              </w:rPr>
              <w:t>Pas de dettes à LT</w:t>
            </w:r>
          </w:p>
          <w:p w:rsidR="00F604E4" w:rsidRPr="00107D39" w:rsidRDefault="00F604E4" w:rsidP="00F604E4">
            <w:pPr>
              <w:pStyle w:val="Paragraphedeliste"/>
              <w:numPr>
                <w:ilvl w:val="0"/>
                <w:numId w:val="6"/>
              </w:numPr>
              <w:rPr>
                <w:color w:val="548DD4" w:themeColor="text2" w:themeTint="99"/>
              </w:rPr>
            </w:pPr>
            <w:r w:rsidRPr="00107D39">
              <w:rPr>
                <w:color w:val="548DD4" w:themeColor="text2" w:themeTint="99"/>
              </w:rPr>
              <w:t>Endettement qui ne pose pas problème</w:t>
            </w:r>
          </w:p>
          <w:p w:rsidR="00F604E4" w:rsidRPr="00107D39" w:rsidRDefault="00F604E4" w:rsidP="00F604E4">
            <w:pPr>
              <w:pStyle w:val="Paragraphedeliste"/>
              <w:numPr>
                <w:ilvl w:val="0"/>
                <w:numId w:val="6"/>
              </w:numPr>
              <w:rPr>
                <w:color w:val="548DD4" w:themeColor="text2" w:themeTint="99"/>
              </w:rPr>
            </w:pPr>
            <w:r w:rsidRPr="00107D39">
              <w:rPr>
                <w:color w:val="548DD4" w:themeColor="text2" w:themeTint="99"/>
              </w:rPr>
              <w:t>Déstockage</w:t>
            </w:r>
          </w:p>
          <w:p w:rsidR="00F604E4" w:rsidRPr="00107D39" w:rsidRDefault="00F604E4" w:rsidP="00F604E4">
            <w:pPr>
              <w:pStyle w:val="Paragraphedeliste"/>
              <w:numPr>
                <w:ilvl w:val="0"/>
                <w:numId w:val="6"/>
              </w:numPr>
              <w:rPr>
                <w:color w:val="548DD4" w:themeColor="text2" w:themeTint="99"/>
              </w:rPr>
            </w:pPr>
            <w:r w:rsidRPr="00107D39">
              <w:rPr>
                <w:color w:val="548DD4" w:themeColor="text2" w:themeTint="99"/>
              </w:rPr>
              <w:lastRenderedPageBreak/>
              <w:t>Pas de problème de gestion des stocks et d’impayés</w:t>
            </w:r>
          </w:p>
        </w:tc>
      </w:tr>
    </w:tbl>
    <w:p w:rsidR="00237EB6" w:rsidRPr="00107D39" w:rsidRDefault="00237EB6">
      <w:pPr>
        <w:rPr>
          <w:color w:val="548DD4" w:themeColor="text2" w:themeTint="99"/>
        </w:rPr>
      </w:pPr>
    </w:p>
    <w:p w:rsidR="00F604E4" w:rsidRPr="00107D39" w:rsidRDefault="00F604E4">
      <w:pPr>
        <w:rPr>
          <w:color w:val="548DD4" w:themeColor="text2" w:themeTint="99"/>
        </w:rPr>
      </w:pPr>
      <w:r w:rsidRPr="00107D39">
        <w:rPr>
          <w:color w:val="548DD4" w:themeColor="text2" w:themeTint="99"/>
        </w:rPr>
        <w:t>PME qui a des difficultés industrielles profondes. A court terme, pas de risque de cessation de paiement mais la situation nécessite un changement de stratégie.</w:t>
      </w:r>
      <w:r w:rsidR="00107D39" w:rsidRPr="00107D39">
        <w:rPr>
          <w:color w:val="548DD4" w:themeColor="text2" w:themeTint="99"/>
        </w:rPr>
        <w:t xml:space="preserve"> Le positionnement sur le marché du bien être connectée peut être une solution mais la concurrence est forte. Faire appel à la sous </w:t>
      </w:r>
      <w:proofErr w:type="spellStart"/>
      <w:r w:rsidR="00107D39" w:rsidRPr="00107D39">
        <w:rPr>
          <w:color w:val="548DD4" w:themeColor="text2" w:themeTint="99"/>
        </w:rPr>
        <w:t>traitance</w:t>
      </w:r>
      <w:proofErr w:type="spellEnd"/>
      <w:r w:rsidR="00107D39" w:rsidRPr="00107D39">
        <w:rPr>
          <w:color w:val="548DD4" w:themeColor="text2" w:themeTint="99"/>
        </w:rPr>
        <w:t xml:space="preserve"> pour la fabrication peut avoir un impact sur l’emploi.</w:t>
      </w:r>
    </w:p>
    <w:p w:rsidR="00107D39" w:rsidRPr="00107D39" w:rsidRDefault="00107D39">
      <w:pPr>
        <w:rPr>
          <w:color w:val="548DD4" w:themeColor="text2" w:themeTint="99"/>
        </w:rPr>
      </w:pPr>
      <w:r w:rsidRPr="00107D39">
        <w:rPr>
          <w:color w:val="548DD4" w:themeColor="text2" w:themeTint="99"/>
        </w:rPr>
        <w:t xml:space="preserve">Il s’agit d’une SCP donc les salariés sont impliqués dans la prise de </w:t>
      </w:r>
      <w:proofErr w:type="spellStart"/>
      <w:r w:rsidRPr="00107D39">
        <w:rPr>
          <w:color w:val="548DD4" w:themeColor="text2" w:themeTint="99"/>
        </w:rPr>
        <w:t>désicion</w:t>
      </w:r>
      <w:proofErr w:type="spellEnd"/>
      <w:r w:rsidRPr="00107D39">
        <w:rPr>
          <w:color w:val="548DD4" w:themeColor="text2" w:themeTint="99"/>
        </w:rPr>
        <w:t>.</w:t>
      </w:r>
    </w:p>
    <w:sectPr w:rsidR="00107D39" w:rsidRPr="00107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BF0947E"/>
    <w:multiLevelType w:val="hybridMultilevel"/>
    <w:tmpl w:val="9DA072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867131E"/>
    <w:multiLevelType w:val="hybridMultilevel"/>
    <w:tmpl w:val="F3962C2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98D34B9"/>
    <w:multiLevelType w:val="hybridMultilevel"/>
    <w:tmpl w:val="6598742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B174F9E"/>
    <w:multiLevelType w:val="hybridMultilevel"/>
    <w:tmpl w:val="25FCB582"/>
    <w:lvl w:ilvl="0" w:tplc="6A4E91C8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863B8"/>
    <w:multiLevelType w:val="hybridMultilevel"/>
    <w:tmpl w:val="13C86674"/>
    <w:lvl w:ilvl="0" w:tplc="6F0CB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901AA"/>
    <w:multiLevelType w:val="hybridMultilevel"/>
    <w:tmpl w:val="0CEE72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EB9"/>
    <w:rsid w:val="00107D39"/>
    <w:rsid w:val="002219B3"/>
    <w:rsid w:val="00237EB6"/>
    <w:rsid w:val="002D563F"/>
    <w:rsid w:val="00661408"/>
    <w:rsid w:val="00714EB9"/>
    <w:rsid w:val="007C677F"/>
    <w:rsid w:val="00991D35"/>
    <w:rsid w:val="00A1517A"/>
    <w:rsid w:val="00AB4750"/>
    <w:rsid w:val="00B74DFA"/>
    <w:rsid w:val="00F6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CC71AC-891D-479A-833D-3545C9B4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E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714E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14EB9"/>
    <w:pPr>
      <w:ind w:left="720"/>
      <w:contextualSpacing/>
    </w:pPr>
  </w:style>
  <w:style w:type="table" w:styleId="Grilledutableau">
    <w:name w:val="Table Grid"/>
    <w:basedOn w:val="TableauNormal"/>
    <w:uiPriority w:val="59"/>
    <w:rsid w:val="00B74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2313</Characters>
  <Application>Microsoft Office Word</Application>
  <DocSecurity>0</DocSecurity>
  <Lines>59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Grenoble INP</Company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ESTIER Isabelle (estieri)</dc:creator>
  <cp:keywords/>
  <dc:description/>
  <cp:lastModifiedBy>DELL 7280</cp:lastModifiedBy>
  <cp:revision>2</cp:revision>
  <dcterms:created xsi:type="dcterms:W3CDTF">2023-12-10T10:34:00Z</dcterms:created>
  <dcterms:modified xsi:type="dcterms:W3CDTF">2023-12-10T10:34:00Z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57382acea9d9762487d3ab0195ce84667cda7d4f71a56312abbfdcac6d60a04c</vt:lpwstr>
  </property>
</Properties>
</file>