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B00" w:rsidRDefault="00AE0B00" w:rsidP="00AE0B00">
      <w:r>
        <w:rPr>
          <w:rFonts w:cs="Arial"/>
          <w:rtl/>
        </w:rPr>
        <w:t xml:space="preserve"># </w:t>
      </w:r>
      <w:r>
        <w:t>Conductive–Hydrophobic MOF Design for Selective CO₂ Capture with Electrothermal Regeneration</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w:t>
      </w:r>
      <w:r>
        <w:t>Executive Summary</w:t>
      </w:r>
    </w:p>
    <w:p w:rsidR="00AE0B00" w:rsidRDefault="00AE0B00" w:rsidP="00AE0B00">
      <w:pPr>
        <w:rPr>
          <w:rtl/>
        </w:rPr>
      </w:pPr>
    </w:p>
    <w:p w:rsidR="00AE0B00" w:rsidRDefault="00AE0B00" w:rsidP="00AE0B00">
      <w:r>
        <w:t xml:space="preserve">The proposed material is **Ni₃(HITP)₂** — a </w:t>
      </w:r>
      <w:r>
        <w:rPr>
          <w:rFonts w:cs="Arial"/>
          <w:rtl/>
        </w:rPr>
        <w:t>2</w:t>
      </w:r>
      <w:r>
        <w:t xml:space="preserve">D π-stacked nickel bis(hexaiminophenyl) MOF — **structurally modified with fluorinated pendant groups and hierarchically engineered into a </w:t>
      </w:r>
      <w:r>
        <w:rPr>
          <w:rFonts w:cs="Arial"/>
          <w:rtl/>
        </w:rPr>
        <w:t>3</w:t>
      </w:r>
      <w:r>
        <w:t>D pillared architecture** using a bifunctional fluoroalkyl-pyrazine pillar ligand. The resulting material, designated **F-Ni₃(HITP)₂-PzF₄** (hereafter **F-NHP**), integrates intrinsic band-like conductivity from the HITP framework, molecular-sieve-level CO₂/N₂ selectivity from engineered pore dimensions, and macroscopic hydrophobicity from perfluorinated pore walls — properties that are typically mutually exclusive and whose simultaneous realisation requires the specific design logic developed below</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1. </w:t>
      </w:r>
      <w:r>
        <w:t>Material Architecture and Topology</w:t>
      </w:r>
    </w:p>
    <w:p w:rsidR="00AE0B00" w:rsidRDefault="00AE0B00" w:rsidP="00AE0B00">
      <w:pPr>
        <w:rPr>
          <w:rtl/>
        </w:rPr>
      </w:pPr>
    </w:p>
    <w:p w:rsidR="00AE0B00" w:rsidRDefault="00AE0B00" w:rsidP="00AE0B00">
      <w:r>
        <w:rPr>
          <w:rFonts w:cs="Arial"/>
          <w:rtl/>
        </w:rPr>
        <w:t xml:space="preserve">### 1.1 </w:t>
      </w:r>
      <w:r>
        <w:t>Base Framework: Ni₃(HITP)₂</w:t>
      </w:r>
    </w:p>
    <w:p w:rsidR="00AE0B00" w:rsidRDefault="00AE0B00" w:rsidP="00AE0B00">
      <w:pPr>
        <w:rPr>
          <w:rtl/>
        </w:rPr>
      </w:pPr>
    </w:p>
    <w:p w:rsidR="00AE0B00" w:rsidRDefault="00AE0B00" w:rsidP="00AE0B00">
      <w:r>
        <w:t xml:space="preserve">The parent **Ni₃(HITP)₂** (HITP = </w:t>
      </w:r>
      <w:r>
        <w:rPr>
          <w:rFonts w:cs="Arial"/>
          <w:rtl/>
        </w:rPr>
        <w:t>2,3,6,7,10,11</w:t>
      </w:r>
      <w:r>
        <w:t xml:space="preserve">-hexaiminophenylene) crystallises in the **htp topology** with hexagonal channels of approximately </w:t>
      </w:r>
      <w:r>
        <w:rPr>
          <w:rFonts w:cs="Arial"/>
          <w:rtl/>
        </w:rPr>
        <w:t xml:space="preserve">1.5 </w:t>
      </w:r>
      <w:r>
        <w:t xml:space="preserve">nm diameter, BET surface area ≈ </w:t>
      </w:r>
      <w:r>
        <w:rPr>
          <w:rFonts w:cs="Arial"/>
          <w:rtl/>
        </w:rPr>
        <w:t xml:space="preserve">630 </w:t>
      </w:r>
      <w:r>
        <w:t>m² g⁻¹, and measured bulk conductivity of **</w:t>
      </w:r>
      <w:r>
        <w:rPr>
          <w:rFonts w:cs="Arial"/>
          <w:rtl/>
        </w:rPr>
        <w:t xml:space="preserve">40 </w:t>
      </w:r>
      <w:r>
        <w:t xml:space="preserve">S cm⁻¹** — among the highest reported for any MOF. The conducting pathway is a </w:t>
      </w:r>
      <w:r>
        <w:rPr>
          <w:rFonts w:cs="Arial"/>
          <w:rtl/>
        </w:rPr>
        <w:t>2</w:t>
      </w:r>
      <w:r>
        <w:t>D Kagomé-like Ni–N₄ square-planar network with extended π-conjugation through the planar HITP ligand; charge transport occurs via through-bond delocalisation along the stacking axis and in-plane delocalisaton</w:t>
      </w:r>
      <w:r>
        <w:rPr>
          <w:rFonts w:cs="Arial"/>
          <w:rtl/>
        </w:rPr>
        <w:t>.</w:t>
      </w:r>
    </w:p>
    <w:p w:rsidR="00AE0B00" w:rsidRDefault="00AE0B00" w:rsidP="00AE0B00">
      <w:pPr>
        <w:rPr>
          <w:rtl/>
        </w:rPr>
      </w:pPr>
    </w:p>
    <w:p w:rsidR="00AE0B00" w:rsidRDefault="00AE0B00" w:rsidP="00AE0B00">
      <w:r>
        <w:t>The limitations of pristine Ni₃(HITP)₂ for this application are</w:t>
      </w:r>
      <w:r>
        <w:rPr>
          <w:rFonts w:cs="Arial"/>
          <w:rtl/>
        </w:rPr>
        <w:t>:</w:t>
      </w:r>
    </w:p>
    <w:p w:rsidR="00AE0B00" w:rsidRDefault="00AE0B00" w:rsidP="00AE0B00">
      <w:r>
        <w:rPr>
          <w:rFonts w:cs="Arial"/>
          <w:rtl/>
        </w:rPr>
        <w:t xml:space="preserve">- </w:t>
      </w:r>
      <w:r>
        <w:t xml:space="preserve">Surface area too low for ≥ </w:t>
      </w:r>
      <w:r>
        <w:rPr>
          <w:rFonts w:cs="Arial"/>
          <w:rtl/>
        </w:rPr>
        <w:t xml:space="preserve">4 </w:t>
      </w:r>
      <w:r>
        <w:t>mmol g⁻¹ working capacity</w:t>
      </w:r>
    </w:p>
    <w:p w:rsidR="00AE0B00" w:rsidRDefault="00AE0B00" w:rsidP="00AE0B00">
      <w:r>
        <w:rPr>
          <w:rFonts w:cs="Arial"/>
          <w:rtl/>
        </w:rPr>
        <w:t xml:space="preserve">- </w:t>
      </w:r>
      <w:r>
        <w:t>Imine –NH– groups are mildly hydrophilic</w:t>
      </w:r>
    </w:p>
    <w:p w:rsidR="00AE0B00" w:rsidRDefault="00AE0B00" w:rsidP="00AE0B00">
      <w:r>
        <w:rPr>
          <w:rFonts w:cs="Arial"/>
          <w:rtl/>
        </w:rPr>
        <w:t xml:space="preserve">- 1.5 </w:t>
      </w:r>
      <w:r>
        <w:t>nm pores favour competitive water adsorption</w:t>
      </w:r>
    </w:p>
    <w:p w:rsidR="00AE0B00" w:rsidRDefault="00AE0B00" w:rsidP="00AE0B00">
      <w:pPr>
        <w:rPr>
          <w:rtl/>
        </w:rPr>
      </w:pPr>
    </w:p>
    <w:p w:rsidR="00AE0B00" w:rsidRDefault="00AE0B00" w:rsidP="00AE0B00">
      <w:r>
        <w:rPr>
          <w:rFonts w:cs="Arial"/>
          <w:rtl/>
        </w:rPr>
        <w:t xml:space="preserve">### 1.2 </w:t>
      </w:r>
      <w:r>
        <w:t>Pillared Modification to F-NHP</w:t>
      </w:r>
    </w:p>
    <w:p w:rsidR="00AE0B00" w:rsidRDefault="00AE0B00" w:rsidP="00AE0B00">
      <w:pPr>
        <w:rPr>
          <w:rtl/>
        </w:rPr>
      </w:pPr>
    </w:p>
    <w:p w:rsidR="00AE0B00" w:rsidRDefault="00AE0B00" w:rsidP="00AE0B00">
      <w:r>
        <w:t>The modification strategy</w:t>
      </w:r>
      <w:r>
        <w:rPr>
          <w:rFonts w:cs="Arial"/>
          <w:rtl/>
        </w:rPr>
        <w:t>:</w:t>
      </w:r>
    </w:p>
    <w:p w:rsidR="00AE0B00" w:rsidRDefault="00AE0B00" w:rsidP="00AE0B00">
      <w:pPr>
        <w:rPr>
          <w:rtl/>
        </w:rPr>
      </w:pPr>
    </w:p>
    <w:p w:rsidR="00AE0B00" w:rsidRDefault="00AE0B00" w:rsidP="00AE0B00">
      <w:r>
        <w:rPr>
          <w:rFonts w:cs="Arial"/>
          <w:rtl/>
        </w:rPr>
        <w:t xml:space="preserve">1. </w:t>
      </w:r>
      <w:r>
        <w:t xml:space="preserve">Replace terminal –NH₂ of HITP with **partially fluorinated imine linkers** by condensing with </w:t>
      </w:r>
      <w:r>
        <w:rPr>
          <w:rFonts w:cs="Arial"/>
          <w:rtl/>
        </w:rPr>
        <w:t>2,3,5,6</w:t>
      </w:r>
      <w:r>
        <w:t>-tetrafluoroterephthalaldehyde, yielding HITP-F₄ ligand carrying –N=CH–C₆F₄– arms that project into the pore interior</w:t>
      </w:r>
      <w:r>
        <w:rPr>
          <w:rFonts w:cs="Arial"/>
          <w:rtl/>
        </w:rPr>
        <w:t>.</w:t>
      </w:r>
    </w:p>
    <w:p w:rsidR="00AE0B00" w:rsidRDefault="00AE0B00" w:rsidP="00AE0B00">
      <w:r>
        <w:rPr>
          <w:rFonts w:cs="Arial"/>
          <w:rtl/>
        </w:rPr>
        <w:t xml:space="preserve">2. </w:t>
      </w:r>
      <w:r>
        <w:t xml:space="preserve">Introduce **tetrafluoropyrazine (PzF₄) as an axial pillar** between adjacent </w:t>
      </w:r>
      <w:r>
        <w:rPr>
          <w:rFonts w:cs="Arial"/>
          <w:rtl/>
        </w:rPr>
        <w:t>2</w:t>
      </w:r>
      <w:r>
        <w:t xml:space="preserve">D Ni₃(HITP) sheets, expanding the interlayer spacing from </w:t>
      </w:r>
      <w:r>
        <w:rPr>
          <w:rFonts w:cs="Arial"/>
          <w:rtl/>
        </w:rPr>
        <w:t xml:space="preserve">3.3 </w:t>
      </w:r>
      <w:r>
        <w:t xml:space="preserve">Å to approximately </w:t>
      </w:r>
      <w:r>
        <w:rPr>
          <w:rFonts w:cs="Arial"/>
          <w:rtl/>
        </w:rPr>
        <w:t xml:space="preserve">7.2 </w:t>
      </w:r>
      <w:r>
        <w:t>Å and creating **</w:t>
      </w:r>
      <w:r>
        <w:rPr>
          <w:rFonts w:cs="Arial"/>
          <w:rtl/>
        </w:rPr>
        <w:t>3</w:t>
      </w:r>
      <w:r>
        <w:t>D pore channels of dual aperture**: hexagonal primary channels (~</w:t>
      </w:r>
      <w:r>
        <w:rPr>
          <w:rFonts w:cs="Arial"/>
          <w:rtl/>
        </w:rPr>
        <w:t xml:space="preserve">1.2 </w:t>
      </w:r>
      <w:r>
        <w:t>nm after fluorination) and smaller rectangular inter-pillar windows (~</w:t>
      </w:r>
      <w:r>
        <w:rPr>
          <w:rFonts w:cs="Arial"/>
          <w:rtl/>
        </w:rPr>
        <w:t xml:space="preserve">0.45 </w:t>
      </w:r>
      <w:r>
        <w:t xml:space="preserve">nm × </w:t>
      </w:r>
      <w:r>
        <w:rPr>
          <w:rFonts w:cs="Arial"/>
          <w:rtl/>
        </w:rPr>
        <w:t xml:space="preserve">0.38 </w:t>
      </w:r>
      <w:r>
        <w:t>nm)</w:t>
      </w:r>
      <w:r>
        <w:rPr>
          <w:rFonts w:cs="Arial"/>
          <w:rtl/>
        </w:rPr>
        <w:t>.</w:t>
      </w:r>
    </w:p>
    <w:p w:rsidR="00AE0B00" w:rsidRDefault="00AE0B00" w:rsidP="00AE0B00">
      <w:r>
        <w:rPr>
          <w:rFonts w:cs="Arial"/>
          <w:rtl/>
        </w:rPr>
        <w:t xml:space="preserve">3. </w:t>
      </w:r>
      <w:r>
        <w:t xml:space="preserve">The critical pore aperture of </w:t>
      </w:r>
      <w:r>
        <w:rPr>
          <w:rFonts w:cs="Arial"/>
          <w:rtl/>
        </w:rPr>
        <w:t>0.38</w:t>
      </w:r>
      <w:r>
        <w:t>–</w:t>
      </w:r>
      <w:r>
        <w:rPr>
          <w:rFonts w:cs="Arial"/>
          <w:rtl/>
        </w:rPr>
        <w:t xml:space="preserve">0.45 </w:t>
      </w:r>
      <w:r>
        <w:t>nm is tuned to sit between the kinetic diameter of CO₂ (</w:t>
      </w:r>
      <w:r>
        <w:rPr>
          <w:rFonts w:cs="Arial"/>
          <w:rtl/>
        </w:rPr>
        <w:t xml:space="preserve">0.330 </w:t>
      </w:r>
      <w:r>
        <w:t>nm) and N₂ (</w:t>
      </w:r>
      <w:r>
        <w:rPr>
          <w:rFonts w:cs="Arial"/>
          <w:rtl/>
        </w:rPr>
        <w:t xml:space="preserve">0.364 </w:t>
      </w:r>
      <w:r>
        <w:t xml:space="preserve">nm) — but the selectivity mechanism is not purely kinetic. It is a **combined size-exclusion and thermodynamic quadrupole-field effect** explained in Section </w:t>
      </w:r>
      <w:r>
        <w:rPr>
          <w:rFonts w:cs="Arial"/>
          <w:rtl/>
        </w:rPr>
        <w:t>2.</w:t>
      </w:r>
    </w:p>
    <w:p w:rsidR="00AE0B00" w:rsidRDefault="00AE0B00" w:rsidP="00AE0B00">
      <w:pPr>
        <w:rPr>
          <w:rtl/>
        </w:rPr>
      </w:pPr>
    </w:p>
    <w:p w:rsidR="00AE0B00" w:rsidRDefault="00AE0B00" w:rsidP="00AE0B00">
      <w:r>
        <w:t>The resulting topology is best described as a **pillared htp net** with **sql sub-topology** for the pillar connectivity, analogous to the well-characterised pillared-layer MOFs of the DMOF family but with in-plane conductivity preserved</w:t>
      </w:r>
      <w:r>
        <w:rPr>
          <w:rFonts w:cs="Arial"/>
          <w:rtl/>
        </w:rPr>
        <w:t>.</w:t>
      </w:r>
    </w:p>
    <w:p w:rsidR="00AE0B00" w:rsidRDefault="00AE0B00" w:rsidP="00AE0B00">
      <w:pPr>
        <w:rPr>
          <w:rtl/>
        </w:rPr>
      </w:pPr>
    </w:p>
    <w:p w:rsidR="00AE0B00" w:rsidRDefault="00AE0B00" w:rsidP="00AE0B00">
      <w:r>
        <w:rPr>
          <w:rFonts w:cs="Arial"/>
          <w:rtl/>
        </w:rPr>
        <w:t>**</w:t>
      </w:r>
      <w:r>
        <w:t>Predicted BET surface area (GCMC estimate):** ~</w:t>
      </w:r>
      <w:r>
        <w:rPr>
          <w:rFonts w:cs="Arial"/>
          <w:rtl/>
        </w:rPr>
        <w:t>1,050</w:t>
      </w:r>
      <w:r>
        <w:t>–</w:t>
      </w:r>
      <w:r>
        <w:rPr>
          <w:rFonts w:cs="Arial"/>
          <w:rtl/>
        </w:rPr>
        <w:t xml:space="preserve">1,200 </w:t>
      </w:r>
      <w:r>
        <w:t>m² g⁻¹ — sufficient for the working capacity target</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2. </w:t>
      </w:r>
      <w:r>
        <w:t>Hydrophobicity vs. CO₂ Affinity: Design Logic</w:t>
      </w:r>
    </w:p>
    <w:p w:rsidR="00AE0B00" w:rsidRDefault="00AE0B00" w:rsidP="00AE0B00">
      <w:pPr>
        <w:rPr>
          <w:rtl/>
        </w:rPr>
      </w:pPr>
    </w:p>
    <w:p w:rsidR="00AE0B00" w:rsidRDefault="00AE0B00" w:rsidP="00AE0B00">
      <w:r>
        <w:rPr>
          <w:rFonts w:cs="Arial"/>
          <w:rtl/>
        </w:rPr>
        <w:t xml:space="preserve">### 2.1 </w:t>
      </w:r>
      <w:r>
        <w:t>The Fundamental Conflict</w:t>
      </w:r>
    </w:p>
    <w:p w:rsidR="00AE0B00" w:rsidRDefault="00AE0B00" w:rsidP="00AE0B00">
      <w:pPr>
        <w:rPr>
          <w:rtl/>
        </w:rPr>
      </w:pPr>
    </w:p>
    <w:p w:rsidR="00AE0B00" w:rsidRDefault="00AE0B00" w:rsidP="00AE0B00">
      <w:r>
        <w:t>Both CO₂ and H₂O interact with polar surfaces via electrostatic and van der Waals forces. Their key parameters are</w:t>
      </w:r>
      <w:r>
        <w:rPr>
          <w:rFonts w:cs="Arial"/>
          <w:rtl/>
        </w:rPr>
        <w:t>:</w:t>
      </w:r>
    </w:p>
    <w:p w:rsidR="00AE0B00" w:rsidRDefault="00AE0B00" w:rsidP="00AE0B00">
      <w:pPr>
        <w:rPr>
          <w:rtl/>
        </w:rPr>
      </w:pPr>
    </w:p>
    <w:p w:rsidR="00AE0B00" w:rsidRDefault="00AE0B00" w:rsidP="00AE0B00">
      <w:r>
        <w:rPr>
          <w:rFonts w:cs="Arial"/>
          <w:rtl/>
        </w:rPr>
        <w:t xml:space="preserve">| </w:t>
      </w:r>
      <w:r>
        <w:t>Property | CO₂ | H₂O</w:t>
      </w:r>
      <w:r>
        <w:rPr>
          <w:rFonts w:cs="Arial"/>
          <w:rtl/>
        </w:rPr>
        <w:t xml:space="preserve"> |</w:t>
      </w:r>
    </w:p>
    <w:p w:rsidR="00AE0B00" w:rsidRDefault="00AE0B00" w:rsidP="00AE0B00">
      <w:pPr>
        <w:rPr>
          <w:rtl/>
        </w:rPr>
      </w:pPr>
      <w:r>
        <w:rPr>
          <w:rFonts w:cs="Arial"/>
          <w:rtl/>
        </w:rPr>
        <w:t>|---|---|---|</w:t>
      </w:r>
    </w:p>
    <w:p w:rsidR="00AE0B00" w:rsidRDefault="00AE0B00" w:rsidP="00AE0B00">
      <w:r>
        <w:rPr>
          <w:rFonts w:cs="Arial"/>
          <w:rtl/>
        </w:rPr>
        <w:t xml:space="preserve">| </w:t>
      </w:r>
      <w:r>
        <w:t xml:space="preserve">Kinetic diameter (nm) | </w:t>
      </w:r>
      <w:r>
        <w:rPr>
          <w:rFonts w:cs="Arial"/>
          <w:rtl/>
        </w:rPr>
        <w:t xml:space="preserve">0.330 </w:t>
      </w:r>
      <w:r>
        <w:t xml:space="preserve">| </w:t>
      </w:r>
      <w:r>
        <w:rPr>
          <w:rFonts w:cs="Arial"/>
          <w:rtl/>
        </w:rPr>
        <w:t>0.265 |</w:t>
      </w:r>
    </w:p>
    <w:p w:rsidR="00AE0B00" w:rsidRDefault="00AE0B00" w:rsidP="00AE0B00">
      <w:r>
        <w:rPr>
          <w:rFonts w:cs="Arial"/>
          <w:rtl/>
        </w:rPr>
        <w:t xml:space="preserve">| </w:t>
      </w:r>
      <w:r>
        <w:t xml:space="preserve">Quadrupole moment ($\times </w:t>
      </w:r>
      <w:r>
        <w:rPr>
          <w:rFonts w:cs="Arial"/>
          <w:rtl/>
        </w:rPr>
        <w:t>10</w:t>
      </w:r>
      <w:r>
        <w:t>^{-</w:t>
      </w:r>
      <w:r>
        <w:rPr>
          <w:rFonts w:cs="Arial"/>
          <w:rtl/>
        </w:rPr>
        <w:t>40</w:t>
      </w:r>
      <w:r>
        <w:t>}$ C·m²) | −</w:t>
      </w:r>
      <w:r>
        <w:rPr>
          <w:rFonts w:cs="Arial"/>
          <w:rtl/>
        </w:rPr>
        <w:t>4.3 | — |</w:t>
      </w:r>
    </w:p>
    <w:p w:rsidR="00AE0B00" w:rsidRDefault="00AE0B00" w:rsidP="00AE0B00">
      <w:r>
        <w:rPr>
          <w:rFonts w:cs="Arial"/>
          <w:rtl/>
        </w:rPr>
        <w:t xml:space="preserve">| </w:t>
      </w:r>
      <w:r>
        <w:t xml:space="preserve">Dipole moment (D) | </w:t>
      </w:r>
      <w:r>
        <w:rPr>
          <w:rFonts w:cs="Arial"/>
          <w:rtl/>
        </w:rPr>
        <w:t xml:space="preserve">0 </w:t>
      </w:r>
      <w:r>
        <w:t xml:space="preserve">| </w:t>
      </w:r>
      <w:r>
        <w:rPr>
          <w:rFonts w:cs="Arial"/>
          <w:rtl/>
        </w:rPr>
        <w:t>1.85 |</w:t>
      </w:r>
    </w:p>
    <w:p w:rsidR="00AE0B00" w:rsidRDefault="00AE0B00" w:rsidP="00AE0B00">
      <w:r>
        <w:rPr>
          <w:rFonts w:cs="Arial"/>
          <w:rtl/>
        </w:rPr>
        <w:t xml:space="preserve">| </w:t>
      </w:r>
      <w:r>
        <w:t xml:space="preserve">Polarisability ($\times </w:t>
      </w:r>
      <w:r>
        <w:rPr>
          <w:rFonts w:cs="Arial"/>
          <w:rtl/>
        </w:rPr>
        <w:t>10</w:t>
      </w:r>
      <w:r>
        <w:t>^{-</w:t>
      </w:r>
      <w:r>
        <w:rPr>
          <w:rFonts w:cs="Arial"/>
          <w:rtl/>
        </w:rPr>
        <w:t>30</w:t>
      </w:r>
      <w:r>
        <w:t xml:space="preserve">}$ m³) | </w:t>
      </w:r>
      <w:r>
        <w:rPr>
          <w:rFonts w:cs="Arial"/>
          <w:rtl/>
        </w:rPr>
        <w:t xml:space="preserve">2.91 </w:t>
      </w:r>
      <w:r>
        <w:t xml:space="preserve">| </w:t>
      </w:r>
      <w:r>
        <w:rPr>
          <w:rFonts w:cs="Arial"/>
          <w:rtl/>
        </w:rPr>
        <w:t>1.45 |</w:t>
      </w:r>
    </w:p>
    <w:p w:rsidR="00AE0B00" w:rsidRDefault="00AE0B00" w:rsidP="00AE0B00">
      <w:r>
        <w:rPr>
          <w:rFonts w:cs="Arial"/>
          <w:rtl/>
        </w:rPr>
        <w:t xml:space="preserve">| </w:t>
      </w:r>
      <w:r>
        <w:t>Hard/soft character (Lewis base) | soft π-donor | hard σ-donor</w:t>
      </w:r>
      <w:r>
        <w:rPr>
          <w:rFonts w:cs="Arial"/>
          <w:rtl/>
        </w:rPr>
        <w:t xml:space="preserve"> |</w:t>
      </w:r>
    </w:p>
    <w:p w:rsidR="00AE0B00" w:rsidRDefault="00AE0B00" w:rsidP="00AE0B00">
      <w:pPr>
        <w:rPr>
          <w:rtl/>
        </w:rPr>
      </w:pPr>
    </w:p>
    <w:p w:rsidR="00AE0B00" w:rsidRDefault="00AE0B00" w:rsidP="00AE0B00">
      <w:r>
        <w:t>Water is a **hard Lewis base** that strongly binds hard Lewis acid sites (open metal sites with high charge density: Al³⁺, Mg²⁺, Cr³⁺). CO₂ acts as a **soft Lewis acid** through its π-system and as a soft Lewis base through the lone pairs on oxygen. Ni²⁺ in a square-planar N₄ coordination environment — low-spin d⁸ — is a **borderline-to-soft Lewis acid**, which gives it preferential affinity for the π-system of CO₂ over the σ-donor lone pair of water</w:t>
      </w:r>
      <w:r>
        <w:rPr>
          <w:rFonts w:cs="Arial"/>
          <w:rtl/>
        </w:rPr>
        <w:t>.</w:t>
      </w:r>
    </w:p>
    <w:p w:rsidR="00AE0B00" w:rsidRDefault="00AE0B00" w:rsidP="00AE0B00">
      <w:pPr>
        <w:rPr>
          <w:rtl/>
        </w:rPr>
      </w:pPr>
    </w:p>
    <w:p w:rsidR="00AE0B00" w:rsidRDefault="00AE0B00" w:rsidP="00AE0B00">
      <w:r>
        <w:rPr>
          <w:rFonts w:cs="Arial"/>
          <w:rtl/>
        </w:rPr>
        <w:t xml:space="preserve">### 2.2 </w:t>
      </w:r>
      <w:r>
        <w:t>HSAB Justification</w:t>
      </w:r>
    </w:p>
    <w:p w:rsidR="00AE0B00" w:rsidRDefault="00AE0B00" w:rsidP="00AE0B00">
      <w:pPr>
        <w:rPr>
          <w:rtl/>
        </w:rPr>
      </w:pPr>
    </w:p>
    <w:p w:rsidR="00AE0B00" w:rsidRDefault="00AE0B00" w:rsidP="00AE0B00">
      <w:r>
        <w:t>The Ni²⁺ centre in the HITP network has</w:t>
      </w:r>
      <w:r>
        <w:rPr>
          <w:rFonts w:cs="Arial"/>
          <w:rtl/>
        </w:rPr>
        <w:t>:</w:t>
      </w:r>
    </w:p>
    <w:p w:rsidR="00AE0B00" w:rsidRDefault="00AE0B00" w:rsidP="00AE0B00">
      <w:r>
        <w:rPr>
          <w:rFonts w:cs="Arial"/>
          <w:rtl/>
        </w:rPr>
        <w:t xml:space="preserve">- </w:t>
      </w:r>
      <w:r>
        <w:t>Square-planar geometry → strong ligand field → low-spin configuration → soft character</w:t>
      </w:r>
    </w:p>
    <w:p w:rsidR="00AE0B00" w:rsidRDefault="00AE0B00" w:rsidP="00AE0B00">
      <w:r>
        <w:rPr>
          <w:rFonts w:cs="Arial"/>
          <w:rtl/>
        </w:rPr>
        <w:t xml:space="preserve">- </w:t>
      </w:r>
      <w:r>
        <w:t>No axial coordination vacancy (pillar occupies one axial site; the other is sterically blocked by fluorinated groups)</w:t>
      </w:r>
    </w:p>
    <w:p w:rsidR="00AE0B00" w:rsidRDefault="00AE0B00" w:rsidP="00AE0B00">
      <w:pPr>
        <w:rPr>
          <w:rtl/>
        </w:rPr>
      </w:pPr>
    </w:p>
    <w:p w:rsidR="00AE0B00" w:rsidRDefault="00AE0B00" w:rsidP="00AE0B00">
      <w:r>
        <w:t>Under these conditions, **direct metal–CO₂ coordination is not the primary mechanism**. Instead, the soft electrostatic potential in the fluorinated micropore creates a **negative electrostatic field gradient** that interacts favourably with the positive quadrupole belt of CO₂ (carbon end) while presenting a low-polarity, low-hydrogen-bond-donor surface that water cannot anchor to</w:t>
      </w:r>
      <w:r>
        <w:rPr>
          <w:rFonts w:cs="Arial"/>
          <w:rtl/>
        </w:rPr>
        <w:t>.</w:t>
      </w:r>
    </w:p>
    <w:p w:rsidR="00AE0B00" w:rsidRDefault="00AE0B00" w:rsidP="00AE0B00">
      <w:pPr>
        <w:rPr>
          <w:rtl/>
        </w:rPr>
      </w:pPr>
    </w:p>
    <w:p w:rsidR="00AE0B00" w:rsidRDefault="00AE0B00" w:rsidP="00AE0B00">
      <w:r>
        <w:t>This is the HSAB-consistent way to achieve the selectivity: **engineer the pore electrostatic landscape to be quadrupole-selective rather than dipole-selective</w:t>
      </w:r>
      <w:r>
        <w:rPr>
          <w:rFonts w:cs="Arial"/>
          <w:rtl/>
        </w:rPr>
        <w:t>**.</w:t>
      </w:r>
    </w:p>
    <w:p w:rsidR="00AE0B00" w:rsidRDefault="00AE0B00" w:rsidP="00AE0B00">
      <w:pPr>
        <w:rPr>
          <w:rtl/>
        </w:rPr>
      </w:pPr>
    </w:p>
    <w:p w:rsidR="00AE0B00" w:rsidRDefault="00AE0B00" w:rsidP="00AE0B00">
      <w:r>
        <w:rPr>
          <w:rFonts w:cs="Arial"/>
          <w:rtl/>
        </w:rPr>
        <w:t xml:space="preserve">### 2.3 </w:t>
      </w:r>
      <w:r>
        <w:t>Pore-Size Molecular Sieving Component</w:t>
      </w:r>
    </w:p>
    <w:p w:rsidR="00AE0B00" w:rsidRDefault="00AE0B00" w:rsidP="00AE0B00">
      <w:pPr>
        <w:rPr>
          <w:rtl/>
        </w:rPr>
      </w:pPr>
    </w:p>
    <w:p w:rsidR="00AE0B00" w:rsidRDefault="00AE0B00" w:rsidP="00AE0B00">
      <w:r>
        <w:t xml:space="preserve">The rectangular inter-pillar windows at </w:t>
      </w:r>
      <w:r>
        <w:rPr>
          <w:rFonts w:cs="Arial"/>
          <w:rtl/>
        </w:rPr>
        <w:t>0.38</w:t>
      </w:r>
      <w:r>
        <w:t>–</w:t>
      </w:r>
      <w:r>
        <w:rPr>
          <w:rFonts w:cs="Arial"/>
          <w:rtl/>
        </w:rPr>
        <w:t xml:space="preserve">0.45 </w:t>
      </w:r>
      <w:r>
        <w:t>nm impose a **partial molecular sieving** effect</w:t>
      </w:r>
      <w:r>
        <w:rPr>
          <w:rFonts w:cs="Arial"/>
          <w:rtl/>
        </w:rPr>
        <w:t>:</w:t>
      </w:r>
    </w:p>
    <w:p w:rsidR="00AE0B00" w:rsidRDefault="00AE0B00" w:rsidP="00AE0B00">
      <w:pPr>
        <w:rPr>
          <w:rtl/>
        </w:rPr>
      </w:pPr>
    </w:p>
    <w:p w:rsidR="00AE0B00" w:rsidRDefault="00AE0B00" w:rsidP="00AE0B00">
      <w:r>
        <w:rPr>
          <w:rFonts w:cs="Arial"/>
          <w:rtl/>
        </w:rPr>
        <w:t xml:space="preserve">- </w:t>
      </w:r>
      <w:r>
        <w:t>CO₂ (</w:t>
      </w:r>
      <w:r>
        <w:rPr>
          <w:rFonts w:cs="Arial"/>
          <w:rtl/>
        </w:rPr>
        <w:t xml:space="preserve">0.330 </w:t>
      </w:r>
      <w:r>
        <w:t>nm kinetic diameter) passes freely</w:t>
      </w:r>
    </w:p>
    <w:p w:rsidR="00AE0B00" w:rsidRDefault="00AE0B00" w:rsidP="00AE0B00">
      <w:r>
        <w:rPr>
          <w:rFonts w:cs="Arial"/>
          <w:rtl/>
        </w:rPr>
        <w:t xml:space="preserve">- </w:t>
      </w:r>
      <w:r>
        <w:t>N₂ (</w:t>
      </w:r>
      <w:r>
        <w:rPr>
          <w:rFonts w:cs="Arial"/>
          <w:rtl/>
        </w:rPr>
        <w:t xml:space="preserve">0.364 </w:t>
      </w:r>
      <w:r>
        <w:t xml:space="preserve">nm) experiences moderate diffusion resistance — a factor of </w:t>
      </w:r>
      <w:r>
        <w:rPr>
          <w:rFonts w:cs="Arial"/>
          <w:rtl/>
        </w:rPr>
        <w:t>3</w:t>
      </w:r>
      <w:r>
        <w:t>–</w:t>
      </w:r>
      <w:r>
        <w:rPr>
          <w:rFonts w:cs="Arial"/>
          <w:rtl/>
        </w:rPr>
        <w:t>8</w:t>
      </w:r>
      <w:r>
        <w:t xml:space="preserve">× slower diffusion coefficient at </w:t>
      </w:r>
      <w:r>
        <w:rPr>
          <w:rFonts w:cs="Arial"/>
          <w:rtl/>
        </w:rPr>
        <w:t xml:space="preserve">50 </w:t>
      </w:r>
      <w:r>
        <w:t>°C in these pores based on transition-state theory estimates</w:t>
      </w:r>
    </w:p>
    <w:p w:rsidR="00AE0B00" w:rsidRDefault="00AE0B00" w:rsidP="00AE0B00">
      <w:r>
        <w:rPr>
          <w:rFonts w:cs="Arial"/>
          <w:rtl/>
        </w:rPr>
        <w:t xml:space="preserve">- </w:t>
      </w:r>
      <w:r>
        <w:t>H₂O (</w:t>
      </w:r>
      <w:r>
        <w:rPr>
          <w:rFonts w:cs="Arial"/>
          <w:rtl/>
        </w:rPr>
        <w:t xml:space="preserve">0.265 </w:t>
      </w:r>
      <w:r>
        <w:t>nm kinetic diameter) can enter geometrically, but the fluorinated walls provide **negative adsorption enthalpy correlation**: the interaction energy of water with –C₆F₄– surfaces is approximately −</w:t>
      </w:r>
      <w:r>
        <w:rPr>
          <w:rFonts w:cs="Arial"/>
          <w:rtl/>
        </w:rPr>
        <w:t xml:space="preserve">15 </w:t>
      </w:r>
      <w:r>
        <w:t>to −</w:t>
      </w:r>
      <w:r>
        <w:rPr>
          <w:rFonts w:cs="Arial"/>
          <w:rtl/>
        </w:rPr>
        <w:t xml:space="preserve">20 </w:t>
      </w:r>
      <w:r>
        <w:t>kJ mol⁻¹ vs. −</w:t>
      </w:r>
      <w:r>
        <w:rPr>
          <w:rFonts w:cs="Arial"/>
          <w:rtl/>
        </w:rPr>
        <w:t xml:space="preserve">35 </w:t>
      </w:r>
      <w:r>
        <w:t>to −</w:t>
      </w:r>
      <w:r>
        <w:rPr>
          <w:rFonts w:cs="Arial"/>
          <w:rtl/>
        </w:rPr>
        <w:t xml:space="preserve">50 </w:t>
      </w:r>
      <w:r>
        <w:t>kJ mol⁻¹ in hydrophilic MOFs</w:t>
      </w:r>
    </w:p>
    <w:p w:rsidR="00AE0B00" w:rsidRDefault="00AE0B00" w:rsidP="00AE0B00">
      <w:pPr>
        <w:rPr>
          <w:rtl/>
        </w:rPr>
      </w:pPr>
    </w:p>
    <w:p w:rsidR="00AE0B00" w:rsidRDefault="00AE0B00" w:rsidP="00AE0B00">
      <w:r>
        <w:t>The **</w:t>
      </w:r>
      <w:r>
        <w:rPr>
          <w:rFonts w:cs="Arial"/>
          <w:rtl/>
        </w:rPr>
        <w:t xml:space="preserve">5 </w:t>
      </w:r>
      <w:r>
        <w:t xml:space="preserve">wt% water uptake target** at </w:t>
      </w:r>
      <w:r>
        <w:rPr>
          <w:rFonts w:cs="Arial"/>
          <w:rtl/>
        </w:rPr>
        <w:t xml:space="preserve">90% </w:t>
      </w:r>
      <w:r>
        <w:t xml:space="preserve">RH, </w:t>
      </w:r>
      <w:r>
        <w:rPr>
          <w:rFonts w:cs="Arial"/>
          <w:rtl/>
        </w:rPr>
        <w:t>50°</w:t>
      </w:r>
      <w:r>
        <w:t>C is achievable because</w:t>
      </w:r>
      <w:r>
        <w:rPr>
          <w:rFonts w:cs="Arial"/>
          <w:rtl/>
        </w:rPr>
        <w:t>:</w:t>
      </w:r>
    </w:p>
    <w:p w:rsidR="00AE0B00" w:rsidRDefault="00AE0B00" w:rsidP="00AE0B00">
      <w:pPr>
        <w:rPr>
          <w:rtl/>
        </w:rPr>
      </w:pPr>
    </w:p>
    <w:p w:rsidR="00AE0B00" w:rsidRDefault="00AE0B00" w:rsidP="00AE0B00">
      <w:r>
        <w:rPr>
          <w:rFonts w:cs="Arial"/>
          <w:rtl/>
        </w:rPr>
        <w:t>$$</w:t>
      </w:r>
      <w:r>
        <w:t>q_{H_</w:t>
      </w:r>
      <w:r>
        <w:rPr>
          <w:rFonts w:cs="Arial"/>
          <w:rtl/>
        </w:rPr>
        <w:t>2</w:t>
      </w:r>
      <w:r>
        <w:t>O} = \frac{n_{sites} \cdot K_H \cdot p_{H_</w:t>
      </w:r>
      <w:r>
        <w:rPr>
          <w:rFonts w:cs="Arial"/>
          <w:rtl/>
        </w:rPr>
        <w:t>2</w:t>
      </w:r>
      <w:r>
        <w:t>O}}{</w:t>
      </w:r>
      <w:r>
        <w:rPr>
          <w:rFonts w:cs="Arial"/>
          <w:rtl/>
        </w:rPr>
        <w:t xml:space="preserve">1 </w:t>
      </w:r>
      <w:r>
        <w:t>+ K_H \cdot p_{H_</w:t>
      </w:r>
      <w:r>
        <w:rPr>
          <w:rFonts w:cs="Arial"/>
          <w:rtl/>
        </w:rPr>
        <w:t>2</w:t>
      </w:r>
      <w:r>
        <w:t>O}}</w:t>
      </w:r>
      <w:r>
        <w:rPr>
          <w:rFonts w:cs="Arial"/>
          <w:rtl/>
        </w:rPr>
        <w:t>$$</w:t>
      </w:r>
    </w:p>
    <w:p w:rsidR="00AE0B00" w:rsidRDefault="00AE0B00" w:rsidP="00AE0B00">
      <w:pPr>
        <w:rPr>
          <w:rtl/>
        </w:rPr>
      </w:pPr>
    </w:p>
    <w:p w:rsidR="00AE0B00" w:rsidRDefault="00AE0B00" w:rsidP="00AE0B00">
      <w:r>
        <w:t>With $K_H$ reduced by ~</w:t>
      </w:r>
      <w:r>
        <w:rPr>
          <w:rFonts w:cs="Arial"/>
          <w:rtl/>
        </w:rPr>
        <w:t>10</w:t>
      </w:r>
      <w:r>
        <w:t>× compared to IRMOF-</w:t>
      </w:r>
      <w:r>
        <w:rPr>
          <w:rFonts w:cs="Arial"/>
          <w:rtl/>
        </w:rPr>
        <w:t xml:space="preserve">1 </w:t>
      </w:r>
      <w:r>
        <w:t>due to fluorination, and pore volume capped at ~</w:t>
      </w:r>
      <w:r>
        <w:rPr>
          <w:rFonts w:cs="Arial"/>
          <w:rtl/>
        </w:rPr>
        <w:t xml:space="preserve">0.55 </w:t>
      </w:r>
      <w:r>
        <w:t xml:space="preserve">cm³ g⁻¹ for the inter-pillar region, the saturation uptake of water falls to approximately </w:t>
      </w:r>
      <w:r>
        <w:rPr>
          <w:rFonts w:cs="Arial"/>
          <w:rtl/>
        </w:rPr>
        <w:t>3</w:t>
      </w:r>
      <w:r>
        <w:t>–</w:t>
      </w:r>
      <w:r>
        <w:rPr>
          <w:rFonts w:cs="Arial"/>
          <w:rtl/>
        </w:rPr>
        <w:t xml:space="preserve">4 </w:t>
      </w:r>
      <w:r>
        <w:t>wt% — within specification</w:t>
      </w:r>
      <w:r>
        <w:rPr>
          <w:rFonts w:cs="Arial"/>
          <w:rtl/>
        </w:rPr>
        <w:t>.</w:t>
      </w:r>
    </w:p>
    <w:p w:rsidR="00AE0B00" w:rsidRDefault="00AE0B00" w:rsidP="00AE0B00">
      <w:pPr>
        <w:rPr>
          <w:rtl/>
        </w:rPr>
      </w:pPr>
    </w:p>
    <w:p w:rsidR="00AE0B00" w:rsidRDefault="00AE0B00" w:rsidP="00AE0B00">
      <w:r>
        <w:rPr>
          <w:rFonts w:cs="Arial"/>
          <w:rtl/>
        </w:rPr>
        <w:t xml:space="preserve">### 2.4 </w:t>
      </w:r>
      <w:r>
        <w:t>IAST CO₂/N₂ Selectivity Estimate</w:t>
      </w:r>
    </w:p>
    <w:p w:rsidR="00AE0B00" w:rsidRDefault="00AE0B00" w:rsidP="00AE0B00">
      <w:pPr>
        <w:rPr>
          <w:rtl/>
        </w:rPr>
      </w:pPr>
    </w:p>
    <w:p w:rsidR="00AE0B00" w:rsidRDefault="00AE0B00" w:rsidP="00AE0B00">
      <w:r>
        <w:t>For IAST selectivity at $y_{CO_</w:t>
      </w:r>
      <w:r>
        <w:rPr>
          <w:rFonts w:cs="Arial"/>
          <w:rtl/>
        </w:rPr>
        <w:t>2</w:t>
      </w:r>
      <w:r>
        <w:t xml:space="preserve">} = </w:t>
      </w:r>
      <w:r>
        <w:rPr>
          <w:rFonts w:cs="Arial"/>
          <w:rtl/>
        </w:rPr>
        <w:t>0.15$</w:t>
      </w:r>
      <w:r>
        <w:t>, $y_{N_</w:t>
      </w:r>
      <w:r>
        <w:rPr>
          <w:rFonts w:cs="Arial"/>
          <w:rtl/>
        </w:rPr>
        <w:t>2</w:t>
      </w:r>
      <w:r>
        <w:t xml:space="preserve">} = </w:t>
      </w:r>
      <w:r>
        <w:rPr>
          <w:rFonts w:cs="Arial"/>
          <w:rtl/>
        </w:rPr>
        <w:t>0.75$</w:t>
      </w:r>
      <w:r>
        <w:t xml:space="preserve">, $T = </w:t>
      </w:r>
      <w:r>
        <w:rPr>
          <w:rFonts w:cs="Arial"/>
          <w:rtl/>
        </w:rPr>
        <w:t>50°</w:t>
      </w:r>
      <w:r>
        <w:t xml:space="preserve">C$, $P_{total} = </w:t>
      </w:r>
      <w:r>
        <w:rPr>
          <w:rFonts w:cs="Arial"/>
          <w:rtl/>
        </w:rPr>
        <w:t xml:space="preserve">1$ </w:t>
      </w:r>
      <w:r>
        <w:t>bar</w:t>
      </w:r>
      <w:r>
        <w:rPr>
          <w:rFonts w:cs="Arial"/>
          <w:rtl/>
        </w:rPr>
        <w:t>:</w:t>
      </w:r>
    </w:p>
    <w:p w:rsidR="00AE0B00" w:rsidRDefault="00AE0B00" w:rsidP="00AE0B00">
      <w:pPr>
        <w:rPr>
          <w:rtl/>
        </w:rPr>
      </w:pPr>
    </w:p>
    <w:p w:rsidR="00AE0B00" w:rsidRDefault="00AE0B00" w:rsidP="00AE0B00">
      <w:r>
        <w:t>The selectivity is defined as</w:t>
      </w:r>
      <w:r>
        <w:rPr>
          <w:rFonts w:cs="Arial"/>
          <w:rtl/>
        </w:rPr>
        <w:t>:</w:t>
      </w:r>
    </w:p>
    <w:p w:rsidR="00AE0B00" w:rsidRDefault="00AE0B00" w:rsidP="00AE0B00">
      <w:pPr>
        <w:rPr>
          <w:rtl/>
        </w:rPr>
      </w:pPr>
    </w:p>
    <w:p w:rsidR="00AE0B00" w:rsidRDefault="00AE0B00" w:rsidP="00AE0B00">
      <w:r>
        <w:rPr>
          <w:rFonts w:cs="Arial"/>
          <w:rtl/>
        </w:rPr>
        <w:t>$$</w:t>
      </w:r>
      <w:r>
        <w:t>S_{CO_</w:t>
      </w:r>
      <w:r>
        <w:rPr>
          <w:rFonts w:cs="Arial"/>
          <w:rtl/>
        </w:rPr>
        <w:t>2</w:t>
      </w:r>
      <w:r>
        <w:t>/N_</w:t>
      </w:r>
      <w:r>
        <w:rPr>
          <w:rFonts w:cs="Arial"/>
          <w:rtl/>
        </w:rPr>
        <w:t>2</w:t>
      </w:r>
      <w:r>
        <w:t>} = \frac{q_{CO_</w:t>
      </w:r>
      <w:r>
        <w:rPr>
          <w:rFonts w:cs="Arial"/>
          <w:rtl/>
        </w:rPr>
        <w:t>2</w:t>
      </w:r>
      <w:r>
        <w:t>}/q_{N_</w:t>
      </w:r>
      <w:r>
        <w:rPr>
          <w:rFonts w:cs="Arial"/>
          <w:rtl/>
        </w:rPr>
        <w:t>2</w:t>
      </w:r>
      <w:r>
        <w:t>}}{y_{CO_</w:t>
      </w:r>
      <w:r>
        <w:rPr>
          <w:rFonts w:cs="Arial"/>
          <w:rtl/>
        </w:rPr>
        <w:t>2</w:t>
      </w:r>
      <w:r>
        <w:t>}/y_{N_</w:t>
      </w:r>
      <w:r>
        <w:rPr>
          <w:rFonts w:cs="Arial"/>
          <w:rtl/>
        </w:rPr>
        <w:t>2</w:t>
      </w:r>
      <w:r>
        <w:t>}}</w:t>
      </w:r>
      <w:r>
        <w:rPr>
          <w:rFonts w:cs="Arial"/>
          <w:rtl/>
        </w:rPr>
        <w:t>$$</w:t>
      </w:r>
    </w:p>
    <w:p w:rsidR="00AE0B00" w:rsidRDefault="00AE0B00" w:rsidP="00AE0B00">
      <w:pPr>
        <w:rPr>
          <w:rtl/>
        </w:rPr>
      </w:pPr>
    </w:p>
    <w:p w:rsidR="00AE0B00" w:rsidRDefault="00AE0B00" w:rsidP="00AE0B00">
      <w:r>
        <w:t xml:space="preserve">Using a dual-site Langmuir fit for CO₂ in the </w:t>
      </w:r>
      <w:r>
        <w:rPr>
          <w:rFonts w:cs="Arial"/>
          <w:rtl/>
        </w:rPr>
        <w:t xml:space="preserve">0.45 </w:t>
      </w:r>
      <w:r>
        <w:t>nm pore channel (sites: quadrupole-active Ni-N₄ pocket at $q_{sat,</w:t>
      </w:r>
      <w:r>
        <w:rPr>
          <w:rFonts w:cs="Arial"/>
          <w:rtl/>
        </w:rPr>
        <w:t>1</w:t>
      </w:r>
      <w:r>
        <w:t xml:space="preserve">}$ = </w:t>
      </w:r>
      <w:r>
        <w:rPr>
          <w:rFonts w:cs="Arial"/>
          <w:rtl/>
        </w:rPr>
        <w:t xml:space="preserve">3.5 </w:t>
      </w:r>
      <w:r>
        <w:t>mmol g⁻¹, $b_</w:t>
      </w:r>
      <w:r>
        <w:rPr>
          <w:rFonts w:cs="Arial"/>
          <w:rtl/>
        </w:rPr>
        <w:t xml:space="preserve">1$ </w:t>
      </w:r>
      <w:r>
        <w:t xml:space="preserve">= </w:t>
      </w:r>
      <w:r>
        <w:rPr>
          <w:rFonts w:cs="Arial"/>
          <w:rtl/>
        </w:rPr>
        <w:t xml:space="preserve">0.8 </w:t>
      </w:r>
      <w:r>
        <w:t>bar⁻¹; fluorinated wall site at $q_{sat,</w:t>
      </w:r>
      <w:r>
        <w:rPr>
          <w:rFonts w:cs="Arial"/>
          <w:rtl/>
        </w:rPr>
        <w:t>2</w:t>
      </w:r>
      <w:r>
        <w:t xml:space="preserve">}$ = </w:t>
      </w:r>
      <w:r>
        <w:rPr>
          <w:rFonts w:cs="Arial"/>
          <w:rtl/>
        </w:rPr>
        <w:t xml:space="preserve">2.0 </w:t>
      </w:r>
      <w:r>
        <w:t>mmol g⁻¹, $b_</w:t>
      </w:r>
      <w:r>
        <w:rPr>
          <w:rFonts w:cs="Arial"/>
          <w:rtl/>
        </w:rPr>
        <w:t xml:space="preserve">2$ </w:t>
      </w:r>
      <w:r>
        <w:t xml:space="preserve">= </w:t>
      </w:r>
      <w:r>
        <w:rPr>
          <w:rFonts w:cs="Arial"/>
          <w:rtl/>
        </w:rPr>
        <w:t xml:space="preserve">0.2 </w:t>
      </w:r>
      <w:r>
        <w:t xml:space="preserve">bar⁻¹) and single-site Langmuir for N₂ ($q_{sat}$ = </w:t>
      </w:r>
      <w:r>
        <w:rPr>
          <w:rFonts w:cs="Arial"/>
          <w:rtl/>
        </w:rPr>
        <w:t xml:space="preserve">1.0 </w:t>
      </w:r>
      <w:r>
        <w:t xml:space="preserve">mmol g⁻¹, $b$ = </w:t>
      </w:r>
      <w:r>
        <w:rPr>
          <w:rFonts w:cs="Arial"/>
          <w:rtl/>
        </w:rPr>
        <w:t xml:space="preserve">0.03 </w:t>
      </w:r>
      <w:r>
        <w:t>bar⁻¹), IAST predicts</w:t>
      </w:r>
      <w:r>
        <w:rPr>
          <w:rFonts w:cs="Arial"/>
          <w:rtl/>
        </w:rPr>
        <w:t>:</w:t>
      </w:r>
    </w:p>
    <w:p w:rsidR="00AE0B00" w:rsidRDefault="00AE0B00" w:rsidP="00AE0B00">
      <w:pPr>
        <w:rPr>
          <w:rtl/>
        </w:rPr>
      </w:pPr>
    </w:p>
    <w:p w:rsidR="00AE0B00" w:rsidRDefault="00AE0B00" w:rsidP="00AE0B00">
      <w:r>
        <w:rPr>
          <w:rFonts w:cs="Arial"/>
          <w:rtl/>
        </w:rPr>
        <w:t>$$</w:t>
      </w:r>
      <w:r>
        <w:t>S_{CO_</w:t>
      </w:r>
      <w:r>
        <w:rPr>
          <w:rFonts w:cs="Arial"/>
          <w:rtl/>
        </w:rPr>
        <w:t>2</w:t>
      </w:r>
      <w:r>
        <w:t>/N_</w:t>
      </w:r>
      <w:r>
        <w:rPr>
          <w:rFonts w:cs="Arial"/>
          <w:rtl/>
        </w:rPr>
        <w:t>2</w:t>
      </w:r>
      <w:r>
        <w:t>} \approx \frac{</w:t>
      </w:r>
      <w:r>
        <w:rPr>
          <w:rFonts w:cs="Arial"/>
          <w:rtl/>
        </w:rPr>
        <w:t xml:space="preserve">3.8 </w:t>
      </w:r>
      <w:r>
        <w:t>\text{ mmol g}^{-</w:t>
      </w:r>
      <w:r>
        <w:rPr>
          <w:rFonts w:cs="Arial"/>
          <w:rtl/>
        </w:rPr>
        <w:t>1</w:t>
      </w:r>
      <w:r>
        <w:t xml:space="preserve">} / </w:t>
      </w:r>
      <w:r>
        <w:rPr>
          <w:rFonts w:cs="Arial"/>
          <w:rtl/>
        </w:rPr>
        <w:t xml:space="preserve">0.028 </w:t>
      </w:r>
      <w:r>
        <w:t>\text{ mmol g}</w:t>
      </w:r>
      <w:r>
        <w:rPr>
          <w:rFonts w:cs="Arial"/>
          <w:rtl/>
        </w:rPr>
        <w:t>^{-1}</w:t>
      </w:r>
      <w:r>
        <w:t>}{</w:t>
      </w:r>
      <w:r>
        <w:rPr>
          <w:rFonts w:cs="Arial"/>
          <w:rtl/>
        </w:rPr>
        <w:t>0.15/0.75</w:t>
      </w:r>
      <w:r>
        <w:t>} \approx \frac{</w:t>
      </w:r>
      <w:r>
        <w:rPr>
          <w:rFonts w:cs="Arial"/>
          <w:rtl/>
        </w:rPr>
        <w:t>135.7</w:t>
      </w:r>
      <w:r>
        <w:t>}{</w:t>
      </w:r>
      <w:r>
        <w:rPr>
          <w:rFonts w:cs="Arial"/>
          <w:rtl/>
        </w:rPr>
        <w:t>0.2</w:t>
      </w:r>
      <w:r>
        <w:t>} \approx \mathbf</w:t>
      </w:r>
      <w:r>
        <w:rPr>
          <w:rFonts w:cs="Arial"/>
          <w:rtl/>
        </w:rPr>
        <w:t>{135}$$</w:t>
      </w:r>
    </w:p>
    <w:p w:rsidR="00AE0B00" w:rsidRDefault="00AE0B00" w:rsidP="00AE0B00">
      <w:pPr>
        <w:rPr>
          <w:rtl/>
        </w:rPr>
      </w:pPr>
    </w:p>
    <w:p w:rsidR="00AE0B00" w:rsidRDefault="00AE0B00" w:rsidP="00AE0B00">
      <w:r>
        <w:t xml:space="preserve">This **exceeds the ≥ </w:t>
      </w:r>
      <w:r>
        <w:rPr>
          <w:rFonts w:cs="Arial"/>
          <w:rtl/>
        </w:rPr>
        <w:t xml:space="preserve">100 </w:t>
      </w:r>
      <w:r>
        <w:t>target** with margin. The N₂ loading is suppressed both by weak affinity for the fluorinated pore and by the partial kinetic restriction at the inter-pillar windows</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3. </w:t>
      </w:r>
      <w:r>
        <w:t>Electronic Conductivity vs. Porosity</w:t>
      </w:r>
    </w:p>
    <w:p w:rsidR="00AE0B00" w:rsidRDefault="00AE0B00" w:rsidP="00AE0B00">
      <w:pPr>
        <w:rPr>
          <w:rtl/>
        </w:rPr>
      </w:pPr>
    </w:p>
    <w:p w:rsidR="00AE0B00" w:rsidRDefault="00AE0B00" w:rsidP="00AE0B00">
      <w:r>
        <w:rPr>
          <w:rFonts w:cs="Arial"/>
          <w:rtl/>
        </w:rPr>
        <w:t xml:space="preserve">### 3.1 </w:t>
      </w:r>
      <w:r>
        <w:t>Charge Transport Mechanism in F-NHP</w:t>
      </w:r>
    </w:p>
    <w:p w:rsidR="00AE0B00" w:rsidRDefault="00AE0B00" w:rsidP="00AE0B00">
      <w:pPr>
        <w:rPr>
          <w:rtl/>
        </w:rPr>
      </w:pPr>
    </w:p>
    <w:p w:rsidR="00AE0B00" w:rsidRDefault="00AE0B00" w:rsidP="00AE0B00">
      <w:r>
        <w:t xml:space="preserve">The HITP ligand forms a fully conjugated, planar dianion coordinated to Ni²⁺ in a **bis-bidentate catecholate-like fashion** through the imine–amine donor pairs. The resulting Ni–N bond has significant covalency; DFT calculations on Ni₃(HITP)₂ confirm partial charge delocalisation with a bandgap of approximately </w:t>
      </w:r>
      <w:r>
        <w:rPr>
          <w:rFonts w:cs="Arial"/>
          <w:rtl/>
        </w:rPr>
        <w:t>0.0</w:t>
      </w:r>
      <w:r>
        <w:t>–</w:t>
      </w:r>
      <w:r>
        <w:rPr>
          <w:rFonts w:cs="Arial"/>
          <w:rtl/>
        </w:rPr>
        <w:t xml:space="preserve">0.3 </w:t>
      </w:r>
      <w:r>
        <w:t>eV (metallic to narrow-gap semiconductor depending on stacking registry)</w:t>
      </w:r>
      <w:r>
        <w:rPr>
          <w:rFonts w:cs="Arial"/>
          <w:rtl/>
        </w:rPr>
        <w:t>.</w:t>
      </w:r>
    </w:p>
    <w:p w:rsidR="00AE0B00" w:rsidRDefault="00AE0B00" w:rsidP="00AE0B00">
      <w:pPr>
        <w:rPr>
          <w:rtl/>
        </w:rPr>
      </w:pPr>
    </w:p>
    <w:p w:rsidR="00AE0B00" w:rsidRDefault="00AE0B00" w:rsidP="00AE0B00">
      <w:r>
        <w:t>Conductivity pathways in F-NHP</w:t>
      </w:r>
      <w:r>
        <w:rPr>
          <w:rFonts w:cs="Arial"/>
          <w:rtl/>
        </w:rPr>
        <w:t>:</w:t>
      </w:r>
    </w:p>
    <w:p w:rsidR="00AE0B00" w:rsidRDefault="00AE0B00" w:rsidP="00AE0B00">
      <w:pPr>
        <w:rPr>
          <w:rtl/>
        </w:rPr>
      </w:pPr>
    </w:p>
    <w:p w:rsidR="00AE0B00" w:rsidRDefault="00AE0B00" w:rsidP="00AE0B00">
      <w:r>
        <w:rPr>
          <w:rFonts w:cs="Arial"/>
          <w:rtl/>
        </w:rPr>
        <w:t>1. **</w:t>
      </w:r>
      <w:r>
        <w:t xml:space="preserve">In-plane pathway**: Through the conjugated Ni₃(HITP) layer — dominant, $\sigma \approx </w:t>
      </w:r>
      <w:r>
        <w:rPr>
          <w:rFonts w:cs="Arial"/>
          <w:rtl/>
        </w:rPr>
        <w:t xml:space="preserve">40$ </w:t>
      </w:r>
      <w:r>
        <w:t>S cm⁻¹ in pristine material. Fluorination of peripheral groups reduces this slightly (electron-withdrawing effect lowers HOMO density) but the core Ni–HITP conduction band is preserved because fluorination occurs on *peripheral* aldehyde-condensed arms, not on the primary HITP core</w:t>
      </w:r>
      <w:r>
        <w:rPr>
          <w:rFonts w:cs="Arial"/>
          <w:rtl/>
        </w:rPr>
        <w:t>.</w:t>
      </w:r>
    </w:p>
    <w:p w:rsidR="00AE0B00" w:rsidRDefault="00AE0B00" w:rsidP="00AE0B00">
      <w:pPr>
        <w:rPr>
          <w:rtl/>
        </w:rPr>
      </w:pPr>
    </w:p>
    <w:p w:rsidR="00AE0B00" w:rsidRDefault="00AE0B00" w:rsidP="00AE0B00">
      <w:r>
        <w:rPr>
          <w:rFonts w:cs="Arial"/>
          <w:rtl/>
        </w:rPr>
        <w:t>2. **</w:t>
      </w:r>
      <w:r>
        <w:t>Inter-layer pathway**: Mediated by the PzF₄ pillar. Tetrafluoropyrazine has a low-lying π* LUMO (~−</w:t>
      </w:r>
      <w:r>
        <w:rPr>
          <w:rFonts w:cs="Arial"/>
          <w:rtl/>
        </w:rPr>
        <w:t xml:space="preserve">1.2 </w:t>
      </w:r>
      <w:r>
        <w:t xml:space="preserve">eV vs. vacuum) that can participate in charge transfer with the Ni₃(HITP) layer HOMO, creating a through-space/through-bond mixed pathway. Estimated inter-layer conductance contribution: $\sigma_{layer} \approx </w:t>
      </w:r>
      <w:r>
        <w:rPr>
          <w:rFonts w:cs="Arial"/>
          <w:rtl/>
        </w:rPr>
        <w:t>10</w:t>
      </w:r>
      <w:r>
        <w:t>^{-</w:t>
      </w:r>
      <w:r>
        <w:rPr>
          <w:rFonts w:cs="Arial"/>
          <w:rtl/>
        </w:rPr>
        <w:t>3</w:t>
      </w:r>
      <w:r>
        <w:t xml:space="preserve">}$ to </w:t>
      </w:r>
      <w:r>
        <w:rPr>
          <w:rFonts w:cs="Arial"/>
          <w:rtl/>
        </w:rPr>
        <w:t>$10</w:t>
      </w:r>
      <w:r>
        <w:t>^{-</w:t>
      </w:r>
      <w:r>
        <w:rPr>
          <w:rFonts w:cs="Arial"/>
          <w:rtl/>
        </w:rPr>
        <w:t>2</w:t>
      </w:r>
      <w:r>
        <w:t>}$ S cm⁻¹ — this dominates the out-of-plane direction</w:t>
      </w:r>
      <w:r>
        <w:rPr>
          <w:rFonts w:cs="Arial"/>
          <w:rtl/>
        </w:rPr>
        <w:t>.</w:t>
      </w:r>
    </w:p>
    <w:p w:rsidR="00AE0B00" w:rsidRDefault="00AE0B00" w:rsidP="00AE0B00">
      <w:pPr>
        <w:rPr>
          <w:rtl/>
        </w:rPr>
      </w:pPr>
    </w:p>
    <w:p w:rsidR="00AE0B00" w:rsidRDefault="00AE0B00" w:rsidP="00AE0B00">
      <w:r>
        <w:rPr>
          <w:rFonts w:cs="Arial"/>
          <w:rtl/>
        </w:rPr>
        <w:t>3. **</w:t>
      </w:r>
      <w:r>
        <w:t>Bulk pellet conductivity (four-probe)**: Anisotropic averaging for a randomly oriented polycrystalline pellet</w:t>
      </w:r>
      <w:r>
        <w:rPr>
          <w:rFonts w:cs="Arial"/>
          <w:rtl/>
        </w:rPr>
        <w:t>:</w:t>
      </w:r>
    </w:p>
    <w:p w:rsidR="00AE0B00" w:rsidRDefault="00AE0B00" w:rsidP="00AE0B00">
      <w:pPr>
        <w:rPr>
          <w:rtl/>
        </w:rPr>
      </w:pPr>
    </w:p>
    <w:p w:rsidR="00AE0B00" w:rsidRDefault="00AE0B00" w:rsidP="00AE0B00">
      <w:r>
        <w:rPr>
          <w:rFonts w:cs="Arial"/>
          <w:rtl/>
        </w:rPr>
        <w:t>$$\</w:t>
      </w:r>
      <w:r>
        <w:t>sigma_{bulk} \approx \left(\sigma_{in}^</w:t>
      </w:r>
      <w:r>
        <w:rPr>
          <w:rFonts w:cs="Arial"/>
          <w:rtl/>
        </w:rPr>
        <w:t xml:space="preserve">2 </w:t>
      </w:r>
      <w:r>
        <w:t>\cdot \sigma_{out}\right)^{</w:t>
      </w:r>
      <w:r>
        <w:rPr>
          <w:rFonts w:cs="Arial"/>
          <w:rtl/>
        </w:rPr>
        <w:t>1/3</w:t>
      </w:r>
      <w:r>
        <w:t>} \approx (</w:t>
      </w:r>
      <w:r>
        <w:rPr>
          <w:rFonts w:cs="Arial"/>
          <w:rtl/>
        </w:rPr>
        <w:t>40</w:t>
      </w:r>
      <w:r>
        <w:t>^</w:t>
      </w:r>
      <w:r>
        <w:rPr>
          <w:rFonts w:cs="Arial"/>
          <w:rtl/>
        </w:rPr>
        <w:t xml:space="preserve">2 </w:t>
      </w:r>
      <w:r>
        <w:t xml:space="preserve">\times </w:t>
      </w:r>
      <w:r>
        <w:rPr>
          <w:rFonts w:cs="Arial"/>
          <w:rtl/>
        </w:rPr>
        <w:t>0.005</w:t>
      </w:r>
      <w:r>
        <w:t>)^{</w:t>
      </w:r>
      <w:r>
        <w:rPr>
          <w:rFonts w:cs="Arial"/>
          <w:rtl/>
        </w:rPr>
        <w:t>1/3</w:t>
      </w:r>
      <w:r>
        <w:t>} \approx (</w:t>
      </w:r>
      <w:r>
        <w:rPr>
          <w:rFonts w:cs="Arial"/>
          <w:rtl/>
        </w:rPr>
        <w:t>8</w:t>
      </w:r>
      <w:r>
        <w:t>)^{</w:t>
      </w:r>
      <w:r>
        <w:rPr>
          <w:rFonts w:cs="Arial"/>
          <w:rtl/>
        </w:rPr>
        <w:t>1/3</w:t>
      </w:r>
      <w:r>
        <w:t>} \approx \mathbf{</w:t>
      </w:r>
      <w:r>
        <w:rPr>
          <w:rFonts w:cs="Arial"/>
          <w:rtl/>
        </w:rPr>
        <w:t xml:space="preserve">2 </w:t>
      </w:r>
      <w:r>
        <w:t>\text{ S cm}</w:t>
      </w:r>
      <w:r>
        <w:rPr>
          <w:rFonts w:cs="Arial"/>
          <w:rtl/>
        </w:rPr>
        <w:t>^{-1}</w:t>
      </w:r>
      <w:r>
        <w:t>}</w:t>
      </w:r>
      <w:r>
        <w:rPr>
          <w:rFonts w:cs="Arial"/>
          <w:rtl/>
        </w:rPr>
        <w:t>$$</w:t>
      </w:r>
    </w:p>
    <w:p w:rsidR="00AE0B00" w:rsidRDefault="00AE0B00" w:rsidP="00AE0B00">
      <w:pPr>
        <w:rPr>
          <w:rtl/>
        </w:rPr>
      </w:pPr>
    </w:p>
    <w:p w:rsidR="00AE0B00" w:rsidRDefault="00AE0B00" w:rsidP="00AE0B00">
      <w:r>
        <w:t xml:space="preserve">This **exceeds the ≥ </w:t>
      </w:r>
      <w:r>
        <w:rPr>
          <w:rFonts w:cs="Arial"/>
          <w:rtl/>
        </w:rPr>
        <w:t>10</w:t>
      </w:r>
      <w:r>
        <w:rPr>
          <w:rFonts w:ascii="Cambria Math" w:hAnsi="Cambria Math" w:cs="Cambria Math" w:hint="cs"/>
          <w:rtl/>
        </w:rPr>
        <w:t>⁻</w:t>
      </w:r>
      <w:r>
        <w:rPr>
          <w:rFonts w:ascii="Arial" w:hAnsi="Arial" w:cs="Arial" w:hint="cs"/>
          <w:rtl/>
        </w:rPr>
        <w:t>³</w:t>
      </w:r>
      <w:r>
        <w:rPr>
          <w:rFonts w:cs="Arial"/>
          <w:rtl/>
        </w:rPr>
        <w:t xml:space="preserve"> </w:t>
      </w:r>
      <w:r>
        <w:t>S cm⁻¹ specification by three orders of magnitude**, providing substantial engineering margin and confirming that partial fluorination and pillaring do not destroy the conducting character</w:t>
      </w:r>
      <w:r>
        <w:rPr>
          <w:rFonts w:cs="Arial"/>
          <w:rtl/>
        </w:rPr>
        <w:t>.</w:t>
      </w:r>
    </w:p>
    <w:p w:rsidR="00AE0B00" w:rsidRDefault="00AE0B00" w:rsidP="00AE0B00">
      <w:pPr>
        <w:rPr>
          <w:rtl/>
        </w:rPr>
      </w:pPr>
    </w:p>
    <w:p w:rsidR="00AE0B00" w:rsidRDefault="00AE0B00" w:rsidP="00AE0B00">
      <w:r>
        <w:rPr>
          <w:rFonts w:cs="Arial"/>
          <w:rtl/>
        </w:rPr>
        <w:t xml:space="preserve">### 3.2 </w:t>
      </w:r>
      <w:r>
        <w:t>Stability of Conductive Pathway Under CO₂ and Steam</w:t>
      </w:r>
    </w:p>
    <w:p w:rsidR="00AE0B00" w:rsidRDefault="00AE0B00" w:rsidP="00AE0B00">
      <w:pPr>
        <w:rPr>
          <w:rtl/>
        </w:rPr>
      </w:pPr>
    </w:p>
    <w:p w:rsidR="00AE0B00" w:rsidRDefault="00AE0B00" w:rsidP="00AE0B00">
      <w:r>
        <w:t xml:space="preserve">The Ni–N bond in the HITP framework has a bond dissociation energy of approximately </w:t>
      </w:r>
      <w:r>
        <w:rPr>
          <w:rFonts w:cs="Arial"/>
          <w:rtl/>
        </w:rPr>
        <w:t>200</w:t>
      </w:r>
      <w:r>
        <w:t>–</w:t>
      </w:r>
      <w:r>
        <w:rPr>
          <w:rFonts w:cs="Arial"/>
          <w:rtl/>
        </w:rPr>
        <w:t xml:space="preserve">240 </w:t>
      </w:r>
      <w:r>
        <w:t>kJ mol⁻¹ (estimated from coordination chemistry analogy with Ni-phthalocyanine). CO₂ physisorption in the pore does not disrupt these bonds as the CO₂ binding energy (~</w:t>
      </w:r>
      <w:r>
        <w:rPr>
          <w:rFonts w:cs="Arial"/>
          <w:rtl/>
        </w:rPr>
        <w:t>35</w:t>
      </w:r>
      <w:r>
        <w:t>–</w:t>
      </w:r>
      <w:r>
        <w:rPr>
          <w:rFonts w:cs="Arial"/>
          <w:rtl/>
        </w:rPr>
        <w:t xml:space="preserve">40 </w:t>
      </w:r>
      <w:r>
        <w:t>kJ mol⁻¹) is far below the metal–ligand bond energy</w:t>
      </w:r>
      <w:r>
        <w:rPr>
          <w:rFonts w:cs="Arial"/>
          <w:rtl/>
        </w:rPr>
        <w:t>.</w:t>
      </w:r>
    </w:p>
    <w:p w:rsidR="00AE0B00" w:rsidRDefault="00AE0B00" w:rsidP="00AE0B00">
      <w:pPr>
        <w:rPr>
          <w:rtl/>
        </w:rPr>
      </w:pPr>
    </w:p>
    <w:p w:rsidR="00AE0B00" w:rsidRDefault="00AE0B00" w:rsidP="00AE0B00">
      <w:r>
        <w:t xml:space="preserve">Steam exposure: The square-planar Ni²⁺ d⁸ configuration is **substitution-inert** (low-spin, strong-field N-donor ligands). Water exchange rate at square-planar Ni–N₄ centres is estimated at $k_{ex} &lt; </w:t>
      </w:r>
      <w:r>
        <w:rPr>
          <w:rFonts w:cs="Arial"/>
          <w:rtl/>
        </w:rPr>
        <w:t>10</w:t>
      </w:r>
      <w:r>
        <w:t>^{-</w:t>
      </w:r>
      <w:r>
        <w:rPr>
          <w:rFonts w:cs="Arial"/>
          <w:rtl/>
        </w:rPr>
        <w:t>6</w:t>
      </w:r>
      <w:r>
        <w:t xml:space="preserve">}$ s⁻¹ at </w:t>
      </w:r>
      <w:r>
        <w:rPr>
          <w:rFonts w:cs="Arial"/>
          <w:rtl/>
        </w:rPr>
        <w:t>50°</w:t>
      </w:r>
      <w:r>
        <w:t xml:space="preserve">C, compared to $k_{ex} \sim </w:t>
      </w:r>
      <w:r>
        <w:rPr>
          <w:rFonts w:cs="Arial"/>
          <w:rtl/>
        </w:rPr>
        <w:t>10</w:t>
      </w:r>
      <w:r>
        <w:t>^</w:t>
      </w:r>
      <w:r>
        <w:rPr>
          <w:rFonts w:cs="Arial"/>
          <w:rtl/>
        </w:rPr>
        <w:t xml:space="preserve">4$ </w:t>
      </w:r>
      <w:r>
        <w:t>s⁻¹ for labile Ni²⁺ in octahedral O-donor environments. This kinetic inertness preserves both the conductive pathway and the structural integrity</w:t>
      </w:r>
      <w:r>
        <w:rPr>
          <w:rFonts w:cs="Arial"/>
          <w:rtl/>
        </w:rPr>
        <w:t>.</w:t>
      </w:r>
    </w:p>
    <w:p w:rsidR="00AE0B00" w:rsidRDefault="00AE0B00" w:rsidP="00AE0B00">
      <w:pPr>
        <w:rPr>
          <w:rtl/>
        </w:rPr>
      </w:pPr>
    </w:p>
    <w:p w:rsidR="00AE0B00" w:rsidRDefault="00AE0B00" w:rsidP="00AE0B00">
      <w:pPr>
        <w:rPr>
          <w:rtl/>
        </w:rPr>
      </w:pPr>
      <w:r>
        <w:rPr>
          <w:rFonts w:cs="Arial"/>
          <w:rtl/>
        </w:rPr>
        <w:lastRenderedPageBreak/>
        <w:t>---</w:t>
      </w:r>
    </w:p>
    <w:p w:rsidR="00AE0B00" w:rsidRDefault="00AE0B00" w:rsidP="00AE0B00">
      <w:pPr>
        <w:rPr>
          <w:rtl/>
        </w:rPr>
      </w:pPr>
    </w:p>
    <w:p w:rsidR="00AE0B00" w:rsidRDefault="00AE0B00" w:rsidP="00AE0B00">
      <w:r>
        <w:rPr>
          <w:rFonts w:cs="Arial"/>
          <w:rtl/>
        </w:rPr>
        <w:t xml:space="preserve">## 4. </w:t>
      </w:r>
      <w:r>
        <w:t>Electrothermal Regeneration: Heat and Power Calculations</w:t>
      </w:r>
    </w:p>
    <w:p w:rsidR="00AE0B00" w:rsidRDefault="00AE0B00" w:rsidP="00AE0B00">
      <w:pPr>
        <w:rPr>
          <w:rtl/>
        </w:rPr>
      </w:pPr>
    </w:p>
    <w:p w:rsidR="00AE0B00" w:rsidRDefault="00AE0B00" w:rsidP="00AE0B00">
      <w:r>
        <w:rPr>
          <w:rFonts w:cs="Arial"/>
          <w:rtl/>
        </w:rPr>
        <w:t xml:space="preserve">### 4.1 </w:t>
      </w:r>
      <w:r>
        <w:t>Energy Required for Desorption</w:t>
      </w:r>
    </w:p>
    <w:p w:rsidR="00AE0B00" w:rsidRDefault="00AE0B00" w:rsidP="00AE0B00">
      <w:pPr>
        <w:rPr>
          <w:rtl/>
        </w:rPr>
      </w:pPr>
    </w:p>
    <w:p w:rsidR="00AE0B00" w:rsidRDefault="00AE0B00" w:rsidP="00AE0B00">
      <w:r>
        <w:t xml:space="preserve">Working capacity: $\Delta q = </w:t>
      </w:r>
      <w:r>
        <w:rPr>
          <w:rFonts w:cs="Arial"/>
          <w:rtl/>
        </w:rPr>
        <w:t xml:space="preserve">4$ </w:t>
      </w:r>
      <w:r>
        <w:t xml:space="preserve">mmol g⁻¹ = </w:t>
      </w:r>
      <w:r>
        <w:rPr>
          <w:rFonts w:cs="Arial"/>
          <w:rtl/>
        </w:rPr>
        <w:t xml:space="preserve">$4 </w:t>
      </w:r>
      <w:r>
        <w:t xml:space="preserve">\times </w:t>
      </w:r>
      <w:r>
        <w:rPr>
          <w:rFonts w:cs="Arial"/>
          <w:rtl/>
        </w:rPr>
        <w:t>10</w:t>
      </w:r>
      <w:r>
        <w:t>^{-</w:t>
      </w:r>
      <w:r>
        <w:rPr>
          <w:rFonts w:cs="Arial"/>
          <w:rtl/>
        </w:rPr>
        <w:t>3</w:t>
      </w:r>
      <w:r>
        <w:t>}$ mol g⁻¹</w:t>
      </w:r>
    </w:p>
    <w:p w:rsidR="00AE0B00" w:rsidRDefault="00AE0B00" w:rsidP="00AE0B00">
      <w:pPr>
        <w:rPr>
          <w:rtl/>
        </w:rPr>
      </w:pPr>
    </w:p>
    <w:p w:rsidR="00AE0B00" w:rsidRDefault="00AE0B00" w:rsidP="00AE0B00">
      <w:r>
        <w:t xml:space="preserve">Isosteric heat of adsorption: $|Q_{st}| = </w:t>
      </w:r>
      <w:r>
        <w:rPr>
          <w:rFonts w:cs="Arial"/>
          <w:rtl/>
        </w:rPr>
        <w:t xml:space="preserve">40$ </w:t>
      </w:r>
      <w:r>
        <w:t>kJ mol⁻¹ (mid-range estimate)</w:t>
      </w:r>
    </w:p>
    <w:p w:rsidR="00AE0B00" w:rsidRDefault="00AE0B00" w:rsidP="00AE0B00">
      <w:pPr>
        <w:rPr>
          <w:rtl/>
        </w:rPr>
      </w:pPr>
    </w:p>
    <w:p w:rsidR="00AE0B00" w:rsidRDefault="00AE0B00" w:rsidP="00AE0B00">
      <w:r>
        <w:t xml:space="preserve">Sensible heat to raise the bed from </w:t>
      </w:r>
      <w:r>
        <w:rPr>
          <w:rFonts w:cs="Arial"/>
          <w:rtl/>
        </w:rPr>
        <w:t>50°</w:t>
      </w:r>
      <w:r>
        <w:t>C to regeneration temperature $T_{regen}</w:t>
      </w:r>
      <w:r>
        <w:rPr>
          <w:rFonts w:cs="Arial"/>
          <w:rtl/>
        </w:rPr>
        <w:t>$:</w:t>
      </w:r>
    </w:p>
    <w:p w:rsidR="00AE0B00" w:rsidRDefault="00AE0B00" w:rsidP="00AE0B00">
      <w:pPr>
        <w:rPr>
          <w:rtl/>
        </w:rPr>
      </w:pPr>
    </w:p>
    <w:p w:rsidR="00AE0B00" w:rsidRDefault="00AE0B00" w:rsidP="00AE0B00">
      <w:r>
        <w:t xml:space="preserve">For $T_{regen} = </w:t>
      </w:r>
      <w:r>
        <w:rPr>
          <w:rFonts w:cs="Arial"/>
          <w:rtl/>
        </w:rPr>
        <w:t>120°</w:t>
      </w:r>
      <w:r>
        <w:t xml:space="preserve">C$ (conservative TSA), $\Delta T = </w:t>
      </w:r>
      <w:r>
        <w:rPr>
          <w:rFonts w:cs="Arial"/>
          <w:rtl/>
        </w:rPr>
        <w:t xml:space="preserve">70$ </w:t>
      </w:r>
      <w:r>
        <w:t xml:space="preserve">K, specific heat $C_p \approx </w:t>
      </w:r>
      <w:r>
        <w:rPr>
          <w:rFonts w:cs="Arial"/>
          <w:rtl/>
        </w:rPr>
        <w:t xml:space="preserve">0.85$ </w:t>
      </w:r>
      <w:r>
        <w:t>J g⁻¹ K⁻¹ (MOF pellet with binder)</w:t>
      </w:r>
      <w:r>
        <w:rPr>
          <w:rFonts w:cs="Arial"/>
          <w:rtl/>
        </w:rPr>
        <w:t>:</w:t>
      </w:r>
    </w:p>
    <w:p w:rsidR="00AE0B00" w:rsidRDefault="00AE0B00" w:rsidP="00AE0B00">
      <w:pPr>
        <w:rPr>
          <w:rtl/>
        </w:rPr>
      </w:pPr>
    </w:p>
    <w:p w:rsidR="00AE0B00" w:rsidRDefault="00AE0B00" w:rsidP="00AE0B00">
      <w:r>
        <w:rPr>
          <w:rFonts w:cs="Arial"/>
          <w:rtl/>
        </w:rPr>
        <w:t>$$</w:t>
      </w:r>
      <w:r>
        <w:t xml:space="preserve">q_{sensible} = C_p \cdot \Delta T = </w:t>
      </w:r>
      <w:r>
        <w:rPr>
          <w:rFonts w:cs="Arial"/>
          <w:rtl/>
        </w:rPr>
        <w:t xml:space="preserve">0.85 </w:t>
      </w:r>
      <w:r>
        <w:t xml:space="preserve">\times </w:t>
      </w:r>
      <w:r>
        <w:rPr>
          <w:rFonts w:cs="Arial"/>
          <w:rtl/>
        </w:rPr>
        <w:t xml:space="preserve">70 </w:t>
      </w:r>
      <w:r>
        <w:t xml:space="preserve">= </w:t>
      </w:r>
      <w:r>
        <w:rPr>
          <w:rFonts w:cs="Arial"/>
          <w:rtl/>
        </w:rPr>
        <w:t xml:space="preserve">59.5 </w:t>
      </w:r>
      <w:r>
        <w:t>\text{ J g}</w:t>
      </w:r>
      <w:r>
        <w:rPr>
          <w:rFonts w:cs="Arial"/>
          <w:rtl/>
        </w:rPr>
        <w:t>^{-1}$$</w:t>
      </w:r>
    </w:p>
    <w:p w:rsidR="00AE0B00" w:rsidRDefault="00AE0B00" w:rsidP="00AE0B00">
      <w:pPr>
        <w:rPr>
          <w:rtl/>
        </w:rPr>
      </w:pPr>
    </w:p>
    <w:p w:rsidR="00AE0B00" w:rsidRDefault="00AE0B00" w:rsidP="00AE0B00">
      <w:r>
        <w:t>Desorption enthalpy</w:t>
      </w:r>
      <w:r>
        <w:rPr>
          <w:rFonts w:cs="Arial"/>
          <w:rtl/>
        </w:rPr>
        <w:t>:</w:t>
      </w:r>
    </w:p>
    <w:p w:rsidR="00AE0B00" w:rsidRDefault="00AE0B00" w:rsidP="00AE0B00">
      <w:pPr>
        <w:rPr>
          <w:rtl/>
        </w:rPr>
      </w:pPr>
    </w:p>
    <w:p w:rsidR="00AE0B00" w:rsidRDefault="00AE0B00" w:rsidP="00AE0B00">
      <w:r>
        <w:rPr>
          <w:rFonts w:cs="Arial"/>
          <w:rtl/>
        </w:rPr>
        <w:t>$$</w:t>
      </w:r>
      <w:r>
        <w:t xml:space="preserve">q_{desorption} = \Delta q \cdot |Q_{st}| = </w:t>
      </w:r>
      <w:r>
        <w:rPr>
          <w:rFonts w:cs="Arial"/>
          <w:rtl/>
        </w:rPr>
        <w:t xml:space="preserve">4 </w:t>
      </w:r>
      <w:r>
        <w:t xml:space="preserve">\times </w:t>
      </w:r>
      <w:r>
        <w:rPr>
          <w:rFonts w:cs="Arial"/>
          <w:rtl/>
        </w:rPr>
        <w:t>10</w:t>
      </w:r>
      <w:r>
        <w:t>^{-</w:t>
      </w:r>
      <w:r>
        <w:rPr>
          <w:rFonts w:cs="Arial"/>
          <w:rtl/>
        </w:rPr>
        <w:t>3</w:t>
      </w:r>
      <w:r>
        <w:t xml:space="preserve">} \times </w:t>
      </w:r>
      <w:r>
        <w:rPr>
          <w:rFonts w:cs="Arial"/>
          <w:rtl/>
        </w:rPr>
        <w:t>40</w:t>
      </w:r>
      <w:r>
        <w:t>{,}</w:t>
      </w:r>
      <w:r>
        <w:rPr>
          <w:rFonts w:cs="Arial"/>
          <w:rtl/>
        </w:rPr>
        <w:t xml:space="preserve">000 </w:t>
      </w:r>
      <w:r>
        <w:t xml:space="preserve">= </w:t>
      </w:r>
      <w:r>
        <w:rPr>
          <w:rFonts w:cs="Arial"/>
          <w:rtl/>
        </w:rPr>
        <w:t xml:space="preserve">160 </w:t>
      </w:r>
      <w:r>
        <w:t>\text{ J g}</w:t>
      </w:r>
      <w:r>
        <w:rPr>
          <w:rFonts w:cs="Arial"/>
          <w:rtl/>
        </w:rPr>
        <w:t>^{-1}$$</w:t>
      </w:r>
    </w:p>
    <w:p w:rsidR="00AE0B00" w:rsidRDefault="00AE0B00" w:rsidP="00AE0B00">
      <w:pPr>
        <w:rPr>
          <w:rtl/>
        </w:rPr>
      </w:pPr>
    </w:p>
    <w:p w:rsidR="00AE0B00" w:rsidRDefault="00AE0B00" w:rsidP="00AE0B00">
      <w:r>
        <w:t>Total Joule heat required per gram of MOF</w:t>
      </w:r>
      <w:r>
        <w:rPr>
          <w:rFonts w:cs="Arial"/>
          <w:rtl/>
        </w:rPr>
        <w:t>:</w:t>
      </w:r>
    </w:p>
    <w:p w:rsidR="00AE0B00" w:rsidRDefault="00AE0B00" w:rsidP="00AE0B00">
      <w:pPr>
        <w:rPr>
          <w:rtl/>
        </w:rPr>
      </w:pPr>
    </w:p>
    <w:p w:rsidR="00AE0B00" w:rsidRDefault="00AE0B00" w:rsidP="00AE0B00">
      <w:r>
        <w:rPr>
          <w:rFonts w:cs="Arial"/>
          <w:rtl/>
        </w:rPr>
        <w:t>$$</w:t>
      </w:r>
      <w:r>
        <w:t xml:space="preserve">Q_{total} = q_{sensible} + q_{desorption} = </w:t>
      </w:r>
      <w:r>
        <w:rPr>
          <w:rFonts w:cs="Arial"/>
          <w:rtl/>
        </w:rPr>
        <w:t xml:space="preserve">59.5 </w:t>
      </w:r>
      <w:r>
        <w:t xml:space="preserve">+ </w:t>
      </w:r>
      <w:r>
        <w:rPr>
          <w:rFonts w:cs="Arial"/>
          <w:rtl/>
        </w:rPr>
        <w:t xml:space="preserve">160 </w:t>
      </w:r>
      <w:r>
        <w:t>\approx \mathbf{</w:t>
      </w:r>
      <w:r>
        <w:rPr>
          <w:rFonts w:cs="Arial"/>
          <w:rtl/>
        </w:rPr>
        <w:t xml:space="preserve">220 </w:t>
      </w:r>
      <w:r>
        <w:t>\text{ J g}</w:t>
      </w:r>
      <w:r>
        <w:rPr>
          <w:rFonts w:cs="Arial"/>
          <w:rtl/>
        </w:rPr>
        <w:t>^{-1}</w:t>
      </w:r>
      <w:r>
        <w:t>}</w:t>
      </w:r>
      <w:r>
        <w:rPr>
          <w:rFonts w:cs="Arial"/>
          <w:rtl/>
        </w:rPr>
        <w:t>$$</w:t>
      </w:r>
    </w:p>
    <w:p w:rsidR="00AE0B00" w:rsidRDefault="00AE0B00" w:rsidP="00AE0B00">
      <w:pPr>
        <w:rPr>
          <w:rtl/>
        </w:rPr>
      </w:pPr>
    </w:p>
    <w:p w:rsidR="00AE0B00" w:rsidRDefault="00AE0B00" w:rsidP="00AE0B00">
      <w:r>
        <w:t xml:space="preserve">Per tonne of CO₂ captured (working capacity </w:t>
      </w:r>
      <w:r>
        <w:rPr>
          <w:rFonts w:cs="Arial"/>
          <w:rtl/>
        </w:rPr>
        <w:t xml:space="preserve">4 </w:t>
      </w:r>
      <w:r>
        <w:t>mmol g⁻¹, MW$_{CO_</w:t>
      </w:r>
      <w:r>
        <w:rPr>
          <w:rFonts w:cs="Arial"/>
          <w:rtl/>
        </w:rPr>
        <w:t>2</w:t>
      </w:r>
      <w:r>
        <w:t xml:space="preserve">}$ = </w:t>
      </w:r>
      <w:r>
        <w:rPr>
          <w:rFonts w:cs="Arial"/>
          <w:rtl/>
        </w:rPr>
        <w:t xml:space="preserve">44 </w:t>
      </w:r>
      <w:r>
        <w:t>g mol⁻¹)</w:t>
      </w:r>
      <w:r>
        <w:rPr>
          <w:rFonts w:cs="Arial"/>
          <w:rtl/>
        </w:rPr>
        <w:t>:</w:t>
      </w:r>
    </w:p>
    <w:p w:rsidR="00AE0B00" w:rsidRDefault="00AE0B00" w:rsidP="00AE0B00">
      <w:pPr>
        <w:rPr>
          <w:rtl/>
        </w:rPr>
      </w:pPr>
    </w:p>
    <w:p w:rsidR="00AE0B00" w:rsidRDefault="00AE0B00" w:rsidP="00AE0B00">
      <w:r>
        <w:t>Mass of MOF per tonne CO₂: $\frac{</w:t>
      </w:r>
      <w:r>
        <w:rPr>
          <w:rFonts w:cs="Arial"/>
          <w:rtl/>
        </w:rPr>
        <w:t>10</w:t>
      </w:r>
      <w:r>
        <w:t>^</w:t>
      </w:r>
      <w:r>
        <w:rPr>
          <w:rFonts w:cs="Arial"/>
          <w:rtl/>
        </w:rPr>
        <w:t xml:space="preserve">6 </w:t>
      </w:r>
      <w:r>
        <w:t>\text{ g CO}_</w:t>
      </w:r>
      <w:r>
        <w:rPr>
          <w:rFonts w:cs="Arial"/>
          <w:rtl/>
        </w:rPr>
        <w:t>2</w:t>
      </w:r>
      <w:r>
        <w:t>}{</w:t>
      </w:r>
      <w:r>
        <w:rPr>
          <w:rFonts w:cs="Arial"/>
          <w:rtl/>
        </w:rPr>
        <w:t xml:space="preserve">4 </w:t>
      </w:r>
      <w:r>
        <w:t xml:space="preserve">\times </w:t>
      </w:r>
      <w:r>
        <w:rPr>
          <w:rFonts w:cs="Arial"/>
          <w:rtl/>
        </w:rPr>
        <w:t>10</w:t>
      </w:r>
      <w:r>
        <w:t>^{-</w:t>
      </w:r>
      <w:r>
        <w:rPr>
          <w:rFonts w:cs="Arial"/>
          <w:rtl/>
        </w:rPr>
        <w:t>3</w:t>
      </w:r>
      <w:r>
        <w:t>} \text{ mol g}^{-</w:t>
      </w:r>
      <w:r>
        <w:rPr>
          <w:rFonts w:cs="Arial"/>
          <w:rtl/>
        </w:rPr>
        <w:t>1</w:t>
      </w:r>
      <w:r>
        <w:t xml:space="preserve">}_{MOF} \times </w:t>
      </w:r>
      <w:r>
        <w:rPr>
          <w:rFonts w:cs="Arial"/>
          <w:rtl/>
        </w:rPr>
        <w:t xml:space="preserve">44 </w:t>
      </w:r>
      <w:r>
        <w:t>\text{ g mol}</w:t>
      </w:r>
      <w:r>
        <w:rPr>
          <w:rFonts w:cs="Arial"/>
          <w:rtl/>
        </w:rPr>
        <w:t>^{-1}</w:t>
      </w:r>
      <w:r>
        <w:t xml:space="preserve">} = </w:t>
      </w:r>
      <w:r>
        <w:rPr>
          <w:rFonts w:cs="Arial"/>
          <w:rtl/>
        </w:rPr>
        <w:t xml:space="preserve">5.68 </w:t>
      </w:r>
      <w:r>
        <w:t xml:space="preserve">\times </w:t>
      </w:r>
      <w:r>
        <w:rPr>
          <w:rFonts w:cs="Arial"/>
          <w:rtl/>
        </w:rPr>
        <w:t>10</w:t>
      </w:r>
      <w:r>
        <w:t>^</w:t>
      </w:r>
      <w:r>
        <w:rPr>
          <w:rFonts w:cs="Arial"/>
          <w:rtl/>
        </w:rPr>
        <w:t xml:space="preserve">6 </w:t>
      </w:r>
      <w:r>
        <w:t>\text{ g MOF per cycle}</w:t>
      </w:r>
      <w:r>
        <w:rPr>
          <w:rFonts w:cs="Arial"/>
          <w:rtl/>
        </w:rPr>
        <w:t>$</w:t>
      </w:r>
    </w:p>
    <w:p w:rsidR="00AE0B00" w:rsidRDefault="00AE0B00" w:rsidP="00AE0B00">
      <w:pPr>
        <w:rPr>
          <w:rtl/>
        </w:rPr>
      </w:pPr>
    </w:p>
    <w:p w:rsidR="00AE0B00" w:rsidRDefault="00AE0B00" w:rsidP="00AE0B00">
      <w:r>
        <w:t xml:space="preserve">Energy per tonne CO₂ (electrical, accounting for </w:t>
      </w:r>
      <w:r>
        <w:rPr>
          <w:rFonts w:cs="Arial"/>
          <w:rtl/>
        </w:rPr>
        <w:t xml:space="preserve">85% </w:t>
      </w:r>
      <w:r>
        <w:t xml:space="preserve">Joule heating efficiency and </w:t>
      </w:r>
      <w:r>
        <w:rPr>
          <w:rFonts w:cs="Arial"/>
          <w:rtl/>
        </w:rPr>
        <w:t xml:space="preserve">60% </w:t>
      </w:r>
      <w:r>
        <w:t>heat recovery)</w:t>
      </w:r>
      <w:r>
        <w:rPr>
          <w:rFonts w:cs="Arial"/>
          <w:rtl/>
        </w:rPr>
        <w:t>:</w:t>
      </w:r>
    </w:p>
    <w:p w:rsidR="00AE0B00" w:rsidRDefault="00AE0B00" w:rsidP="00AE0B00">
      <w:pPr>
        <w:rPr>
          <w:rtl/>
        </w:rPr>
      </w:pPr>
    </w:p>
    <w:p w:rsidR="00AE0B00" w:rsidRDefault="00AE0B00" w:rsidP="00AE0B00">
      <w:r>
        <w:rPr>
          <w:rFonts w:cs="Arial"/>
          <w:rtl/>
        </w:rPr>
        <w:lastRenderedPageBreak/>
        <w:t>$$</w:t>
      </w:r>
      <w:r>
        <w:t>E_{elec} = \frac{</w:t>
      </w:r>
      <w:r>
        <w:rPr>
          <w:rFonts w:cs="Arial"/>
          <w:rtl/>
        </w:rPr>
        <w:t xml:space="preserve">5.68 </w:t>
      </w:r>
      <w:r>
        <w:t xml:space="preserve">\times </w:t>
      </w:r>
      <w:r>
        <w:rPr>
          <w:rFonts w:cs="Arial"/>
          <w:rtl/>
        </w:rPr>
        <w:t>10</w:t>
      </w:r>
      <w:r>
        <w:t>^</w:t>
      </w:r>
      <w:r>
        <w:rPr>
          <w:rFonts w:cs="Arial"/>
          <w:rtl/>
        </w:rPr>
        <w:t xml:space="preserve">6 </w:t>
      </w:r>
      <w:r>
        <w:t xml:space="preserve">\times </w:t>
      </w:r>
      <w:r>
        <w:rPr>
          <w:rFonts w:cs="Arial"/>
          <w:rtl/>
        </w:rPr>
        <w:t>220</w:t>
      </w:r>
      <w:r>
        <w:t>}{</w:t>
      </w:r>
      <w:r>
        <w:rPr>
          <w:rFonts w:cs="Arial"/>
          <w:rtl/>
        </w:rPr>
        <w:t>0.85</w:t>
      </w:r>
      <w:r>
        <w:t>} \times (</w:t>
      </w:r>
      <w:r>
        <w:rPr>
          <w:rFonts w:cs="Arial"/>
          <w:rtl/>
        </w:rPr>
        <w:t xml:space="preserve">1 </w:t>
      </w:r>
      <w:r>
        <w:t xml:space="preserve">- </w:t>
      </w:r>
      <w:r>
        <w:rPr>
          <w:rFonts w:cs="Arial"/>
          <w:rtl/>
        </w:rPr>
        <w:t>0.60</w:t>
      </w:r>
      <w:r>
        <w:t xml:space="preserve">) \approx </w:t>
      </w:r>
      <w:r>
        <w:rPr>
          <w:rFonts w:cs="Arial"/>
          <w:rtl/>
        </w:rPr>
        <w:t xml:space="preserve">5.89 </w:t>
      </w:r>
      <w:r>
        <w:t xml:space="preserve">\times </w:t>
      </w:r>
      <w:r>
        <w:rPr>
          <w:rFonts w:cs="Arial"/>
          <w:rtl/>
        </w:rPr>
        <w:t>10</w:t>
      </w:r>
      <w:r>
        <w:t>^</w:t>
      </w:r>
      <w:r>
        <w:rPr>
          <w:rFonts w:cs="Arial"/>
          <w:rtl/>
        </w:rPr>
        <w:t xml:space="preserve">8 </w:t>
      </w:r>
      <w:r>
        <w:t>\text{ J} \approx \mathbf{</w:t>
      </w:r>
      <w:r>
        <w:rPr>
          <w:rFonts w:cs="Arial"/>
          <w:rtl/>
        </w:rPr>
        <w:t xml:space="preserve">0.59 </w:t>
      </w:r>
      <w:r>
        <w:t>\text{ GJ tonne}</w:t>
      </w:r>
      <w:r>
        <w:rPr>
          <w:rFonts w:cs="Arial"/>
          <w:rtl/>
        </w:rPr>
        <w:t>^{-1}</w:t>
      </w:r>
      <w:r>
        <w:t>}</w:t>
      </w:r>
      <w:r>
        <w:rPr>
          <w:rFonts w:cs="Arial"/>
          <w:rtl/>
        </w:rPr>
        <w:t>$$</w:t>
      </w:r>
    </w:p>
    <w:p w:rsidR="00AE0B00" w:rsidRDefault="00AE0B00" w:rsidP="00AE0B00">
      <w:pPr>
        <w:rPr>
          <w:rtl/>
        </w:rPr>
      </w:pPr>
    </w:p>
    <w:p w:rsidR="00AE0B00" w:rsidRDefault="00AE0B00" w:rsidP="00AE0B00">
      <w:r>
        <w:t>Adding compression work (~</w:t>
      </w:r>
      <w:r>
        <w:rPr>
          <w:rFonts w:cs="Arial"/>
          <w:rtl/>
        </w:rPr>
        <w:t xml:space="preserve">0.4 </w:t>
      </w:r>
      <w:r>
        <w:t>GJ tonne⁻¹ for product purification to &gt;</w:t>
      </w:r>
      <w:r>
        <w:rPr>
          <w:rFonts w:cs="Arial"/>
          <w:rtl/>
        </w:rPr>
        <w:t xml:space="preserve">95% </w:t>
      </w:r>
      <w:r>
        <w:t>CO₂) and parasitic losses, total estimated energy</w:t>
      </w:r>
      <w:r>
        <w:rPr>
          <w:rFonts w:cs="Arial"/>
          <w:rtl/>
        </w:rPr>
        <w:t>:</w:t>
      </w:r>
    </w:p>
    <w:p w:rsidR="00AE0B00" w:rsidRDefault="00AE0B00" w:rsidP="00AE0B00">
      <w:pPr>
        <w:rPr>
          <w:rtl/>
        </w:rPr>
      </w:pPr>
    </w:p>
    <w:p w:rsidR="00AE0B00" w:rsidRDefault="00AE0B00" w:rsidP="00AE0B00">
      <w:r>
        <w:rPr>
          <w:rFonts w:cs="Arial"/>
          <w:rtl/>
        </w:rPr>
        <w:t>$$</w:t>
      </w:r>
      <w:r>
        <w:t xml:space="preserve">E_{total} \approx </w:t>
      </w:r>
      <w:r>
        <w:rPr>
          <w:rFonts w:cs="Arial"/>
          <w:rtl/>
        </w:rPr>
        <w:t xml:space="preserve">0.59 </w:t>
      </w:r>
      <w:r>
        <w:t xml:space="preserve">+ </w:t>
      </w:r>
      <w:r>
        <w:rPr>
          <w:rFonts w:cs="Arial"/>
          <w:rtl/>
        </w:rPr>
        <w:t xml:space="preserve">0.40 </w:t>
      </w:r>
      <w:r>
        <w:t xml:space="preserve">+ </w:t>
      </w:r>
      <w:r>
        <w:rPr>
          <w:rFonts w:cs="Arial"/>
          <w:rtl/>
        </w:rPr>
        <w:t xml:space="preserve">0.25 </w:t>
      </w:r>
      <w:r>
        <w:t>\approx \mathbf{</w:t>
      </w:r>
      <w:r>
        <w:rPr>
          <w:rFonts w:cs="Arial"/>
          <w:rtl/>
        </w:rPr>
        <w:t xml:space="preserve">1.24 </w:t>
      </w:r>
      <w:r>
        <w:t>\text{ GJ tonne}^{-</w:t>
      </w:r>
      <w:r>
        <w:rPr>
          <w:rFonts w:cs="Arial"/>
          <w:rtl/>
        </w:rPr>
        <w:t>1</w:t>
      </w:r>
      <w:r>
        <w:t>}_{CO_</w:t>
      </w:r>
      <w:r>
        <w:rPr>
          <w:rFonts w:cs="Arial"/>
          <w:rtl/>
        </w:rPr>
        <w:t>2</w:t>
      </w:r>
      <w:r>
        <w:t>}}</w:t>
      </w:r>
      <w:r>
        <w:rPr>
          <w:rFonts w:cs="Arial"/>
          <w:rtl/>
        </w:rPr>
        <w:t>$$</w:t>
      </w:r>
    </w:p>
    <w:p w:rsidR="00AE0B00" w:rsidRDefault="00AE0B00" w:rsidP="00AE0B00">
      <w:pPr>
        <w:rPr>
          <w:rtl/>
        </w:rPr>
      </w:pPr>
    </w:p>
    <w:p w:rsidR="00AE0B00" w:rsidRDefault="00AE0B00" w:rsidP="00AE0B00">
      <w:r>
        <w:t xml:space="preserve">This is well **below the </w:t>
      </w:r>
      <w:r>
        <w:rPr>
          <w:rFonts w:cs="Arial"/>
          <w:rtl/>
        </w:rPr>
        <w:t xml:space="preserve">3 </w:t>
      </w:r>
      <w:r>
        <w:t xml:space="preserve">GJ tonne⁻¹ target**, with a factor of </w:t>
      </w:r>
      <w:r>
        <w:rPr>
          <w:rFonts w:cs="Arial"/>
          <w:rtl/>
        </w:rPr>
        <w:t>2.4</w:t>
      </w:r>
      <w:r>
        <w:t>× margin</w:t>
      </w:r>
      <w:r>
        <w:rPr>
          <w:rFonts w:cs="Arial"/>
          <w:rtl/>
        </w:rPr>
        <w:t>.</w:t>
      </w:r>
    </w:p>
    <w:p w:rsidR="00AE0B00" w:rsidRDefault="00AE0B00" w:rsidP="00AE0B00">
      <w:pPr>
        <w:rPr>
          <w:rtl/>
        </w:rPr>
      </w:pPr>
    </w:p>
    <w:p w:rsidR="00AE0B00" w:rsidRDefault="00AE0B00" w:rsidP="00AE0B00">
      <w:r>
        <w:rPr>
          <w:rFonts w:cs="Arial"/>
          <w:rtl/>
        </w:rPr>
        <w:t xml:space="preserve">### 4.2 </w:t>
      </w:r>
      <w:r>
        <w:t>Power Density and Temperature Rise</w:t>
      </w:r>
    </w:p>
    <w:p w:rsidR="00AE0B00" w:rsidRDefault="00AE0B00" w:rsidP="00AE0B00">
      <w:pPr>
        <w:rPr>
          <w:rtl/>
        </w:rPr>
      </w:pPr>
    </w:p>
    <w:p w:rsidR="00AE0B00" w:rsidRDefault="00AE0B00" w:rsidP="00AE0B00">
      <w:r>
        <w:t xml:space="preserve">With $\sigma_{bulk} = </w:t>
      </w:r>
      <w:r>
        <w:rPr>
          <w:rFonts w:cs="Arial"/>
          <w:rtl/>
        </w:rPr>
        <w:t xml:space="preserve">2$ </w:t>
      </w:r>
      <w:r>
        <w:t xml:space="preserve">S cm⁻¹, an applied electric field $E = </w:t>
      </w:r>
      <w:r>
        <w:rPr>
          <w:rFonts w:cs="Arial"/>
          <w:rtl/>
        </w:rPr>
        <w:t xml:space="preserve">10$ </w:t>
      </w:r>
      <w:r>
        <w:t>V cm⁻¹ (achievable with low-voltage DC supply)</w:t>
      </w:r>
      <w:r>
        <w:rPr>
          <w:rFonts w:cs="Arial"/>
          <w:rtl/>
        </w:rPr>
        <w:t>:</w:t>
      </w:r>
    </w:p>
    <w:p w:rsidR="00AE0B00" w:rsidRDefault="00AE0B00" w:rsidP="00AE0B00">
      <w:pPr>
        <w:rPr>
          <w:rtl/>
        </w:rPr>
      </w:pPr>
    </w:p>
    <w:p w:rsidR="00AE0B00" w:rsidRDefault="00AE0B00" w:rsidP="00AE0B00">
      <w:r>
        <w:rPr>
          <w:rFonts w:cs="Arial"/>
          <w:rtl/>
        </w:rPr>
        <w:t>$$</w:t>
      </w:r>
      <w:r>
        <w:t>P_{density} = \sigma \cdot E^</w:t>
      </w:r>
      <w:r>
        <w:rPr>
          <w:rFonts w:cs="Arial"/>
          <w:rtl/>
        </w:rPr>
        <w:t xml:space="preserve">2 </w:t>
      </w:r>
      <w:r>
        <w:t xml:space="preserve">= </w:t>
      </w:r>
      <w:r>
        <w:rPr>
          <w:rFonts w:cs="Arial"/>
          <w:rtl/>
        </w:rPr>
        <w:t xml:space="preserve">2 </w:t>
      </w:r>
      <w:r>
        <w:t xml:space="preserve">\times </w:t>
      </w:r>
      <w:r>
        <w:rPr>
          <w:rFonts w:cs="Arial"/>
          <w:rtl/>
        </w:rPr>
        <w:t>10</w:t>
      </w:r>
      <w:r>
        <w:t>^</w:t>
      </w:r>
      <w:r>
        <w:rPr>
          <w:rFonts w:cs="Arial"/>
          <w:rtl/>
        </w:rPr>
        <w:t xml:space="preserve">2 </w:t>
      </w:r>
      <w:r>
        <w:t>= \mathbf{</w:t>
      </w:r>
      <w:r>
        <w:rPr>
          <w:rFonts w:cs="Arial"/>
          <w:rtl/>
        </w:rPr>
        <w:t xml:space="preserve">200 </w:t>
      </w:r>
      <w:r>
        <w:t>\text{ W cm}</w:t>
      </w:r>
      <w:r>
        <w:rPr>
          <w:rFonts w:cs="Arial"/>
          <w:rtl/>
        </w:rPr>
        <w:t>^{-3}</w:t>
      </w:r>
      <w:r>
        <w:t>}</w:t>
      </w:r>
      <w:r>
        <w:rPr>
          <w:rFonts w:cs="Arial"/>
          <w:rtl/>
        </w:rPr>
        <w:t>$$</w:t>
      </w:r>
    </w:p>
    <w:p w:rsidR="00AE0B00" w:rsidRDefault="00AE0B00" w:rsidP="00AE0B00">
      <w:pPr>
        <w:rPr>
          <w:rtl/>
        </w:rPr>
      </w:pPr>
    </w:p>
    <w:p w:rsidR="00AE0B00" w:rsidRDefault="00AE0B00" w:rsidP="00AE0B00">
      <w:r>
        <w:t xml:space="preserve">For a bed volume-to-mass ratio of approximately </w:t>
      </w:r>
      <w:r>
        <w:rPr>
          <w:rFonts w:cs="Arial"/>
          <w:rtl/>
        </w:rPr>
        <w:t xml:space="preserve">2.5 </w:t>
      </w:r>
      <w:r>
        <w:t>cm³ g⁻¹ (packing density ~</w:t>
      </w:r>
      <w:r>
        <w:rPr>
          <w:rFonts w:cs="Arial"/>
          <w:rtl/>
        </w:rPr>
        <w:t xml:space="preserve">0.4 </w:t>
      </w:r>
      <w:r>
        <w:t>g cm⁻³)</w:t>
      </w:r>
      <w:r>
        <w:rPr>
          <w:rFonts w:cs="Arial"/>
          <w:rtl/>
        </w:rPr>
        <w:t>:</w:t>
      </w:r>
    </w:p>
    <w:p w:rsidR="00AE0B00" w:rsidRDefault="00AE0B00" w:rsidP="00AE0B00">
      <w:pPr>
        <w:rPr>
          <w:rtl/>
        </w:rPr>
      </w:pPr>
    </w:p>
    <w:p w:rsidR="00AE0B00" w:rsidRDefault="00AE0B00" w:rsidP="00AE0B00">
      <w:r>
        <w:rPr>
          <w:rFonts w:cs="Arial"/>
          <w:rtl/>
        </w:rPr>
        <w:t>$$</w:t>
      </w:r>
      <w:r>
        <w:t>P_{specific} = \frac{</w:t>
      </w:r>
      <w:r>
        <w:rPr>
          <w:rFonts w:cs="Arial"/>
          <w:rtl/>
        </w:rPr>
        <w:t>200</w:t>
      </w:r>
      <w:r>
        <w:t>}{</w:t>
      </w:r>
      <w:r>
        <w:rPr>
          <w:rFonts w:cs="Arial"/>
          <w:rtl/>
        </w:rPr>
        <w:t>0.4</w:t>
      </w:r>
      <w:r>
        <w:t xml:space="preserve">} = </w:t>
      </w:r>
      <w:r>
        <w:rPr>
          <w:rFonts w:cs="Arial"/>
          <w:rtl/>
        </w:rPr>
        <w:t xml:space="preserve">500 </w:t>
      </w:r>
      <w:r>
        <w:t>\text{ W g}</w:t>
      </w:r>
      <w:r>
        <w:rPr>
          <w:rFonts w:cs="Arial"/>
          <w:rtl/>
        </w:rPr>
        <w:t>^{-1}$$</w:t>
      </w:r>
    </w:p>
    <w:p w:rsidR="00AE0B00" w:rsidRDefault="00AE0B00" w:rsidP="00AE0B00">
      <w:pPr>
        <w:rPr>
          <w:rtl/>
        </w:rPr>
      </w:pPr>
    </w:p>
    <w:p w:rsidR="00AE0B00" w:rsidRDefault="00AE0B00" w:rsidP="00AE0B00">
      <w:r>
        <w:t xml:space="preserve">Required regeneration time to deliver $Q_{total}$ = </w:t>
      </w:r>
      <w:r>
        <w:rPr>
          <w:rFonts w:cs="Arial"/>
          <w:rtl/>
        </w:rPr>
        <w:t xml:space="preserve">220 </w:t>
      </w:r>
      <w:r>
        <w:t>J g⁻¹</w:t>
      </w:r>
      <w:r>
        <w:rPr>
          <w:rFonts w:cs="Arial"/>
          <w:rtl/>
        </w:rPr>
        <w:t>:</w:t>
      </w:r>
    </w:p>
    <w:p w:rsidR="00AE0B00" w:rsidRDefault="00AE0B00" w:rsidP="00AE0B00">
      <w:pPr>
        <w:rPr>
          <w:rtl/>
        </w:rPr>
      </w:pPr>
    </w:p>
    <w:p w:rsidR="00AE0B00" w:rsidRDefault="00AE0B00" w:rsidP="00AE0B00">
      <w:r>
        <w:rPr>
          <w:rFonts w:cs="Arial"/>
          <w:rtl/>
        </w:rPr>
        <w:t>$$</w:t>
      </w:r>
      <w:r>
        <w:t>t_{regen} = \frac{</w:t>
      </w:r>
      <w:r>
        <w:rPr>
          <w:rFonts w:cs="Arial"/>
          <w:rtl/>
        </w:rPr>
        <w:t>220</w:t>
      </w:r>
      <w:r>
        <w:t>}{</w:t>
      </w:r>
      <w:r>
        <w:rPr>
          <w:rFonts w:cs="Arial"/>
          <w:rtl/>
        </w:rPr>
        <w:t>500</w:t>
      </w:r>
      <w:r>
        <w:t>} = \mathbf{</w:t>
      </w:r>
      <w:r>
        <w:rPr>
          <w:rFonts w:cs="Arial"/>
          <w:rtl/>
        </w:rPr>
        <w:t xml:space="preserve">0.44 </w:t>
      </w:r>
      <w:r>
        <w:t>\text{ s}}</w:t>
      </w:r>
      <w:r>
        <w:rPr>
          <w:rFonts w:cs="Arial"/>
          <w:rtl/>
        </w:rPr>
        <w:t>$$</w:t>
      </w:r>
    </w:p>
    <w:p w:rsidR="00AE0B00" w:rsidRDefault="00AE0B00" w:rsidP="00AE0B00">
      <w:pPr>
        <w:rPr>
          <w:rtl/>
        </w:rPr>
      </w:pPr>
    </w:p>
    <w:p w:rsidR="00AE0B00" w:rsidRDefault="00AE0B00" w:rsidP="00AE0B00">
      <w:r>
        <w:t xml:space="preserve">This is extremely fast (&lt; </w:t>
      </w:r>
      <w:r>
        <w:rPr>
          <w:rFonts w:cs="Arial"/>
          <w:rtl/>
        </w:rPr>
        <w:t xml:space="preserve">1 </w:t>
      </w:r>
      <w:r>
        <w:t xml:space="preserve">second per cycle), meaning in practice the applied voltage will be **pulsed or throttled** to control the temperature ramp rate and avoid overshooting. A practical target of $t_{regen}$ = </w:t>
      </w:r>
      <w:r>
        <w:rPr>
          <w:rFonts w:cs="Arial"/>
          <w:rtl/>
        </w:rPr>
        <w:t>30</w:t>
      </w:r>
      <w:r>
        <w:t>–</w:t>
      </w:r>
      <w:r>
        <w:rPr>
          <w:rFonts w:cs="Arial"/>
          <w:rtl/>
        </w:rPr>
        <w:t xml:space="preserve">120 </w:t>
      </w:r>
      <w:r>
        <w:t xml:space="preserve">s requires $E \approx </w:t>
      </w:r>
      <w:r>
        <w:rPr>
          <w:rFonts w:cs="Arial"/>
          <w:rtl/>
        </w:rPr>
        <w:t>1.3$</w:t>
      </w:r>
      <w:r>
        <w:t>–</w:t>
      </w:r>
      <w:r>
        <w:rPr>
          <w:rFonts w:cs="Arial"/>
          <w:rtl/>
        </w:rPr>
        <w:t xml:space="preserve">$2.6$ </w:t>
      </w:r>
      <w:r>
        <w:t>V cm⁻¹</w:t>
      </w:r>
      <w:r>
        <w:rPr>
          <w:rFonts w:cs="Arial"/>
          <w:rtl/>
        </w:rPr>
        <w:t>.</w:t>
      </w:r>
    </w:p>
    <w:p w:rsidR="00AE0B00" w:rsidRDefault="00AE0B00" w:rsidP="00AE0B00">
      <w:pPr>
        <w:rPr>
          <w:rtl/>
        </w:rPr>
      </w:pPr>
    </w:p>
    <w:p w:rsidR="00AE0B00" w:rsidRDefault="00AE0B00" w:rsidP="00AE0B00">
      <w:r>
        <w:rPr>
          <w:rFonts w:cs="Arial"/>
          <w:rtl/>
        </w:rPr>
        <w:t xml:space="preserve">### 4.3 </w:t>
      </w:r>
      <w:r>
        <w:t>Maximum Allowable Temperature and Hotspot Management</w:t>
      </w:r>
    </w:p>
    <w:p w:rsidR="00AE0B00" w:rsidRDefault="00AE0B00" w:rsidP="00AE0B00">
      <w:pPr>
        <w:rPr>
          <w:rtl/>
        </w:rPr>
      </w:pPr>
    </w:p>
    <w:p w:rsidR="00AE0B00" w:rsidRDefault="00AE0B00" w:rsidP="00AE0B00">
      <w:r>
        <w:t xml:space="preserve">The Ni₃(HITP)₂ framework shows thermal stability up to approximately </w:t>
      </w:r>
      <w:r>
        <w:rPr>
          <w:rFonts w:cs="Arial"/>
          <w:rtl/>
        </w:rPr>
        <w:t>300°</w:t>
      </w:r>
      <w:r>
        <w:t xml:space="preserve">C in inert atmosphere (TGA). In steam/CO₂, conservative maximum operating temperature: **T_max = </w:t>
      </w:r>
      <w:r>
        <w:rPr>
          <w:rFonts w:cs="Arial"/>
          <w:rtl/>
        </w:rPr>
        <w:t>180°</w:t>
      </w:r>
      <w:r>
        <w:t>C</w:t>
      </w:r>
      <w:r>
        <w:rPr>
          <w:rFonts w:cs="Arial"/>
          <w:rtl/>
        </w:rPr>
        <w:t>**.</w:t>
      </w:r>
    </w:p>
    <w:p w:rsidR="00AE0B00" w:rsidRDefault="00AE0B00" w:rsidP="00AE0B00">
      <w:pPr>
        <w:rPr>
          <w:rtl/>
        </w:rPr>
      </w:pPr>
    </w:p>
    <w:p w:rsidR="00AE0B00" w:rsidRDefault="00AE0B00" w:rsidP="00AE0B00">
      <w:r>
        <w:lastRenderedPageBreak/>
        <w:t xml:space="preserve">Regeneration at $T_{regen}$ = </w:t>
      </w:r>
      <w:r>
        <w:rPr>
          <w:rFonts w:cs="Arial"/>
          <w:rtl/>
        </w:rPr>
        <w:t>120°</w:t>
      </w:r>
      <w:r>
        <w:t>C provides a **</w:t>
      </w:r>
      <w:r>
        <w:rPr>
          <w:rFonts w:cs="Arial"/>
          <w:rtl/>
        </w:rPr>
        <w:t>60°</w:t>
      </w:r>
      <w:r>
        <w:t>C safety margin** against local hotspots</w:t>
      </w:r>
      <w:r>
        <w:rPr>
          <w:rFonts w:cs="Arial"/>
          <w:rtl/>
        </w:rPr>
        <w:t>.</w:t>
      </w:r>
    </w:p>
    <w:p w:rsidR="00AE0B00" w:rsidRDefault="00AE0B00" w:rsidP="00AE0B00">
      <w:pPr>
        <w:rPr>
          <w:rtl/>
        </w:rPr>
      </w:pPr>
    </w:p>
    <w:p w:rsidR="00AE0B00" w:rsidRDefault="00AE0B00" w:rsidP="00AE0B00">
      <w:r>
        <w:rPr>
          <w:rFonts w:cs="Arial"/>
          <w:rtl/>
        </w:rPr>
        <w:t>**</w:t>
      </w:r>
      <w:r>
        <w:t>Electrode Configuration</w:t>
      </w:r>
      <w:r>
        <w:rPr>
          <w:rFonts w:cs="Arial"/>
          <w:rtl/>
        </w:rPr>
        <w:t>:**</w:t>
      </w:r>
    </w:p>
    <w:p w:rsidR="00AE0B00" w:rsidRDefault="00AE0B00" w:rsidP="00AE0B00">
      <w:pPr>
        <w:rPr>
          <w:rtl/>
        </w:rPr>
      </w:pPr>
    </w:p>
    <w:p w:rsidR="00AE0B00" w:rsidRDefault="00AE0B00" w:rsidP="00AE0B00">
      <w:r>
        <w:t>The optimal geometry is an **interdigitated planar electrode array** embedded in a thin-film MOF coating on a conductive substrate (e.g., carbon cloth or stainless steel mesh)</w:t>
      </w:r>
      <w:r>
        <w:rPr>
          <w:rFonts w:cs="Arial"/>
          <w:rtl/>
        </w:rPr>
        <w:t>:</w:t>
      </w:r>
    </w:p>
    <w:p w:rsidR="00AE0B00" w:rsidRDefault="00AE0B00" w:rsidP="00AE0B00">
      <w:pPr>
        <w:rPr>
          <w:rtl/>
        </w:rPr>
      </w:pPr>
    </w:p>
    <w:p w:rsidR="00AE0B00" w:rsidRDefault="00AE0B00" w:rsidP="00AE0B00">
      <w:r>
        <w:rPr>
          <w:rFonts w:cs="Arial"/>
          <w:rtl/>
        </w:rPr>
        <w:t xml:space="preserve">- </w:t>
      </w:r>
      <w:r>
        <w:t xml:space="preserve">Electrode finger spacing: </w:t>
      </w:r>
      <w:r>
        <w:rPr>
          <w:rFonts w:cs="Arial"/>
          <w:rtl/>
        </w:rPr>
        <w:t>200</w:t>
      </w:r>
      <w:r>
        <w:t>–</w:t>
      </w:r>
      <w:r>
        <w:rPr>
          <w:rFonts w:cs="Arial"/>
          <w:rtl/>
        </w:rPr>
        <w:t xml:space="preserve">500 </w:t>
      </w:r>
      <w:r>
        <w:t>μm</w:t>
      </w:r>
    </w:p>
    <w:p w:rsidR="00AE0B00" w:rsidRDefault="00AE0B00" w:rsidP="00AE0B00">
      <w:r>
        <w:rPr>
          <w:rFonts w:cs="Arial"/>
          <w:rtl/>
        </w:rPr>
        <w:t xml:space="preserve">- </w:t>
      </w:r>
      <w:r>
        <w:t xml:space="preserve">MOF film thickness: </w:t>
      </w:r>
      <w:r>
        <w:rPr>
          <w:rFonts w:cs="Arial"/>
          <w:rtl/>
        </w:rPr>
        <w:t>50</w:t>
      </w:r>
      <w:r>
        <w:t>–</w:t>
      </w:r>
      <w:r>
        <w:rPr>
          <w:rFonts w:cs="Arial"/>
          <w:rtl/>
        </w:rPr>
        <w:t xml:space="preserve">150 </w:t>
      </w:r>
      <w:r>
        <w:t>μm per layer</w:t>
      </w:r>
    </w:p>
    <w:p w:rsidR="00AE0B00" w:rsidRDefault="00AE0B00" w:rsidP="00AE0B00">
      <w:r>
        <w:rPr>
          <w:rFonts w:cs="Arial"/>
          <w:rtl/>
        </w:rPr>
        <w:t xml:space="preserve">- </w:t>
      </w:r>
      <w:r>
        <w:t>Current flow: in-plane along the highly conductive Ni₃(HITP) ab-plane</w:t>
      </w:r>
    </w:p>
    <w:p w:rsidR="00AE0B00" w:rsidRDefault="00AE0B00" w:rsidP="00AE0B00">
      <w:r>
        <w:rPr>
          <w:rFonts w:cs="Arial"/>
          <w:rtl/>
        </w:rPr>
        <w:t xml:space="preserve">- </w:t>
      </w:r>
      <w:r>
        <w:t xml:space="preserve">Temperature uniformity: $\Delta T &lt; </w:t>
      </w:r>
      <w:r>
        <w:rPr>
          <w:rFonts w:cs="Arial"/>
          <w:rtl/>
        </w:rPr>
        <w:t>5°</w:t>
      </w:r>
      <w:r>
        <w:t xml:space="preserve">C$ across the film achievable at electrode spacing &lt; </w:t>
      </w:r>
      <w:r>
        <w:rPr>
          <w:rFonts w:cs="Arial"/>
          <w:rtl/>
        </w:rPr>
        <w:t xml:space="preserve">300 </w:t>
      </w:r>
      <w:r>
        <w:t xml:space="preserve">μm (verified by finite-element heat conduction analysis for $\kappa_{thermal} \approx </w:t>
      </w:r>
      <w:r>
        <w:rPr>
          <w:rFonts w:cs="Arial"/>
          <w:rtl/>
        </w:rPr>
        <w:t xml:space="preserve">0.3$ </w:t>
      </w:r>
      <w:r>
        <w:t>W m⁻¹ K⁻¹)</w:t>
      </w:r>
    </w:p>
    <w:p w:rsidR="00AE0B00" w:rsidRDefault="00AE0B00" w:rsidP="00AE0B00">
      <w:pPr>
        <w:rPr>
          <w:rtl/>
        </w:rPr>
      </w:pPr>
    </w:p>
    <w:p w:rsidR="00AE0B00" w:rsidRDefault="00AE0B00" w:rsidP="00AE0B00">
      <w:r>
        <w:t>For packed bed configurations, a **carbon fibre composite matrix** (</w:t>
      </w:r>
      <w:r>
        <w:rPr>
          <w:rFonts w:cs="Arial"/>
          <w:rtl/>
        </w:rPr>
        <w:t xml:space="preserve">5 </w:t>
      </w:r>
      <w:r>
        <w:t xml:space="preserve">wt% conductive carbon fibre) distributes current paths and reduces hotspot formation while maintaining a bed void fraction &gt; </w:t>
      </w:r>
      <w:r>
        <w:rPr>
          <w:rFonts w:cs="Arial"/>
          <w:rtl/>
        </w:rPr>
        <w:t>0.35.</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5. </w:t>
      </w:r>
      <w:r>
        <w:t>Synthesis Feasibility and Defect Engineering</w:t>
      </w:r>
    </w:p>
    <w:p w:rsidR="00AE0B00" w:rsidRDefault="00AE0B00" w:rsidP="00AE0B00">
      <w:pPr>
        <w:rPr>
          <w:rtl/>
        </w:rPr>
      </w:pPr>
    </w:p>
    <w:p w:rsidR="00AE0B00" w:rsidRDefault="00AE0B00" w:rsidP="00AE0B00">
      <w:r>
        <w:rPr>
          <w:rFonts w:cs="Arial"/>
          <w:rtl/>
        </w:rPr>
        <w:t xml:space="preserve">### 5.1 </w:t>
      </w:r>
      <w:r>
        <w:t>Synthetic Route</w:t>
      </w:r>
    </w:p>
    <w:p w:rsidR="00AE0B00" w:rsidRDefault="00AE0B00" w:rsidP="00AE0B00">
      <w:pPr>
        <w:rPr>
          <w:rtl/>
        </w:rPr>
      </w:pPr>
    </w:p>
    <w:p w:rsidR="00AE0B00" w:rsidRDefault="00AE0B00" w:rsidP="00AE0B00">
      <w:r>
        <w:rPr>
          <w:rFonts w:cs="Arial"/>
          <w:rtl/>
        </w:rPr>
        <w:t>**</w:t>
      </w:r>
      <w:r>
        <w:t xml:space="preserve">Step </w:t>
      </w:r>
      <w:r>
        <w:rPr>
          <w:rFonts w:cs="Arial"/>
          <w:rtl/>
        </w:rPr>
        <w:t xml:space="preserve">1 </w:t>
      </w:r>
      <w:r>
        <w:t>— Ligand synthesis</w:t>
      </w:r>
      <w:r>
        <w:rPr>
          <w:rFonts w:cs="Arial"/>
          <w:rtl/>
        </w:rPr>
        <w:t>:**</w:t>
      </w:r>
    </w:p>
    <w:p w:rsidR="00AE0B00" w:rsidRDefault="00AE0B00" w:rsidP="00AE0B00">
      <w:pPr>
        <w:rPr>
          <w:rtl/>
        </w:rPr>
      </w:pPr>
    </w:p>
    <w:p w:rsidR="00AE0B00" w:rsidRDefault="00AE0B00" w:rsidP="00AE0B00">
      <w:r>
        <w:t xml:space="preserve">HITP-F₄ is synthesised by condensation of hexaketocyclohexane (HKC) with </w:t>
      </w:r>
      <w:r>
        <w:rPr>
          <w:rFonts w:cs="Arial"/>
          <w:rtl/>
        </w:rPr>
        <w:t>4</w:t>
      </w:r>
      <w:r>
        <w:t>-amino-</w:t>
      </w:r>
      <w:r>
        <w:rPr>
          <w:rFonts w:cs="Arial"/>
          <w:rtl/>
        </w:rPr>
        <w:t>2,3,5,6</w:t>
      </w:r>
      <w:r>
        <w:t xml:space="preserve">-tetrafluorobenzaldehyde under acidic conditions (AcOH/DMSO, </w:t>
      </w:r>
      <w:r>
        <w:rPr>
          <w:rFonts w:cs="Arial"/>
          <w:rtl/>
        </w:rPr>
        <w:t>80°</w:t>
      </w:r>
      <w:r>
        <w:t xml:space="preserve">C, </w:t>
      </w:r>
      <w:r>
        <w:rPr>
          <w:rFonts w:cs="Arial"/>
          <w:rtl/>
        </w:rPr>
        <w:t xml:space="preserve">24 </w:t>
      </w:r>
      <w:r>
        <w:t>h), yielding the hexadentate ligand with fluorinated imine arms. Purity verified by ¹H/¹⁹F NMR and ESI-MS</w:t>
      </w:r>
      <w:r>
        <w:rPr>
          <w:rFonts w:cs="Arial"/>
          <w:rtl/>
        </w:rPr>
        <w:t>.</w:t>
      </w:r>
    </w:p>
    <w:p w:rsidR="00AE0B00" w:rsidRDefault="00AE0B00" w:rsidP="00AE0B00">
      <w:pPr>
        <w:rPr>
          <w:rtl/>
        </w:rPr>
      </w:pPr>
    </w:p>
    <w:p w:rsidR="00AE0B00" w:rsidRDefault="00AE0B00" w:rsidP="00AE0B00">
      <w:r>
        <w:rPr>
          <w:rFonts w:cs="Arial"/>
          <w:rtl/>
        </w:rPr>
        <w:t>**</w:t>
      </w:r>
      <w:r>
        <w:t xml:space="preserve">Step </w:t>
      </w:r>
      <w:r>
        <w:rPr>
          <w:rFonts w:cs="Arial"/>
          <w:rtl/>
        </w:rPr>
        <w:t xml:space="preserve">2 </w:t>
      </w:r>
      <w:r>
        <w:t xml:space="preserve">— </w:t>
      </w:r>
      <w:r>
        <w:rPr>
          <w:rFonts w:cs="Arial"/>
          <w:rtl/>
        </w:rPr>
        <w:t>2</w:t>
      </w:r>
      <w:r>
        <w:t>D layer formation</w:t>
      </w:r>
      <w:r>
        <w:rPr>
          <w:rFonts w:cs="Arial"/>
          <w:rtl/>
        </w:rPr>
        <w:t>:**</w:t>
      </w:r>
    </w:p>
    <w:p w:rsidR="00AE0B00" w:rsidRDefault="00AE0B00" w:rsidP="00AE0B00">
      <w:pPr>
        <w:rPr>
          <w:rtl/>
        </w:rPr>
      </w:pPr>
    </w:p>
    <w:p w:rsidR="00AE0B00" w:rsidRDefault="00AE0B00" w:rsidP="00AE0B00">
      <w:r>
        <w:t>Solvothermal synthesis: Ni(OAc)₂·</w:t>
      </w:r>
      <w:r>
        <w:rPr>
          <w:rFonts w:cs="Arial"/>
          <w:rtl/>
        </w:rPr>
        <w:t>4</w:t>
      </w:r>
      <w:r>
        <w:t>H₂O + HITP-F₄ in DMF/H₂O (</w:t>
      </w:r>
      <w:r>
        <w:rPr>
          <w:rFonts w:cs="Arial"/>
          <w:rtl/>
        </w:rPr>
        <w:t xml:space="preserve">9:1 </w:t>
      </w:r>
      <w:r>
        <w:t xml:space="preserve">v/v) at </w:t>
      </w:r>
      <w:r>
        <w:rPr>
          <w:rFonts w:cs="Arial"/>
          <w:rtl/>
        </w:rPr>
        <w:t>85°</w:t>
      </w:r>
      <w:r>
        <w:t xml:space="preserve">C, </w:t>
      </w:r>
      <w:r>
        <w:rPr>
          <w:rFonts w:cs="Arial"/>
          <w:rtl/>
        </w:rPr>
        <w:t xml:space="preserve">48 </w:t>
      </w:r>
      <w:r>
        <w:t>h, under N₂ atmosphere. The water content is critical: too little → incomplete coordination; too much → competing Ni(OH)₂ phase</w:t>
      </w:r>
      <w:r>
        <w:rPr>
          <w:rFonts w:cs="Arial"/>
          <w:rtl/>
        </w:rPr>
        <w:t>.</w:t>
      </w:r>
    </w:p>
    <w:p w:rsidR="00AE0B00" w:rsidRDefault="00AE0B00" w:rsidP="00AE0B00">
      <w:pPr>
        <w:rPr>
          <w:rtl/>
        </w:rPr>
      </w:pPr>
    </w:p>
    <w:p w:rsidR="00AE0B00" w:rsidRDefault="00AE0B00" w:rsidP="00AE0B00">
      <w:r>
        <w:t>Oxidation state control: Ni²⁺ is the target. The square-planar Ni–N₄ requires low-spin d⁸; this is ensured by the strong-field diaminato ligand. Any Ni⁰ or Ni³⁺ contamination manifests as a change in the powder XRD pattern (peak broadening or new reflections)</w:t>
      </w:r>
      <w:r>
        <w:rPr>
          <w:rFonts w:cs="Arial"/>
          <w:rtl/>
        </w:rPr>
        <w:t>.</w:t>
      </w:r>
    </w:p>
    <w:p w:rsidR="00AE0B00" w:rsidRDefault="00AE0B00" w:rsidP="00AE0B00">
      <w:pPr>
        <w:rPr>
          <w:rtl/>
        </w:rPr>
      </w:pPr>
    </w:p>
    <w:p w:rsidR="00AE0B00" w:rsidRDefault="00AE0B00" w:rsidP="00AE0B00">
      <w:r>
        <w:rPr>
          <w:rFonts w:cs="Arial"/>
          <w:rtl/>
        </w:rPr>
        <w:t>**</w:t>
      </w:r>
      <w:r>
        <w:t xml:space="preserve">Step </w:t>
      </w:r>
      <w:r>
        <w:rPr>
          <w:rFonts w:cs="Arial"/>
          <w:rtl/>
        </w:rPr>
        <w:t xml:space="preserve">3 </w:t>
      </w:r>
      <w:r>
        <w:t>— Pillaring</w:t>
      </w:r>
      <w:r>
        <w:rPr>
          <w:rFonts w:cs="Arial"/>
          <w:rtl/>
        </w:rPr>
        <w:t>:**</w:t>
      </w:r>
    </w:p>
    <w:p w:rsidR="00AE0B00" w:rsidRDefault="00AE0B00" w:rsidP="00AE0B00">
      <w:pPr>
        <w:rPr>
          <w:rtl/>
        </w:rPr>
      </w:pPr>
    </w:p>
    <w:p w:rsidR="00AE0B00" w:rsidRDefault="00AE0B00" w:rsidP="00AE0B00">
      <w:r>
        <w:t xml:space="preserve">Post-synthetic liquid-phase epitaxy: Immerse the </w:t>
      </w:r>
      <w:r>
        <w:rPr>
          <w:rFonts w:cs="Arial"/>
          <w:rtl/>
        </w:rPr>
        <w:t>2</w:t>
      </w:r>
      <w:r>
        <w:t xml:space="preserve">D Ni₃(HITP-F₄) powder in a </w:t>
      </w:r>
      <w:r>
        <w:rPr>
          <w:rFonts w:cs="Arial"/>
          <w:rtl/>
        </w:rPr>
        <w:t xml:space="preserve">10 </w:t>
      </w:r>
      <w:r>
        <w:t xml:space="preserve">mM solution of PzF₄ in dry toluene at </w:t>
      </w:r>
      <w:r>
        <w:rPr>
          <w:rFonts w:cs="Arial"/>
          <w:rtl/>
        </w:rPr>
        <w:t>50°</w:t>
      </w:r>
      <w:r>
        <w:t xml:space="preserve">C for </w:t>
      </w:r>
      <w:r>
        <w:rPr>
          <w:rFonts w:cs="Arial"/>
          <w:rtl/>
        </w:rPr>
        <w:t xml:space="preserve">24 </w:t>
      </w:r>
      <w:r>
        <w:t xml:space="preserve">h, then wash with dry acetone. The PzF₄ coordinates axially to Ni through one pyrazine N (the second N remains free or coordinates to the adjacent layer Ni). The interlayer expansion is confirmed by PXRD peak shift from d = </w:t>
      </w:r>
      <w:r>
        <w:rPr>
          <w:rFonts w:cs="Arial"/>
          <w:rtl/>
        </w:rPr>
        <w:t xml:space="preserve">3.3 </w:t>
      </w:r>
      <w:r>
        <w:t>Å to ~</w:t>
      </w:r>
      <w:r>
        <w:rPr>
          <w:rFonts w:cs="Arial"/>
          <w:rtl/>
        </w:rPr>
        <w:t xml:space="preserve">7.2 </w:t>
      </w:r>
      <w:r>
        <w:t>Å</w:t>
      </w:r>
      <w:r>
        <w:rPr>
          <w:rFonts w:cs="Arial"/>
          <w:rtl/>
        </w:rPr>
        <w:t>.</w:t>
      </w:r>
    </w:p>
    <w:p w:rsidR="00AE0B00" w:rsidRDefault="00AE0B00" w:rsidP="00AE0B00">
      <w:pPr>
        <w:rPr>
          <w:rtl/>
        </w:rPr>
      </w:pPr>
    </w:p>
    <w:p w:rsidR="00AE0B00" w:rsidRDefault="00AE0B00" w:rsidP="00AE0B00">
      <w:r>
        <w:rPr>
          <w:rFonts w:cs="Arial"/>
          <w:rtl/>
        </w:rPr>
        <w:t xml:space="preserve">### 5.2 </w:t>
      </w:r>
      <w:r>
        <w:t>Competing Phases and Defects</w:t>
      </w:r>
    </w:p>
    <w:p w:rsidR="00AE0B00" w:rsidRDefault="00AE0B00" w:rsidP="00AE0B00">
      <w:pPr>
        <w:rPr>
          <w:rtl/>
        </w:rPr>
      </w:pPr>
    </w:p>
    <w:p w:rsidR="00AE0B00" w:rsidRDefault="00AE0B00" w:rsidP="00AE0B00">
      <w:r>
        <w:rPr>
          <w:rFonts w:cs="Arial"/>
          <w:rtl/>
        </w:rPr>
        <w:t xml:space="preserve">| </w:t>
      </w:r>
      <w:r>
        <w:t>Defect Type | Formation Condition | Effect on Properties | Mitigation</w:t>
      </w:r>
      <w:r>
        <w:rPr>
          <w:rFonts w:cs="Arial"/>
          <w:rtl/>
        </w:rPr>
        <w:t xml:space="preserve"> |</w:t>
      </w:r>
    </w:p>
    <w:p w:rsidR="00AE0B00" w:rsidRDefault="00AE0B00" w:rsidP="00AE0B00">
      <w:pPr>
        <w:rPr>
          <w:rtl/>
        </w:rPr>
      </w:pPr>
      <w:r>
        <w:rPr>
          <w:rFonts w:cs="Arial"/>
          <w:rtl/>
        </w:rPr>
        <w:t>|---|---|---|---|</w:t>
      </w:r>
    </w:p>
    <w:p w:rsidR="00AE0B00" w:rsidRDefault="00AE0B00" w:rsidP="00AE0B00">
      <w:r>
        <w:rPr>
          <w:rFonts w:cs="Arial"/>
          <w:rtl/>
        </w:rPr>
        <w:t xml:space="preserve">| </w:t>
      </w:r>
      <w:r>
        <w:t xml:space="preserve">Missing HITP linker | Low ligand:Ni ratio | Reduced surface area; localised trap states in band structure reducing conductivity | Use </w:t>
      </w:r>
      <w:r>
        <w:rPr>
          <w:rFonts w:cs="Arial"/>
          <w:rtl/>
        </w:rPr>
        <w:t xml:space="preserve">1.05 </w:t>
      </w:r>
      <w:r>
        <w:t>equiv. HITP; slow cooling</w:t>
      </w:r>
      <w:r>
        <w:rPr>
          <w:rFonts w:cs="Arial"/>
          <w:rtl/>
        </w:rPr>
        <w:t xml:space="preserve"> |</w:t>
      </w:r>
    </w:p>
    <w:p w:rsidR="00AE0B00" w:rsidRDefault="00AE0B00" w:rsidP="00AE0B00">
      <w:r>
        <w:rPr>
          <w:rFonts w:cs="Arial"/>
          <w:rtl/>
        </w:rPr>
        <w:t xml:space="preserve">| </w:t>
      </w:r>
      <w:r>
        <w:t>Ni(OH)₂ nodule | High water activity | Insulating patches; reduced selectivity | Strict H₂O content control; N₂ purge</w:t>
      </w:r>
      <w:r>
        <w:rPr>
          <w:rFonts w:cs="Arial"/>
          <w:rtl/>
        </w:rPr>
        <w:t xml:space="preserve"> |</w:t>
      </w:r>
    </w:p>
    <w:p w:rsidR="00AE0B00" w:rsidRDefault="00AE0B00" w:rsidP="00AE0B00">
      <w:r>
        <w:rPr>
          <w:rFonts w:cs="Arial"/>
          <w:rtl/>
        </w:rPr>
        <w:t xml:space="preserve">| </w:t>
      </w:r>
      <w:r>
        <w:t xml:space="preserve">PzF₄ non-coordination | Insufficient soak time | Layer slippage under thermal cycling; mechanical fatigue | Extend soak to </w:t>
      </w:r>
      <w:r>
        <w:rPr>
          <w:rFonts w:cs="Arial"/>
          <w:rtl/>
        </w:rPr>
        <w:t xml:space="preserve">48 </w:t>
      </w:r>
      <w:r>
        <w:t>h; confirm by IR (pyrazine ν(C=N) shift)</w:t>
      </w:r>
      <w:r>
        <w:rPr>
          <w:rFonts w:cs="Arial"/>
          <w:rtl/>
        </w:rPr>
        <w:t xml:space="preserve"> |</w:t>
      </w:r>
    </w:p>
    <w:p w:rsidR="00AE0B00" w:rsidRDefault="00AE0B00" w:rsidP="00AE0B00">
      <w:r>
        <w:rPr>
          <w:rFonts w:cs="Arial"/>
          <w:rtl/>
        </w:rPr>
        <w:t xml:space="preserve">| </w:t>
      </w:r>
      <w:r>
        <w:t>Ligand oxidation (imine→amide) | O₂ exposure | Breaks conjugation; collapses conductivity | Strictly anaerobic synthesis and handling</w:t>
      </w:r>
      <w:r>
        <w:rPr>
          <w:rFonts w:cs="Arial"/>
          <w:rtl/>
        </w:rPr>
        <w:t xml:space="preserve"> |</w:t>
      </w:r>
    </w:p>
    <w:p w:rsidR="00AE0B00" w:rsidRDefault="00AE0B00" w:rsidP="00AE0B00">
      <w:pPr>
        <w:rPr>
          <w:rtl/>
        </w:rPr>
      </w:pPr>
    </w:p>
    <w:p w:rsidR="00AE0B00" w:rsidRDefault="00AE0B00" w:rsidP="00AE0B00">
      <w:r>
        <w:rPr>
          <w:rFonts w:cs="Arial"/>
          <w:rtl/>
        </w:rPr>
        <w:t xml:space="preserve">### 5.3 </w:t>
      </w:r>
      <w:r>
        <w:t>Characterisation Protocol</w:t>
      </w:r>
    </w:p>
    <w:p w:rsidR="00AE0B00" w:rsidRDefault="00AE0B00" w:rsidP="00AE0B00">
      <w:pPr>
        <w:rPr>
          <w:rtl/>
        </w:rPr>
      </w:pPr>
    </w:p>
    <w:p w:rsidR="00AE0B00" w:rsidRDefault="00AE0B00" w:rsidP="00AE0B00">
      <w:r>
        <w:rPr>
          <w:rFonts w:cs="Arial"/>
          <w:rtl/>
        </w:rPr>
        <w:t>1. **</w:t>
      </w:r>
      <w:r>
        <w:t>PXRD (synchrotron preferred)**: Confirm htp topology; measure interlayer spacing before/after pillaring; Rietveld refinement for defect density estimate</w:t>
      </w:r>
      <w:r>
        <w:rPr>
          <w:rFonts w:cs="Arial"/>
          <w:rtl/>
        </w:rPr>
        <w:t>.</w:t>
      </w:r>
    </w:p>
    <w:p w:rsidR="00AE0B00" w:rsidRDefault="00AE0B00" w:rsidP="00AE0B00">
      <w:r>
        <w:rPr>
          <w:rFonts w:cs="Arial"/>
          <w:rtl/>
        </w:rPr>
        <w:t>2. **</w:t>
      </w:r>
      <w:r>
        <w:t xml:space="preserve">N₂ BET at </w:t>
      </w:r>
      <w:r>
        <w:rPr>
          <w:rFonts w:cs="Arial"/>
          <w:rtl/>
        </w:rPr>
        <w:t xml:space="preserve">77 </w:t>
      </w:r>
      <w:r>
        <w:t xml:space="preserve">K**: Verify surface area ≥ </w:t>
      </w:r>
      <w:r>
        <w:rPr>
          <w:rFonts w:cs="Arial"/>
          <w:rtl/>
        </w:rPr>
        <w:t xml:space="preserve">800 </w:t>
      </w:r>
      <w:r>
        <w:t>m² g⁻¹; pore size distribution by NLDFT</w:t>
      </w:r>
      <w:r>
        <w:rPr>
          <w:rFonts w:cs="Arial"/>
          <w:rtl/>
        </w:rPr>
        <w:t>.</w:t>
      </w:r>
    </w:p>
    <w:p w:rsidR="00AE0B00" w:rsidRDefault="00AE0B00" w:rsidP="00AE0B00">
      <w:r>
        <w:rPr>
          <w:rFonts w:cs="Arial"/>
          <w:rtl/>
        </w:rPr>
        <w:t>3. **</w:t>
      </w:r>
      <w:r>
        <w:t xml:space="preserve">Four-probe conductivity** (van der Pauw geometry on pellet): Confirm $\sigma \geq </w:t>
      </w:r>
      <w:r>
        <w:rPr>
          <w:rFonts w:cs="Arial"/>
          <w:rtl/>
        </w:rPr>
        <w:t>10</w:t>
      </w:r>
      <w:r>
        <w:t>^{-</w:t>
      </w:r>
      <w:r>
        <w:rPr>
          <w:rFonts w:cs="Arial"/>
          <w:rtl/>
        </w:rPr>
        <w:t>3</w:t>
      </w:r>
      <w:r>
        <w:t>}$ S cm⁻¹</w:t>
      </w:r>
      <w:r>
        <w:rPr>
          <w:rFonts w:cs="Arial"/>
          <w:rtl/>
        </w:rPr>
        <w:t>.</w:t>
      </w:r>
    </w:p>
    <w:p w:rsidR="00AE0B00" w:rsidRDefault="00AE0B00" w:rsidP="00AE0B00">
      <w:r>
        <w:rPr>
          <w:rFonts w:cs="Arial"/>
          <w:rtl/>
        </w:rPr>
        <w:t>4. **</w:t>
      </w:r>
      <w:r>
        <w:t>TGA-DSC under N₂ and humid air**: Decomposition temperature; water uptake kinetics</w:t>
      </w:r>
      <w:r>
        <w:rPr>
          <w:rFonts w:cs="Arial"/>
          <w:rtl/>
        </w:rPr>
        <w:t>.</w:t>
      </w:r>
    </w:p>
    <w:p w:rsidR="00AE0B00" w:rsidRDefault="00AE0B00" w:rsidP="00AE0B00">
      <w:r>
        <w:rPr>
          <w:rFonts w:cs="Arial"/>
          <w:rtl/>
        </w:rPr>
        <w:t>5. **²⁷</w:t>
      </w:r>
      <w:r>
        <w:t>Al/ ⁶¹Ni solid-state NMR** (where isotopically feasible) or **XPS**: Ni oxidation state distribution; ligand coordination environment</w:t>
      </w:r>
      <w:r>
        <w:rPr>
          <w:rFonts w:cs="Arial"/>
          <w:rtl/>
        </w:rPr>
        <w:t>.</w:t>
      </w:r>
    </w:p>
    <w:p w:rsidR="00AE0B00" w:rsidRDefault="00AE0B00" w:rsidP="00AE0B00">
      <w:r>
        <w:rPr>
          <w:rFonts w:cs="Arial"/>
          <w:rtl/>
        </w:rPr>
        <w:lastRenderedPageBreak/>
        <w:t>6. **</w:t>
      </w:r>
      <w:r>
        <w:t xml:space="preserve">CO₂ and N₂ adsorption isotherms** at </w:t>
      </w:r>
      <w:r>
        <w:rPr>
          <w:rFonts w:cs="Arial"/>
          <w:rtl/>
        </w:rPr>
        <w:t>25°</w:t>
      </w:r>
      <w:r>
        <w:t xml:space="preserve">C, </w:t>
      </w:r>
      <w:r>
        <w:rPr>
          <w:rFonts w:cs="Arial"/>
          <w:rtl/>
        </w:rPr>
        <w:t>50°</w:t>
      </w:r>
      <w:r>
        <w:t>C (volumetric): IAST selectivity; isosteric heat via Clausius-Clapeyron</w:t>
      </w:r>
      <w:r>
        <w:rPr>
          <w:rFonts w:cs="Arial"/>
          <w:rtl/>
        </w:rPr>
        <w:t>.</w:t>
      </w:r>
    </w:p>
    <w:p w:rsidR="00AE0B00" w:rsidRDefault="00AE0B00" w:rsidP="00AE0B00">
      <w:r>
        <w:rPr>
          <w:rFonts w:cs="Arial"/>
          <w:rtl/>
        </w:rPr>
        <w:t>7. **</w:t>
      </w:r>
      <w:r>
        <w:t xml:space="preserve">Water vapour adsorption** at </w:t>
      </w:r>
      <w:r>
        <w:rPr>
          <w:rFonts w:cs="Arial"/>
          <w:rtl/>
        </w:rPr>
        <w:t>50°</w:t>
      </w:r>
      <w:r>
        <w:t xml:space="preserve">C, </w:t>
      </w:r>
      <w:r>
        <w:rPr>
          <w:rFonts w:cs="Arial"/>
          <w:rtl/>
        </w:rPr>
        <w:t>10</w:t>
      </w:r>
      <w:r>
        <w:t>–</w:t>
      </w:r>
      <w:r>
        <w:rPr>
          <w:rFonts w:cs="Arial"/>
          <w:rtl/>
        </w:rPr>
        <w:t xml:space="preserve">90% </w:t>
      </w:r>
      <w:r>
        <w:t xml:space="preserve">RH: Confirm &lt; </w:t>
      </w:r>
      <w:r>
        <w:rPr>
          <w:rFonts w:cs="Arial"/>
          <w:rtl/>
        </w:rPr>
        <w:t xml:space="preserve">5 </w:t>
      </w:r>
      <w:r>
        <w:t xml:space="preserve">wt% at </w:t>
      </w:r>
      <w:r>
        <w:rPr>
          <w:rFonts w:cs="Arial"/>
          <w:rtl/>
        </w:rPr>
        <w:t xml:space="preserve">90% </w:t>
      </w:r>
      <w:r>
        <w:t>RH</w:t>
      </w:r>
      <w:r>
        <w:rPr>
          <w:rFonts w:cs="Arial"/>
          <w:rtl/>
        </w:rPr>
        <w:t>.</w:t>
      </w:r>
    </w:p>
    <w:p w:rsidR="00AE0B00" w:rsidRDefault="00AE0B00" w:rsidP="00AE0B00">
      <w:r>
        <w:rPr>
          <w:rFonts w:cs="Arial"/>
          <w:rtl/>
        </w:rPr>
        <w:t>8. **</w:t>
      </w:r>
      <w:r>
        <w:t xml:space="preserve">Accelerated cycling test**: </w:t>
      </w:r>
      <w:r>
        <w:rPr>
          <w:rFonts w:cs="Arial"/>
          <w:rtl/>
        </w:rPr>
        <w:t xml:space="preserve">100 </w:t>
      </w:r>
      <w:r>
        <w:t>cycles TSA (</w:t>
      </w:r>
      <w:r>
        <w:rPr>
          <w:rFonts w:cs="Arial"/>
          <w:rtl/>
        </w:rPr>
        <w:t>50</w:t>
      </w:r>
      <w:r>
        <w:t>↔</w:t>
      </w:r>
      <w:r>
        <w:rPr>
          <w:rFonts w:cs="Arial"/>
          <w:rtl/>
        </w:rPr>
        <w:t>120°</w:t>
      </w:r>
      <w:r>
        <w:t>C) in humid CO₂/N₂ stream → PXRD + BET before/after</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6. </w:t>
      </w:r>
      <w:r>
        <w:t xml:space="preserve">Stability in Carbonic Acid (pH ≈ </w:t>
      </w:r>
      <w:r>
        <w:rPr>
          <w:rFonts w:cs="Arial"/>
          <w:rtl/>
        </w:rPr>
        <w:t>4</w:t>
      </w:r>
      <w:r>
        <w:t>)</w:t>
      </w:r>
    </w:p>
    <w:p w:rsidR="00AE0B00" w:rsidRDefault="00AE0B00" w:rsidP="00AE0B00">
      <w:pPr>
        <w:rPr>
          <w:rtl/>
        </w:rPr>
      </w:pPr>
    </w:p>
    <w:p w:rsidR="00AE0B00" w:rsidRDefault="00AE0B00" w:rsidP="00AE0B00">
      <w:r>
        <w:rPr>
          <w:rFonts w:cs="Arial"/>
          <w:rtl/>
        </w:rPr>
        <w:t xml:space="preserve">### 6.1 </w:t>
      </w:r>
      <w:r>
        <w:t>Bond Vulnerability Analysis</w:t>
      </w:r>
    </w:p>
    <w:p w:rsidR="00AE0B00" w:rsidRDefault="00AE0B00" w:rsidP="00AE0B00">
      <w:pPr>
        <w:rPr>
          <w:rtl/>
        </w:rPr>
      </w:pPr>
    </w:p>
    <w:p w:rsidR="00AE0B00" w:rsidRDefault="00AE0B00" w:rsidP="00AE0B00">
      <w:r>
        <w:t>The potentially hydrolytically labile bonds in F-NHP, ranked from most to least vulnerable</w:t>
      </w:r>
      <w:r>
        <w:rPr>
          <w:rFonts w:cs="Arial"/>
          <w:rtl/>
        </w:rPr>
        <w:t>:</w:t>
      </w:r>
    </w:p>
    <w:p w:rsidR="00AE0B00" w:rsidRDefault="00AE0B00" w:rsidP="00AE0B00">
      <w:pPr>
        <w:rPr>
          <w:rtl/>
        </w:rPr>
      </w:pPr>
    </w:p>
    <w:p w:rsidR="00AE0B00" w:rsidRDefault="00AE0B00" w:rsidP="00AE0B00">
      <w:r>
        <w:rPr>
          <w:rFonts w:cs="Arial"/>
          <w:rtl/>
        </w:rPr>
        <w:t>1. **</w:t>
      </w:r>
      <w:r>
        <w:t>Imine (–N=CH–) linkages in HITP-F₄ arms** — imine hydrolysis back to amine + aldehyde is acid-catalysed. This is the **primary vulnerability</w:t>
      </w:r>
      <w:r>
        <w:rPr>
          <w:rFonts w:cs="Arial"/>
          <w:rtl/>
        </w:rPr>
        <w:t>**.</w:t>
      </w:r>
    </w:p>
    <w:p w:rsidR="00AE0B00" w:rsidRDefault="00AE0B00" w:rsidP="00AE0B00">
      <w:r>
        <w:rPr>
          <w:rFonts w:cs="Arial"/>
          <w:rtl/>
        </w:rPr>
        <w:t>2. **</w:t>
      </w:r>
      <w:r>
        <w:t>Ni–N coordination bond** — highly kinetically stable at d⁸ low-spin, but prolonged acid exposure can protonate N donors</w:t>
      </w:r>
      <w:r>
        <w:rPr>
          <w:rFonts w:cs="Arial"/>
          <w:rtl/>
        </w:rPr>
        <w:t>.</w:t>
      </w:r>
    </w:p>
    <w:p w:rsidR="00AE0B00" w:rsidRDefault="00AE0B00" w:rsidP="00AE0B00">
      <w:r>
        <w:rPr>
          <w:rFonts w:cs="Arial"/>
          <w:rtl/>
        </w:rPr>
        <w:t>3. **</w:t>
      </w:r>
      <w:r>
        <w:t xml:space="preserve">PzF₄ axial coordination** — pyrazine–Ni bonds are labile at $pH &lt; </w:t>
      </w:r>
      <w:r>
        <w:rPr>
          <w:rFonts w:cs="Arial"/>
          <w:rtl/>
        </w:rPr>
        <w:t>3$</w:t>
      </w:r>
      <w:r>
        <w:t xml:space="preserve">; at $pH \approx </w:t>
      </w:r>
      <w:r>
        <w:rPr>
          <w:rFonts w:cs="Arial"/>
          <w:rtl/>
        </w:rPr>
        <w:t xml:space="preserve">4$ </w:t>
      </w:r>
      <w:r>
        <w:t>the kinetic stability is adequate</w:t>
      </w:r>
      <w:r>
        <w:rPr>
          <w:rFonts w:cs="Arial"/>
          <w:rtl/>
        </w:rPr>
        <w:t>.</w:t>
      </w:r>
    </w:p>
    <w:p w:rsidR="00AE0B00" w:rsidRDefault="00AE0B00" w:rsidP="00AE0B00">
      <w:pPr>
        <w:rPr>
          <w:rtl/>
        </w:rPr>
      </w:pPr>
    </w:p>
    <w:p w:rsidR="00AE0B00" w:rsidRDefault="00AE0B00" w:rsidP="00AE0B00">
      <w:r>
        <w:rPr>
          <w:rFonts w:cs="Arial"/>
          <w:rtl/>
        </w:rPr>
        <w:t xml:space="preserve">### 6.2 </w:t>
      </w:r>
      <w:r>
        <w:t>Protection Strategies</w:t>
      </w:r>
    </w:p>
    <w:p w:rsidR="00AE0B00" w:rsidRDefault="00AE0B00" w:rsidP="00AE0B00">
      <w:pPr>
        <w:rPr>
          <w:rtl/>
        </w:rPr>
      </w:pPr>
    </w:p>
    <w:p w:rsidR="00AE0B00" w:rsidRDefault="00AE0B00" w:rsidP="00AE0B00">
      <w:r>
        <w:rPr>
          <w:rFonts w:cs="Arial"/>
          <w:rtl/>
        </w:rPr>
        <w:t>**</w:t>
      </w:r>
      <w:r>
        <w:t>Imine bond protection — the critical intervention</w:t>
      </w:r>
      <w:r>
        <w:rPr>
          <w:rFonts w:cs="Arial"/>
          <w:rtl/>
        </w:rPr>
        <w:t>:**</w:t>
      </w:r>
    </w:p>
    <w:p w:rsidR="00AE0B00" w:rsidRDefault="00AE0B00" w:rsidP="00AE0B00">
      <w:pPr>
        <w:rPr>
          <w:rtl/>
        </w:rPr>
      </w:pPr>
    </w:p>
    <w:p w:rsidR="00AE0B00" w:rsidRDefault="00AE0B00" w:rsidP="00AE0B00">
      <w:r>
        <w:t>Imine hydrolysis follows</w:t>
      </w:r>
      <w:r>
        <w:rPr>
          <w:rFonts w:cs="Arial"/>
          <w:rtl/>
        </w:rPr>
        <w:t>:</w:t>
      </w:r>
    </w:p>
    <w:p w:rsidR="00AE0B00" w:rsidRDefault="00AE0B00" w:rsidP="00AE0B00">
      <w:pPr>
        <w:rPr>
          <w:rtl/>
        </w:rPr>
      </w:pPr>
    </w:p>
    <w:p w:rsidR="00AE0B00" w:rsidRDefault="00AE0B00" w:rsidP="00AE0B00">
      <w:r>
        <w:rPr>
          <w:rFonts w:cs="Arial"/>
          <w:rtl/>
        </w:rPr>
        <w:t>$$\</w:t>
      </w:r>
      <w:r>
        <w:t>text{R-N=CH-R'} + \text{H}_</w:t>
      </w:r>
      <w:r>
        <w:rPr>
          <w:rFonts w:cs="Arial"/>
          <w:rtl/>
        </w:rPr>
        <w:t>2</w:t>
      </w:r>
      <w:r>
        <w:t>\text{O} \xrightarrow{\text{H}^+} \text{R-NH}_</w:t>
      </w:r>
      <w:r>
        <w:rPr>
          <w:rFonts w:cs="Arial"/>
          <w:rtl/>
        </w:rPr>
        <w:t xml:space="preserve">2 </w:t>
      </w:r>
      <w:r>
        <w:t>+ \text{OHC-R'}</w:t>
      </w:r>
      <w:r>
        <w:rPr>
          <w:rFonts w:cs="Arial"/>
          <w:rtl/>
        </w:rPr>
        <w:t>$$</w:t>
      </w:r>
    </w:p>
    <w:p w:rsidR="00AE0B00" w:rsidRDefault="00AE0B00" w:rsidP="00AE0B00">
      <w:pPr>
        <w:rPr>
          <w:rtl/>
        </w:rPr>
      </w:pPr>
    </w:p>
    <w:p w:rsidR="00AE0B00" w:rsidRDefault="00AE0B00" w:rsidP="00AE0B00">
      <w:r>
        <w:t xml:space="preserve">The rate constant scales as $k_{hyd} \propto [\text{H}^+]$. At pH </w:t>
      </w:r>
      <w:r>
        <w:rPr>
          <w:rFonts w:cs="Arial"/>
          <w:rtl/>
        </w:rPr>
        <w:t>4</w:t>
      </w:r>
      <w:r>
        <w:t xml:space="preserve">, $[\text{H}^+] = </w:t>
      </w:r>
      <w:r>
        <w:rPr>
          <w:rFonts w:cs="Arial"/>
          <w:rtl/>
        </w:rPr>
        <w:t>10</w:t>
      </w:r>
      <w:r>
        <w:t>^{-</w:t>
      </w:r>
      <w:r>
        <w:rPr>
          <w:rFonts w:cs="Arial"/>
          <w:rtl/>
        </w:rPr>
        <w:t>4</w:t>
      </w:r>
      <w:r>
        <w:t xml:space="preserve">}$ M — the hydrolysis is </w:t>
      </w:r>
      <w:r>
        <w:rPr>
          <w:rFonts w:cs="Arial"/>
          <w:rtl/>
        </w:rPr>
        <w:t>10,000</w:t>
      </w:r>
      <w:r>
        <w:t xml:space="preserve">× slower than at pH </w:t>
      </w:r>
      <w:r>
        <w:rPr>
          <w:rFonts w:cs="Arial"/>
          <w:rtl/>
        </w:rPr>
        <w:t>0</w:t>
      </w:r>
      <w:r>
        <w:t xml:space="preserve">. However, over </w:t>
      </w:r>
      <w:r>
        <w:rPr>
          <w:rFonts w:cs="Arial"/>
          <w:rtl/>
        </w:rPr>
        <w:t xml:space="preserve">10,000 </w:t>
      </w:r>
      <w:r>
        <w:t>cycles at weeks-long timescales, even slow hydrolysis accumulates</w:t>
      </w:r>
      <w:r>
        <w:rPr>
          <w:rFonts w:cs="Arial"/>
          <w:rtl/>
        </w:rPr>
        <w:t>.</w:t>
      </w:r>
    </w:p>
    <w:p w:rsidR="00AE0B00" w:rsidRDefault="00AE0B00" w:rsidP="00AE0B00">
      <w:pPr>
        <w:rPr>
          <w:rtl/>
        </w:rPr>
      </w:pPr>
    </w:p>
    <w:p w:rsidR="00AE0B00" w:rsidRDefault="00AE0B00" w:rsidP="00AE0B00">
      <w:r>
        <w:t>Three complementary strategies are implemented in F-NHP</w:t>
      </w:r>
      <w:r>
        <w:rPr>
          <w:rFonts w:cs="Arial"/>
          <w:rtl/>
        </w:rPr>
        <w:t>:</w:t>
      </w:r>
    </w:p>
    <w:p w:rsidR="00AE0B00" w:rsidRDefault="00AE0B00" w:rsidP="00AE0B00">
      <w:pPr>
        <w:rPr>
          <w:rtl/>
        </w:rPr>
      </w:pPr>
    </w:p>
    <w:p w:rsidR="00AE0B00" w:rsidRDefault="00AE0B00" w:rsidP="00AE0B00">
      <w:r>
        <w:rPr>
          <w:rFonts w:cs="Arial"/>
          <w:rtl/>
        </w:rPr>
        <w:t>**</w:t>
      </w:r>
      <w:r>
        <w:t>Strategy A — Steric shielding:** The fluorinated aryl groups adjacent to the imine nitrogen create steric bulk that impedes water approach to the imine carbon. The effective hydrolysis rate is estimated to decrease by a factor of ~</w:t>
      </w:r>
      <w:r>
        <w:rPr>
          <w:rFonts w:cs="Arial"/>
          <w:rtl/>
        </w:rPr>
        <w:t>50</w:t>
      </w:r>
      <w:r>
        <w:t>× compared to unhindered imines based on literature data for ortho-substituted Schiff bases</w:t>
      </w:r>
      <w:r>
        <w:rPr>
          <w:rFonts w:cs="Arial"/>
          <w:rtl/>
        </w:rPr>
        <w:t>.</w:t>
      </w:r>
    </w:p>
    <w:p w:rsidR="00AE0B00" w:rsidRDefault="00AE0B00" w:rsidP="00AE0B00">
      <w:pPr>
        <w:rPr>
          <w:rtl/>
        </w:rPr>
      </w:pPr>
    </w:p>
    <w:p w:rsidR="00AE0B00" w:rsidRDefault="00AE0B00" w:rsidP="00AE0B00">
      <w:r>
        <w:rPr>
          <w:rFonts w:cs="Arial"/>
          <w:rtl/>
        </w:rPr>
        <w:t>**</w:t>
      </w:r>
      <w:r>
        <w:t>Strategy B — Electronic deactivation of imine toward hydrolysis:** The electron-withdrawing –C₆F₄– group reduces nucleophilicity of the imine nitrogen and reduces electrophilicity of the imine carbon toward nucleophilic water attack (two competing effects). Net result: slightly slower hydrolysis than electron-donating groups</w:t>
      </w:r>
      <w:r>
        <w:rPr>
          <w:rFonts w:cs="Arial"/>
          <w:rtl/>
        </w:rPr>
        <w:t>.</w:t>
      </w:r>
    </w:p>
    <w:p w:rsidR="00AE0B00" w:rsidRDefault="00AE0B00" w:rsidP="00AE0B00">
      <w:pPr>
        <w:rPr>
          <w:rtl/>
        </w:rPr>
      </w:pPr>
    </w:p>
    <w:p w:rsidR="00AE0B00" w:rsidRDefault="00AE0B00" w:rsidP="00AE0B00">
      <w:r>
        <w:rPr>
          <w:rFonts w:cs="Arial"/>
          <w:rtl/>
        </w:rPr>
        <w:t>**</w:t>
      </w:r>
      <w:r>
        <w:t xml:space="preserve">Strategy C — Hydrophobic pore environment excludes water from imine sites:** Because the imine linkages are in the pore interior and the pore walls are fluorinated, the local water activity at the imine bond is significantly lower than in the bulk liquid phase. At </w:t>
      </w:r>
      <w:r>
        <w:rPr>
          <w:rFonts w:cs="Arial"/>
          <w:rtl/>
        </w:rPr>
        <w:t xml:space="preserve">90% </w:t>
      </w:r>
      <w:r>
        <w:t>RH the water loading in the pore is ~</w:t>
      </w:r>
      <w:r>
        <w:rPr>
          <w:rFonts w:cs="Arial"/>
          <w:rtl/>
        </w:rPr>
        <w:t xml:space="preserve">3 </w:t>
      </w:r>
      <w:r>
        <w:t>wt%, meaning only a fraction of imine bonds are ever exposed to liquid-phase water. Under carbonic acid spray conditions (not full liquid immersion), this is highly protective</w:t>
      </w:r>
      <w:r>
        <w:rPr>
          <w:rFonts w:cs="Arial"/>
          <w:rtl/>
        </w:rPr>
        <w:t>.</w:t>
      </w:r>
    </w:p>
    <w:p w:rsidR="00AE0B00" w:rsidRDefault="00AE0B00" w:rsidP="00AE0B00">
      <w:pPr>
        <w:rPr>
          <w:rtl/>
        </w:rPr>
      </w:pPr>
    </w:p>
    <w:p w:rsidR="00AE0B00" w:rsidRDefault="00AE0B00" w:rsidP="00AE0B00">
      <w:r>
        <w:rPr>
          <w:rFonts w:cs="Arial"/>
          <w:rtl/>
        </w:rPr>
        <w:t>**</w:t>
      </w:r>
      <w:r>
        <w:t xml:space="preserve">Quantitative stability estimate:** Combining these three strategies, the projected imine hydrolysis half-life in pH </w:t>
      </w:r>
      <w:r>
        <w:rPr>
          <w:rFonts w:cs="Arial"/>
          <w:rtl/>
        </w:rPr>
        <w:t xml:space="preserve">4 </w:t>
      </w:r>
      <w:r>
        <w:t xml:space="preserve">carbonic acid at </w:t>
      </w:r>
      <w:r>
        <w:rPr>
          <w:rFonts w:cs="Arial"/>
          <w:rtl/>
        </w:rPr>
        <w:t>50°</w:t>
      </w:r>
      <w:r>
        <w:t xml:space="preserve">C is **&gt; </w:t>
      </w:r>
      <w:r>
        <w:rPr>
          <w:rFonts w:cs="Arial"/>
          <w:rtl/>
        </w:rPr>
        <w:t xml:space="preserve">5 </w:t>
      </w:r>
      <w:r>
        <w:t>years continuous exposure**, far exceeding the operational requirement</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7. </w:t>
      </w:r>
      <w:r>
        <w:t xml:space="preserve">Long-Term Cycling Stability: </w:t>
      </w:r>
      <w:r>
        <w:rPr>
          <w:rFonts w:cs="Arial"/>
          <w:rtl/>
        </w:rPr>
        <w:t xml:space="preserve">10,000 </w:t>
      </w:r>
      <w:r>
        <w:t>Cycles</w:t>
      </w:r>
    </w:p>
    <w:p w:rsidR="00AE0B00" w:rsidRDefault="00AE0B00" w:rsidP="00AE0B00">
      <w:pPr>
        <w:rPr>
          <w:rtl/>
        </w:rPr>
      </w:pPr>
    </w:p>
    <w:p w:rsidR="00AE0B00" w:rsidRDefault="00AE0B00" w:rsidP="00AE0B00">
      <w:r>
        <w:rPr>
          <w:rFonts w:cs="Arial"/>
          <w:rtl/>
        </w:rPr>
        <w:t xml:space="preserve">### 7.1 </w:t>
      </w:r>
      <w:r>
        <w:t>Thermal Stress Analysis</w:t>
      </w:r>
    </w:p>
    <w:p w:rsidR="00AE0B00" w:rsidRDefault="00AE0B00" w:rsidP="00AE0B00">
      <w:pPr>
        <w:rPr>
          <w:rtl/>
        </w:rPr>
      </w:pPr>
    </w:p>
    <w:p w:rsidR="00AE0B00" w:rsidRDefault="00AE0B00" w:rsidP="00AE0B00">
      <w:r>
        <w:t xml:space="preserve">Thermal cycling between </w:t>
      </w:r>
      <w:r>
        <w:rPr>
          <w:rFonts w:cs="Arial"/>
          <w:rtl/>
        </w:rPr>
        <w:t>50°</w:t>
      </w:r>
      <w:r>
        <w:t xml:space="preserve">C and </w:t>
      </w:r>
      <w:r>
        <w:rPr>
          <w:rFonts w:cs="Arial"/>
          <w:rtl/>
        </w:rPr>
        <w:t>120°</w:t>
      </w:r>
      <w:r>
        <w:t xml:space="preserve">C ($\Delta T = </w:t>
      </w:r>
      <w:r>
        <w:rPr>
          <w:rFonts w:cs="Arial"/>
          <w:rtl/>
        </w:rPr>
        <w:t xml:space="preserve">70$ </w:t>
      </w:r>
      <w:r>
        <w:t>K) induces dimensional changes. The linear thermal expansion coefficient of Ni₃(HITP)₂ is anisotropic</w:t>
      </w:r>
      <w:r>
        <w:rPr>
          <w:rFonts w:cs="Arial"/>
          <w:rtl/>
        </w:rPr>
        <w:t>:</w:t>
      </w:r>
    </w:p>
    <w:p w:rsidR="00AE0B00" w:rsidRDefault="00AE0B00" w:rsidP="00AE0B00">
      <w:pPr>
        <w:rPr>
          <w:rtl/>
        </w:rPr>
      </w:pPr>
    </w:p>
    <w:p w:rsidR="00AE0B00" w:rsidRDefault="00AE0B00" w:rsidP="00AE0B00">
      <w:r>
        <w:rPr>
          <w:rFonts w:cs="Arial"/>
          <w:rtl/>
        </w:rPr>
        <w:t xml:space="preserve">- </w:t>
      </w:r>
      <w:r>
        <w:t>In-plane ($\alpha_{ab}$): approximately $-</w:t>
      </w:r>
      <w:r>
        <w:rPr>
          <w:rFonts w:cs="Arial"/>
          <w:rtl/>
        </w:rPr>
        <w:t xml:space="preserve">3 </w:t>
      </w:r>
      <w:r>
        <w:t xml:space="preserve">\times </w:t>
      </w:r>
      <w:r>
        <w:rPr>
          <w:rFonts w:cs="Arial"/>
          <w:rtl/>
        </w:rPr>
        <w:t>10</w:t>
      </w:r>
      <w:r>
        <w:t>^{-</w:t>
      </w:r>
      <w:r>
        <w:rPr>
          <w:rFonts w:cs="Arial"/>
          <w:rtl/>
        </w:rPr>
        <w:t>6</w:t>
      </w:r>
      <w:r>
        <w:t>}$ K⁻¹ (negative thermal expansion along π-stacking)</w:t>
      </w:r>
      <w:r>
        <w:rPr>
          <w:rFonts w:cs="Arial"/>
          <w:rtl/>
        </w:rPr>
        <w:t xml:space="preserve"> </w:t>
      </w:r>
    </w:p>
    <w:p w:rsidR="00AE0B00" w:rsidRDefault="00AE0B00" w:rsidP="00AE0B00">
      <w:r>
        <w:rPr>
          <w:rFonts w:cs="Arial"/>
          <w:rtl/>
        </w:rPr>
        <w:t xml:space="preserve">- </w:t>
      </w:r>
      <w:r>
        <w:t>Out-of-plane ($\alpha_c$): approximately $+</w:t>
      </w:r>
      <w:r>
        <w:rPr>
          <w:rFonts w:cs="Arial"/>
          <w:rtl/>
        </w:rPr>
        <w:t xml:space="preserve">20 </w:t>
      </w:r>
      <w:r>
        <w:t xml:space="preserve">\times </w:t>
      </w:r>
      <w:r>
        <w:rPr>
          <w:rFonts w:cs="Arial"/>
          <w:rtl/>
        </w:rPr>
        <w:t>10</w:t>
      </w:r>
      <w:r>
        <w:t>^{-</w:t>
      </w:r>
      <w:r>
        <w:rPr>
          <w:rFonts w:cs="Arial"/>
          <w:rtl/>
        </w:rPr>
        <w:t>6</w:t>
      </w:r>
      <w:r>
        <w:t>}$ K⁻¹</w:t>
      </w:r>
    </w:p>
    <w:p w:rsidR="00AE0B00" w:rsidRDefault="00AE0B00" w:rsidP="00AE0B00">
      <w:pPr>
        <w:rPr>
          <w:rtl/>
        </w:rPr>
      </w:pPr>
    </w:p>
    <w:p w:rsidR="00AE0B00" w:rsidRDefault="00AE0B00" w:rsidP="00AE0B00">
      <w:r>
        <w:t>Maximum dimensional change per cycle in the c-direction</w:t>
      </w:r>
      <w:r>
        <w:rPr>
          <w:rFonts w:cs="Arial"/>
          <w:rtl/>
        </w:rPr>
        <w:t>:</w:t>
      </w:r>
    </w:p>
    <w:p w:rsidR="00AE0B00" w:rsidRDefault="00AE0B00" w:rsidP="00AE0B00">
      <w:pPr>
        <w:rPr>
          <w:rtl/>
        </w:rPr>
      </w:pPr>
    </w:p>
    <w:p w:rsidR="00AE0B00" w:rsidRDefault="00AE0B00" w:rsidP="00AE0B00">
      <w:r>
        <w:rPr>
          <w:rFonts w:cs="Arial"/>
          <w:rtl/>
        </w:rPr>
        <w:lastRenderedPageBreak/>
        <w:t>$$\</w:t>
      </w:r>
      <w:r>
        <w:t xml:space="preserve">frac{\Delta L}{L} = \alpha_c \cdot \Delta T = </w:t>
      </w:r>
      <w:r>
        <w:rPr>
          <w:rFonts w:cs="Arial"/>
          <w:rtl/>
        </w:rPr>
        <w:t xml:space="preserve">20 </w:t>
      </w:r>
      <w:r>
        <w:t xml:space="preserve">\times </w:t>
      </w:r>
      <w:r>
        <w:rPr>
          <w:rFonts w:cs="Arial"/>
          <w:rtl/>
        </w:rPr>
        <w:t>10</w:t>
      </w:r>
      <w:r>
        <w:t>^{-</w:t>
      </w:r>
      <w:r>
        <w:rPr>
          <w:rFonts w:cs="Arial"/>
          <w:rtl/>
        </w:rPr>
        <w:t>6</w:t>
      </w:r>
      <w:r>
        <w:t xml:space="preserve">} \times </w:t>
      </w:r>
      <w:r>
        <w:rPr>
          <w:rFonts w:cs="Arial"/>
          <w:rtl/>
        </w:rPr>
        <w:t xml:space="preserve">70 </w:t>
      </w:r>
      <w:r>
        <w:t xml:space="preserve">= </w:t>
      </w:r>
      <w:r>
        <w:rPr>
          <w:rFonts w:cs="Arial"/>
          <w:rtl/>
        </w:rPr>
        <w:t xml:space="preserve">1.4 </w:t>
      </w:r>
      <w:r>
        <w:t xml:space="preserve">\times </w:t>
      </w:r>
      <w:r>
        <w:rPr>
          <w:rFonts w:cs="Arial"/>
          <w:rtl/>
        </w:rPr>
        <w:t>10</w:t>
      </w:r>
      <w:r>
        <w:t>^{-</w:t>
      </w:r>
      <w:r>
        <w:rPr>
          <w:rFonts w:cs="Arial"/>
          <w:rtl/>
        </w:rPr>
        <w:t>3</w:t>
      </w:r>
      <w:r>
        <w:t>} = \mathbf</w:t>
      </w:r>
      <w:r>
        <w:rPr>
          <w:rFonts w:cs="Arial"/>
          <w:rtl/>
        </w:rPr>
        <w:t>{0.14\%}$$</w:t>
      </w:r>
    </w:p>
    <w:p w:rsidR="00AE0B00" w:rsidRDefault="00AE0B00" w:rsidP="00AE0B00">
      <w:pPr>
        <w:rPr>
          <w:rtl/>
        </w:rPr>
      </w:pPr>
    </w:p>
    <w:p w:rsidR="00AE0B00" w:rsidRDefault="00AE0B00" w:rsidP="00AE0B00">
      <w:r>
        <w:t>This is **</w:t>
      </w:r>
      <w:r>
        <w:rPr>
          <w:rFonts w:cs="Arial"/>
          <w:rtl/>
        </w:rPr>
        <w:t>10</w:t>
      </w:r>
      <w:r>
        <w:t xml:space="preserve">× below the </w:t>
      </w:r>
      <w:r>
        <w:rPr>
          <w:rFonts w:cs="Arial"/>
          <w:rtl/>
        </w:rPr>
        <w:t xml:space="preserve">2% </w:t>
      </w:r>
      <w:r>
        <w:t>limit**, providing substantial margin</w:t>
      </w:r>
      <w:r>
        <w:rPr>
          <w:rFonts w:cs="Arial"/>
          <w:rtl/>
        </w:rPr>
        <w:t>.</w:t>
      </w:r>
    </w:p>
    <w:p w:rsidR="00AE0B00" w:rsidRDefault="00AE0B00" w:rsidP="00AE0B00">
      <w:pPr>
        <w:rPr>
          <w:rtl/>
        </w:rPr>
      </w:pPr>
    </w:p>
    <w:p w:rsidR="00AE0B00" w:rsidRDefault="00AE0B00" w:rsidP="00AE0B00">
      <w:r>
        <w:t xml:space="preserve">Fatigue from repeated cycling: The PzF₄ pillar is the mechanical weak point. The Ni–N(pyrazine) bond undergoes elastic stretching during thermal cycling. For </w:t>
      </w:r>
      <w:r>
        <w:rPr>
          <w:rFonts w:cs="Arial"/>
          <w:rtl/>
        </w:rPr>
        <w:t>$10</w:t>
      </w:r>
      <w:r>
        <w:t>^</w:t>
      </w:r>
      <w:r>
        <w:rPr>
          <w:rFonts w:cs="Arial"/>
          <w:rtl/>
        </w:rPr>
        <w:t xml:space="preserve">4$ </w:t>
      </w:r>
      <w:r>
        <w:t xml:space="preserve">cycles at $\Delta T = </w:t>
      </w:r>
      <w:r>
        <w:rPr>
          <w:rFonts w:cs="Arial"/>
          <w:rtl/>
        </w:rPr>
        <w:t xml:space="preserve">70$ </w:t>
      </w:r>
      <w:r>
        <w:t>K, using a fracture mechanics analogy for coordination bond fatigue</w:t>
      </w:r>
      <w:r>
        <w:rPr>
          <w:rFonts w:cs="Arial"/>
          <w:rtl/>
        </w:rPr>
        <w:t>:</w:t>
      </w:r>
    </w:p>
    <w:p w:rsidR="00AE0B00" w:rsidRDefault="00AE0B00" w:rsidP="00AE0B00">
      <w:pPr>
        <w:rPr>
          <w:rtl/>
        </w:rPr>
      </w:pPr>
    </w:p>
    <w:p w:rsidR="00AE0B00" w:rsidRDefault="00AE0B00" w:rsidP="00AE0B00">
      <w:r>
        <w:rPr>
          <w:rFonts w:cs="Arial"/>
          <w:rtl/>
        </w:rPr>
        <w:t>$$\</w:t>
      </w:r>
      <w:r>
        <w:t>text{Bond survival probability} \approx e^{-N \cdot k_{break}} \approx e^{-</w:t>
      </w:r>
      <w:r>
        <w:rPr>
          <w:rFonts w:cs="Arial"/>
          <w:rtl/>
        </w:rPr>
        <w:t>10</w:t>
      </w:r>
      <w:r>
        <w:t>^</w:t>
      </w:r>
      <w:r>
        <w:rPr>
          <w:rFonts w:cs="Arial"/>
          <w:rtl/>
        </w:rPr>
        <w:t xml:space="preserve">4 </w:t>
      </w:r>
      <w:r>
        <w:t xml:space="preserve">\times </w:t>
      </w:r>
      <w:r>
        <w:rPr>
          <w:rFonts w:cs="Arial"/>
          <w:rtl/>
        </w:rPr>
        <w:t>10^{-8}</w:t>
      </w:r>
      <w:r>
        <w:t>} = e^{-</w:t>
      </w:r>
      <w:r>
        <w:rPr>
          <w:rFonts w:cs="Arial"/>
          <w:rtl/>
        </w:rPr>
        <w:t>10^{-4}} \</w:t>
      </w:r>
      <w:r>
        <w:t xml:space="preserve">approx </w:t>
      </w:r>
      <w:r>
        <w:rPr>
          <w:rFonts w:cs="Arial"/>
          <w:rtl/>
        </w:rPr>
        <w:t>99.99\%$$</w:t>
      </w:r>
    </w:p>
    <w:p w:rsidR="00AE0B00" w:rsidRDefault="00AE0B00" w:rsidP="00AE0B00">
      <w:pPr>
        <w:rPr>
          <w:rtl/>
        </w:rPr>
      </w:pPr>
    </w:p>
    <w:p w:rsidR="00AE0B00" w:rsidRDefault="00AE0B00" w:rsidP="00AE0B00">
      <w:r>
        <w:t xml:space="preserve">where $k_{break} \sim </w:t>
      </w:r>
      <w:r>
        <w:rPr>
          <w:rFonts w:cs="Arial"/>
          <w:rtl/>
        </w:rPr>
        <w:t>10</w:t>
      </w:r>
      <w:r>
        <w:t>^{-</w:t>
      </w:r>
      <w:r>
        <w:rPr>
          <w:rFonts w:cs="Arial"/>
          <w:rtl/>
        </w:rPr>
        <w:t>8</w:t>
      </w:r>
      <w:r>
        <w:t>}$ per cycle is estimated from the bond energy (</w:t>
      </w:r>
      <w:r>
        <w:rPr>
          <w:rFonts w:cs="Arial"/>
          <w:rtl/>
        </w:rPr>
        <w:t xml:space="preserve">200 </w:t>
      </w:r>
      <w:r>
        <w:t>kJ mol⁻¹) and the thermal fluctuation amplitude</w:t>
      </w:r>
      <w:r>
        <w:rPr>
          <w:rFonts w:cs="Arial"/>
          <w:rtl/>
        </w:rPr>
        <w:t>.</w:t>
      </w:r>
    </w:p>
    <w:p w:rsidR="00AE0B00" w:rsidRDefault="00AE0B00" w:rsidP="00AE0B00">
      <w:pPr>
        <w:rPr>
          <w:rtl/>
        </w:rPr>
      </w:pPr>
    </w:p>
    <w:p w:rsidR="00AE0B00" w:rsidRDefault="00AE0B00" w:rsidP="00AE0B00">
      <w:r>
        <w:rPr>
          <w:rFonts w:cs="Arial"/>
          <w:rtl/>
        </w:rPr>
        <w:t xml:space="preserve">### 7.2 </w:t>
      </w:r>
      <w:r>
        <w:t>Working Capacity Retention</w:t>
      </w:r>
    </w:p>
    <w:p w:rsidR="00AE0B00" w:rsidRDefault="00AE0B00" w:rsidP="00AE0B00">
      <w:pPr>
        <w:rPr>
          <w:rtl/>
        </w:rPr>
      </w:pPr>
    </w:p>
    <w:p w:rsidR="00AE0B00" w:rsidRDefault="00AE0B00" w:rsidP="00AE0B00">
      <w:r>
        <w:t>Expected mechanisms of capacity fade</w:t>
      </w:r>
      <w:r>
        <w:rPr>
          <w:rFonts w:cs="Arial"/>
          <w:rtl/>
        </w:rPr>
        <w:t>:</w:t>
      </w:r>
    </w:p>
    <w:p w:rsidR="00AE0B00" w:rsidRDefault="00AE0B00" w:rsidP="00AE0B00">
      <w:r>
        <w:rPr>
          <w:rFonts w:cs="Arial"/>
          <w:rtl/>
        </w:rPr>
        <w:t xml:space="preserve">1. </w:t>
      </w:r>
      <w:r>
        <w:t>Pore blocking by trace combustion byproducts (SO₂, NOₓ): mitigated by upstream guard bed</w:t>
      </w:r>
    </w:p>
    <w:p w:rsidR="00AE0B00" w:rsidRDefault="00AE0B00" w:rsidP="00AE0B00">
      <w:r>
        <w:rPr>
          <w:rFonts w:cs="Arial"/>
          <w:rtl/>
        </w:rPr>
        <w:t xml:space="preserve">2. </w:t>
      </w:r>
      <w:r>
        <w:t xml:space="preserve">Imine hydrolysis (addressed above): &lt; </w:t>
      </w:r>
      <w:r>
        <w:rPr>
          <w:rFonts w:cs="Arial"/>
          <w:rtl/>
        </w:rPr>
        <w:t xml:space="preserve">1% </w:t>
      </w:r>
      <w:r>
        <w:t xml:space="preserve">after </w:t>
      </w:r>
      <w:r>
        <w:rPr>
          <w:rFonts w:cs="Arial"/>
          <w:rtl/>
        </w:rPr>
        <w:t xml:space="preserve">10,000 </w:t>
      </w:r>
      <w:r>
        <w:t>cycles</w:t>
      </w:r>
    </w:p>
    <w:p w:rsidR="00AE0B00" w:rsidRDefault="00AE0B00" w:rsidP="00AE0B00">
      <w:r>
        <w:rPr>
          <w:rFonts w:cs="Arial"/>
          <w:rtl/>
        </w:rPr>
        <w:t xml:space="preserve">3. </w:t>
      </w:r>
      <w:r>
        <w:t xml:space="preserve">Crystallite agglomeration: mitigated by MOF pelletisation with </w:t>
      </w:r>
      <w:r>
        <w:rPr>
          <w:rFonts w:cs="Arial"/>
          <w:rtl/>
        </w:rPr>
        <w:t xml:space="preserve">5 </w:t>
      </w:r>
      <w:r>
        <w:t>wt% PVDF binder</w:t>
      </w:r>
    </w:p>
    <w:p w:rsidR="00AE0B00" w:rsidRDefault="00AE0B00" w:rsidP="00AE0B00">
      <w:pPr>
        <w:rPr>
          <w:rtl/>
        </w:rPr>
      </w:pPr>
    </w:p>
    <w:p w:rsidR="00AE0B00" w:rsidRDefault="00AE0B00" w:rsidP="00AE0B00">
      <w:r>
        <w:rPr>
          <w:rFonts w:cs="Arial"/>
          <w:rtl/>
        </w:rPr>
        <w:t>**</w:t>
      </w:r>
      <w:r>
        <w:t xml:space="preserve">Predicted capacity retention after </w:t>
      </w:r>
      <w:r>
        <w:rPr>
          <w:rFonts w:cs="Arial"/>
          <w:rtl/>
        </w:rPr>
        <w:t xml:space="preserve">10,000 </w:t>
      </w:r>
      <w:r>
        <w:t xml:space="preserve">cycles: &gt; </w:t>
      </w:r>
      <w:r>
        <w:rPr>
          <w:rFonts w:cs="Arial"/>
          <w:rtl/>
        </w:rPr>
        <w:t>93%</w:t>
      </w:r>
      <w:r>
        <w:t xml:space="preserve">**, within the &lt; </w:t>
      </w:r>
      <w:r>
        <w:rPr>
          <w:rFonts w:cs="Arial"/>
          <w:rtl/>
        </w:rPr>
        <w:t xml:space="preserve">10% </w:t>
      </w:r>
      <w:r>
        <w:t>loss specification</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8. </w:t>
      </w:r>
      <w:r>
        <w:t>Complete Specification Summary</w:t>
      </w:r>
    </w:p>
    <w:p w:rsidR="00AE0B00" w:rsidRDefault="00AE0B00" w:rsidP="00AE0B00">
      <w:pPr>
        <w:rPr>
          <w:rtl/>
        </w:rPr>
      </w:pPr>
    </w:p>
    <w:p w:rsidR="00AE0B00" w:rsidRDefault="00AE0B00" w:rsidP="00AE0B00">
      <w:r>
        <w:rPr>
          <w:rFonts w:cs="Arial"/>
          <w:rtl/>
        </w:rPr>
        <w:t xml:space="preserve">| </w:t>
      </w:r>
      <w:r>
        <w:t>Parameter | Target | F-NHP Estimate | Confidence</w:t>
      </w:r>
      <w:r>
        <w:rPr>
          <w:rFonts w:cs="Arial"/>
          <w:rtl/>
        </w:rPr>
        <w:t xml:space="preserve"> |</w:t>
      </w:r>
    </w:p>
    <w:p w:rsidR="00AE0B00" w:rsidRDefault="00AE0B00" w:rsidP="00AE0B00">
      <w:pPr>
        <w:rPr>
          <w:rtl/>
        </w:rPr>
      </w:pPr>
      <w:r>
        <w:rPr>
          <w:rFonts w:cs="Arial"/>
          <w:rtl/>
        </w:rPr>
        <w:t>|---|---|---|---|</w:t>
      </w:r>
    </w:p>
    <w:p w:rsidR="00AE0B00" w:rsidRDefault="00AE0B00" w:rsidP="00AE0B00">
      <w:r>
        <w:rPr>
          <w:rFonts w:cs="Arial"/>
          <w:rtl/>
        </w:rPr>
        <w:t xml:space="preserve">| </w:t>
      </w:r>
      <w:r>
        <w:t xml:space="preserve">CO₂/N₂ IAST selectivity at </w:t>
      </w:r>
      <w:r>
        <w:rPr>
          <w:rFonts w:cs="Arial"/>
          <w:rtl/>
        </w:rPr>
        <w:t>50°</w:t>
      </w:r>
      <w:r>
        <w:t xml:space="preserve">C, </w:t>
      </w:r>
      <w:r>
        <w:rPr>
          <w:rFonts w:cs="Arial"/>
          <w:rtl/>
        </w:rPr>
        <w:t xml:space="preserve">1 </w:t>
      </w:r>
      <w:r>
        <w:t xml:space="preserve">bar | ≥ </w:t>
      </w:r>
      <w:r>
        <w:rPr>
          <w:rFonts w:cs="Arial"/>
          <w:rtl/>
        </w:rPr>
        <w:t xml:space="preserve">100 </w:t>
      </w:r>
      <w:r>
        <w:t>| ~</w:t>
      </w:r>
      <w:r>
        <w:rPr>
          <w:rFonts w:cs="Arial"/>
          <w:rtl/>
        </w:rPr>
        <w:t xml:space="preserve">135 </w:t>
      </w:r>
      <w:r>
        <w:t>| High (model-based)</w:t>
      </w:r>
      <w:r>
        <w:rPr>
          <w:rFonts w:cs="Arial"/>
          <w:rtl/>
        </w:rPr>
        <w:t xml:space="preserve"> |</w:t>
      </w:r>
    </w:p>
    <w:p w:rsidR="00AE0B00" w:rsidRDefault="00AE0B00" w:rsidP="00AE0B00">
      <w:r>
        <w:rPr>
          <w:rFonts w:cs="Arial"/>
          <w:rtl/>
        </w:rPr>
        <w:t xml:space="preserve">| </w:t>
      </w:r>
      <w:r>
        <w:t>CO₂ working capacity (</w:t>
      </w:r>
      <w:r>
        <w:rPr>
          <w:rFonts w:cs="Arial"/>
          <w:rtl/>
        </w:rPr>
        <w:t>0.15</w:t>
      </w:r>
      <w:r>
        <w:t>→</w:t>
      </w:r>
      <w:r>
        <w:rPr>
          <w:rFonts w:cs="Arial"/>
          <w:rtl/>
        </w:rPr>
        <w:t xml:space="preserve">1 </w:t>
      </w:r>
      <w:r>
        <w:t xml:space="preserve">bar, </w:t>
      </w:r>
      <w:r>
        <w:rPr>
          <w:rFonts w:cs="Arial"/>
          <w:rtl/>
        </w:rPr>
        <w:t>50°</w:t>
      </w:r>
      <w:r>
        <w:t xml:space="preserve">C) | ≥ </w:t>
      </w:r>
      <w:r>
        <w:rPr>
          <w:rFonts w:cs="Arial"/>
          <w:rtl/>
        </w:rPr>
        <w:t xml:space="preserve">4 </w:t>
      </w:r>
      <w:r>
        <w:t>mmol g⁻¹ | ~</w:t>
      </w:r>
      <w:r>
        <w:rPr>
          <w:rFonts w:cs="Arial"/>
          <w:rtl/>
        </w:rPr>
        <w:t xml:space="preserve">4.3 </w:t>
      </w:r>
      <w:r>
        <w:t>mmol g⁻¹ | Medium (requires exp. validation)</w:t>
      </w:r>
      <w:r>
        <w:rPr>
          <w:rFonts w:cs="Arial"/>
          <w:rtl/>
        </w:rPr>
        <w:t xml:space="preserve"> |</w:t>
      </w:r>
    </w:p>
    <w:p w:rsidR="00AE0B00" w:rsidRDefault="00AE0B00" w:rsidP="00AE0B00">
      <w:r>
        <w:rPr>
          <w:rFonts w:cs="Arial"/>
          <w:rtl/>
        </w:rPr>
        <w:lastRenderedPageBreak/>
        <w:t xml:space="preserve">| </w:t>
      </w:r>
      <w:r>
        <w:t xml:space="preserve">Electronic conductivity (four-probe pellet) | ≥ </w:t>
      </w:r>
      <w:r>
        <w:rPr>
          <w:rFonts w:cs="Arial"/>
          <w:rtl/>
        </w:rPr>
        <w:t>10</w:t>
      </w:r>
      <w:r>
        <w:rPr>
          <w:rFonts w:ascii="Cambria Math" w:hAnsi="Cambria Math" w:cs="Cambria Math" w:hint="cs"/>
          <w:rtl/>
        </w:rPr>
        <w:t>⁻</w:t>
      </w:r>
      <w:r>
        <w:rPr>
          <w:rFonts w:ascii="Arial" w:hAnsi="Arial" w:cs="Arial" w:hint="cs"/>
          <w:rtl/>
        </w:rPr>
        <w:t>³</w:t>
      </w:r>
      <w:r>
        <w:rPr>
          <w:rFonts w:cs="Arial"/>
          <w:rtl/>
        </w:rPr>
        <w:t xml:space="preserve"> </w:t>
      </w:r>
      <w:r>
        <w:t>S cm⁻¹ | ~</w:t>
      </w:r>
      <w:r>
        <w:rPr>
          <w:rFonts w:cs="Arial"/>
          <w:rtl/>
        </w:rPr>
        <w:t xml:space="preserve">2 </w:t>
      </w:r>
      <w:r>
        <w:t>S cm⁻¹ | High (parent material confirmed)</w:t>
      </w:r>
      <w:r>
        <w:rPr>
          <w:rFonts w:cs="Arial"/>
          <w:rtl/>
        </w:rPr>
        <w:t xml:space="preserve"> |</w:t>
      </w:r>
    </w:p>
    <w:p w:rsidR="00AE0B00" w:rsidRDefault="00AE0B00" w:rsidP="00AE0B00">
      <w:r>
        <w:rPr>
          <w:rFonts w:cs="Arial"/>
          <w:rtl/>
        </w:rPr>
        <w:t xml:space="preserve">| </w:t>
      </w:r>
      <w:r>
        <w:t xml:space="preserve">Water uptake at </w:t>
      </w:r>
      <w:r>
        <w:rPr>
          <w:rFonts w:cs="Arial"/>
          <w:rtl/>
        </w:rPr>
        <w:t>50°</w:t>
      </w:r>
      <w:r>
        <w:t xml:space="preserve">C, </w:t>
      </w:r>
      <w:r>
        <w:rPr>
          <w:rFonts w:cs="Arial"/>
          <w:rtl/>
        </w:rPr>
        <w:t xml:space="preserve">90% </w:t>
      </w:r>
      <w:r>
        <w:t xml:space="preserve">RH | ≤ </w:t>
      </w:r>
      <w:r>
        <w:rPr>
          <w:rFonts w:cs="Arial"/>
          <w:rtl/>
        </w:rPr>
        <w:t xml:space="preserve">5 </w:t>
      </w:r>
      <w:r>
        <w:t>wt% | ~</w:t>
      </w:r>
      <w:r>
        <w:rPr>
          <w:rFonts w:cs="Arial"/>
          <w:rtl/>
        </w:rPr>
        <w:t xml:space="preserve">3.2 </w:t>
      </w:r>
      <w:r>
        <w:t>wt% | Medium</w:t>
      </w:r>
      <w:r>
        <w:rPr>
          <w:rFonts w:cs="Arial"/>
          <w:rtl/>
        </w:rPr>
        <w:t xml:space="preserve"> |</w:t>
      </w:r>
    </w:p>
    <w:p w:rsidR="00AE0B00" w:rsidRDefault="00AE0B00" w:rsidP="00AE0B00">
      <w:r>
        <w:rPr>
          <w:rFonts w:cs="Arial"/>
          <w:rtl/>
        </w:rPr>
        <w:t xml:space="preserve">| </w:t>
      </w:r>
      <w:r>
        <w:t xml:space="preserve">BET surface area | &gt; </w:t>
      </w:r>
      <w:r>
        <w:rPr>
          <w:rFonts w:cs="Arial"/>
          <w:rtl/>
        </w:rPr>
        <w:t xml:space="preserve">800 </w:t>
      </w:r>
      <w:r>
        <w:t>m² g⁻¹ | ~</w:t>
      </w:r>
      <w:r>
        <w:rPr>
          <w:rFonts w:cs="Arial"/>
          <w:rtl/>
        </w:rPr>
        <w:t xml:space="preserve">1,100 </w:t>
      </w:r>
      <w:r>
        <w:t>m² g⁻¹ | Medium</w:t>
      </w:r>
      <w:r>
        <w:rPr>
          <w:rFonts w:cs="Arial"/>
          <w:rtl/>
        </w:rPr>
        <w:t xml:space="preserve"> |</w:t>
      </w:r>
    </w:p>
    <w:p w:rsidR="00AE0B00" w:rsidRDefault="00AE0B00" w:rsidP="00AE0B00">
      <w:r>
        <w:rPr>
          <w:rFonts w:cs="Arial"/>
          <w:rtl/>
        </w:rPr>
        <w:t xml:space="preserve">| </w:t>
      </w:r>
      <w:r>
        <w:t xml:space="preserve">Max thermal expansion | &lt; </w:t>
      </w:r>
      <w:r>
        <w:rPr>
          <w:rFonts w:cs="Arial"/>
          <w:rtl/>
        </w:rPr>
        <w:t xml:space="preserve">2% </w:t>
      </w:r>
      <w:r>
        <w:t xml:space="preserve">| </w:t>
      </w:r>
      <w:r>
        <w:rPr>
          <w:rFonts w:cs="Arial"/>
          <w:rtl/>
        </w:rPr>
        <w:t xml:space="preserve">0.14% </w:t>
      </w:r>
      <w:r>
        <w:t>per cycle | High</w:t>
      </w:r>
      <w:r>
        <w:rPr>
          <w:rFonts w:cs="Arial"/>
          <w:rtl/>
        </w:rPr>
        <w:t xml:space="preserve"> |</w:t>
      </w:r>
    </w:p>
    <w:p w:rsidR="00AE0B00" w:rsidRDefault="00AE0B00" w:rsidP="00AE0B00">
      <w:r>
        <w:rPr>
          <w:rFonts w:cs="Arial"/>
          <w:rtl/>
        </w:rPr>
        <w:t xml:space="preserve">| </w:t>
      </w:r>
      <w:r>
        <w:t xml:space="preserve">Total energy (GJ tonne⁻¹ CO₂) | &lt; </w:t>
      </w:r>
      <w:r>
        <w:rPr>
          <w:rFonts w:cs="Arial"/>
          <w:rtl/>
        </w:rPr>
        <w:t xml:space="preserve">3 </w:t>
      </w:r>
      <w:r>
        <w:t>| ~</w:t>
      </w:r>
      <w:r>
        <w:rPr>
          <w:rFonts w:cs="Arial"/>
          <w:rtl/>
        </w:rPr>
        <w:t xml:space="preserve">1.24 </w:t>
      </w:r>
      <w:r>
        <w:t>| Medium</w:t>
      </w:r>
      <w:r>
        <w:rPr>
          <w:rFonts w:cs="Arial"/>
          <w:rtl/>
        </w:rPr>
        <w:t xml:space="preserve"> |</w:t>
      </w:r>
    </w:p>
    <w:p w:rsidR="00AE0B00" w:rsidRDefault="00AE0B00" w:rsidP="00AE0B00">
      <w:r>
        <w:rPr>
          <w:rFonts w:cs="Arial"/>
          <w:rtl/>
        </w:rPr>
        <w:t xml:space="preserve">| </w:t>
      </w:r>
      <w:r>
        <w:t xml:space="preserve">Estimated cycle life | </w:t>
      </w:r>
      <w:r>
        <w:rPr>
          <w:rFonts w:cs="Arial"/>
          <w:rtl/>
        </w:rPr>
        <w:t xml:space="preserve">10,000 </w:t>
      </w:r>
      <w:r>
        <w:t xml:space="preserve">cycles | &gt; </w:t>
      </w:r>
      <w:r>
        <w:rPr>
          <w:rFonts w:cs="Arial"/>
          <w:rtl/>
        </w:rPr>
        <w:t xml:space="preserve">10,000 </w:t>
      </w:r>
      <w:r>
        <w:t>| Medium</w:t>
      </w:r>
      <w:r>
        <w:rPr>
          <w:rFonts w:cs="Arial"/>
          <w:rtl/>
        </w:rPr>
        <w:t xml:space="preserve"> |</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9. </w:t>
      </w:r>
      <w:r>
        <w:t>Critical Risks and Mitigations</w:t>
      </w:r>
    </w:p>
    <w:p w:rsidR="00AE0B00" w:rsidRDefault="00AE0B00" w:rsidP="00AE0B00">
      <w:pPr>
        <w:rPr>
          <w:rtl/>
        </w:rPr>
      </w:pPr>
    </w:p>
    <w:p w:rsidR="00AE0B00" w:rsidRDefault="00AE0B00" w:rsidP="00AE0B00">
      <w:r>
        <w:rPr>
          <w:rFonts w:cs="Arial"/>
          <w:rtl/>
        </w:rPr>
        <w:t>**</w:t>
      </w:r>
      <w:r>
        <w:t xml:space="preserve">Risk </w:t>
      </w:r>
      <w:r>
        <w:rPr>
          <w:rFonts w:cs="Arial"/>
          <w:rtl/>
        </w:rPr>
        <w:t xml:space="preserve">1 </w:t>
      </w:r>
      <w:r>
        <w:t xml:space="preserve">— PzF₄ pillar synthesis yield:** Tetrafluoropyrazine coordination to Ni in the layered material requires precise stoichiometry. Under-pillaring leaves </w:t>
      </w:r>
      <w:r>
        <w:rPr>
          <w:rFonts w:cs="Arial"/>
          <w:rtl/>
        </w:rPr>
        <w:t>2</w:t>
      </w:r>
      <w:r>
        <w:t>D layers that can re-stack and lose surface area. **Mitigation:** Validate pillaring by in-situ PXRD during synthesis; optimise PzF₄ concentration in soak step</w:t>
      </w:r>
      <w:r>
        <w:rPr>
          <w:rFonts w:cs="Arial"/>
          <w:rtl/>
        </w:rPr>
        <w:t>.</w:t>
      </w:r>
    </w:p>
    <w:p w:rsidR="00AE0B00" w:rsidRDefault="00AE0B00" w:rsidP="00AE0B00">
      <w:pPr>
        <w:rPr>
          <w:rtl/>
        </w:rPr>
      </w:pPr>
    </w:p>
    <w:p w:rsidR="00AE0B00" w:rsidRDefault="00AE0B00" w:rsidP="00AE0B00">
      <w:r>
        <w:rPr>
          <w:rFonts w:cs="Arial"/>
          <w:rtl/>
        </w:rPr>
        <w:t>**</w:t>
      </w:r>
      <w:r>
        <w:t xml:space="preserve">Risk </w:t>
      </w:r>
      <w:r>
        <w:rPr>
          <w:rFonts w:cs="Arial"/>
          <w:rtl/>
        </w:rPr>
        <w:t xml:space="preserve">2 </w:t>
      </w:r>
      <w:r>
        <w:t>— Conductivity reduction upon fluorination:** Electron-withdrawing fluorines on the HITP periphery may widen the bandgap. **Mitigation:** Keep fluorination confined to the pendant imine arms (not the core HITP ring); validate by UV-vis-NIR diffuse reflectance and Hall effect measurements</w:t>
      </w:r>
      <w:r>
        <w:rPr>
          <w:rFonts w:cs="Arial"/>
          <w:rtl/>
        </w:rPr>
        <w:t>.</w:t>
      </w:r>
    </w:p>
    <w:p w:rsidR="00AE0B00" w:rsidRDefault="00AE0B00" w:rsidP="00AE0B00">
      <w:pPr>
        <w:rPr>
          <w:rtl/>
        </w:rPr>
      </w:pPr>
    </w:p>
    <w:p w:rsidR="00AE0B00" w:rsidRDefault="00AE0B00" w:rsidP="00AE0B00">
      <w:r>
        <w:rPr>
          <w:rFonts w:cs="Arial"/>
          <w:rtl/>
        </w:rPr>
        <w:t>**</w:t>
      </w:r>
      <w:r>
        <w:t xml:space="preserve">Risk </w:t>
      </w:r>
      <w:r>
        <w:rPr>
          <w:rFonts w:cs="Arial"/>
          <w:rtl/>
        </w:rPr>
        <w:t xml:space="preserve">3 </w:t>
      </w:r>
      <w:r>
        <w:t xml:space="preserve">— Water vapour adsorption exceeding target under carbonic acid mist (liquid water droplets):** The </w:t>
      </w:r>
      <w:r>
        <w:rPr>
          <w:rFonts w:cs="Arial"/>
          <w:rtl/>
        </w:rPr>
        <w:t xml:space="preserve">5 </w:t>
      </w:r>
      <w:r>
        <w:t>wt% specification is for vapour-phase; liquid droplet impingement can fill all pores temporarily. **Mitigation:** Install upstream demister; confirm pore hydrophobicity with contact angle measurements on pressed films</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10. </w:t>
      </w:r>
      <w:r>
        <w:t>Literature Precedents and Contextual Positioning</w:t>
      </w:r>
    </w:p>
    <w:p w:rsidR="00AE0B00" w:rsidRDefault="00AE0B00" w:rsidP="00AE0B00">
      <w:pPr>
        <w:rPr>
          <w:rtl/>
        </w:rPr>
      </w:pPr>
    </w:p>
    <w:p w:rsidR="00AE0B00" w:rsidRDefault="00AE0B00" w:rsidP="00AE0B00">
      <w:r>
        <w:t>The proposed F-NHP framework builds directly on</w:t>
      </w:r>
      <w:r>
        <w:rPr>
          <w:rFonts w:cs="Arial"/>
          <w:rtl/>
        </w:rPr>
        <w:t>:</w:t>
      </w:r>
    </w:p>
    <w:p w:rsidR="00AE0B00" w:rsidRDefault="00AE0B00" w:rsidP="00AE0B00">
      <w:pPr>
        <w:rPr>
          <w:rtl/>
        </w:rPr>
      </w:pPr>
    </w:p>
    <w:p w:rsidR="00AE0B00" w:rsidRDefault="00AE0B00" w:rsidP="00AE0B00">
      <w:r>
        <w:rPr>
          <w:rFonts w:cs="Arial"/>
          <w:rtl/>
        </w:rPr>
        <w:t>- **</w:t>
      </w:r>
      <w:r>
        <w:t>Sheberla et al. (</w:t>
      </w:r>
      <w:r>
        <w:rPr>
          <w:rFonts w:cs="Arial"/>
          <w:rtl/>
        </w:rPr>
        <w:t>2017</w:t>
      </w:r>
      <w:r>
        <w:t>, *Nature Materials*)**: Ni₃(HITP)₂ as conductive MOF electrode for supercapacitors — establishes conductivity and synthesis</w:t>
      </w:r>
      <w:r>
        <w:rPr>
          <w:rFonts w:cs="Arial"/>
          <w:rtl/>
        </w:rPr>
        <w:t>.</w:t>
      </w:r>
    </w:p>
    <w:p w:rsidR="00AE0B00" w:rsidRDefault="00AE0B00" w:rsidP="00AE0B00">
      <w:r>
        <w:rPr>
          <w:rFonts w:cs="Arial"/>
          <w:rtl/>
        </w:rPr>
        <w:lastRenderedPageBreak/>
        <w:t>- **</w:t>
      </w:r>
      <w:r>
        <w:t>Dincă group (MIT)**: π-stacked conductive MOFs with through-bond charge transport — framework for understanding conductivity mechanism</w:t>
      </w:r>
      <w:r>
        <w:rPr>
          <w:rFonts w:cs="Arial"/>
          <w:rtl/>
        </w:rPr>
        <w:t>.</w:t>
      </w:r>
    </w:p>
    <w:p w:rsidR="00AE0B00" w:rsidRDefault="00AE0B00" w:rsidP="00AE0B00">
      <w:r>
        <w:rPr>
          <w:rFonts w:cs="Arial"/>
          <w:rtl/>
        </w:rPr>
        <w:t>- **</w:t>
      </w:r>
      <w:r>
        <w:t>Kitagawa group**: Pillared-layer MOFs (DMOF series) demonstrating precise pore engineering by pillar length — structural analogy</w:t>
      </w:r>
      <w:r>
        <w:rPr>
          <w:rFonts w:cs="Arial"/>
          <w:rtl/>
        </w:rPr>
        <w:t>.</w:t>
      </w:r>
    </w:p>
    <w:p w:rsidR="00AE0B00" w:rsidRDefault="00AE0B00" w:rsidP="00AE0B00">
      <w:r>
        <w:rPr>
          <w:rFonts w:cs="Arial"/>
          <w:rtl/>
        </w:rPr>
        <w:t>- **</w:t>
      </w:r>
      <w:r>
        <w:t>Long group (Berkeley)**: Fluorinated MOFs (e.g., Mg-MOF-</w:t>
      </w:r>
      <w:r>
        <w:rPr>
          <w:rFonts w:cs="Arial"/>
          <w:rtl/>
        </w:rPr>
        <w:t xml:space="preserve">74 </w:t>
      </w:r>
      <w:r>
        <w:t>with fluorinated variants) demonstrating hydrophobicity–CO₂ affinity balance</w:t>
      </w:r>
      <w:r>
        <w:rPr>
          <w:rFonts w:cs="Arial"/>
          <w:rtl/>
        </w:rPr>
        <w:t>.</w:t>
      </w:r>
    </w:p>
    <w:p w:rsidR="00AE0B00" w:rsidRDefault="00AE0B00" w:rsidP="00AE0B00">
      <w:r>
        <w:rPr>
          <w:rFonts w:cs="Arial"/>
          <w:rtl/>
        </w:rPr>
        <w:t>- **</w:t>
      </w:r>
      <w:r>
        <w:t>Maurin/Gascon groups**: IAST calculations on MOFs for post-combustion capture — methodology for selectivity estimation</w:t>
      </w:r>
      <w:r>
        <w:rPr>
          <w:rFonts w:cs="Arial"/>
          <w:rtl/>
        </w:rPr>
        <w:t>.</w:t>
      </w:r>
    </w:p>
    <w:p w:rsidR="00AE0B00" w:rsidRDefault="00AE0B00" w:rsidP="00AE0B00">
      <w:pPr>
        <w:rPr>
          <w:rtl/>
        </w:rPr>
      </w:pPr>
    </w:p>
    <w:p w:rsidR="00AE0B00" w:rsidRDefault="00AE0B00" w:rsidP="00AE0B00">
      <w:r>
        <w:t xml:space="preserve">No literature report as of </w:t>
      </w:r>
      <w:r>
        <w:rPr>
          <w:rFonts w:cs="Arial"/>
          <w:rtl/>
        </w:rPr>
        <w:t xml:space="preserve">2024 </w:t>
      </w:r>
      <w:r>
        <w:t>demonstrates all five properties simultaneously; F-NHP represents a **novel integration** requiring dedicated experimental validation, not a literature-retrieved compound</w:t>
      </w:r>
      <w:r>
        <w:rPr>
          <w:rFonts w:cs="Arial"/>
          <w:rtl/>
        </w:rPr>
        <w:t>.</w:t>
      </w:r>
    </w:p>
    <w:p w:rsidR="00AE0B00" w:rsidRDefault="00AE0B00" w:rsidP="00AE0B00">
      <w:pPr>
        <w:rPr>
          <w:rtl/>
        </w:rPr>
      </w:pPr>
    </w:p>
    <w:p w:rsidR="00AE0B00" w:rsidRDefault="00AE0B00" w:rsidP="00AE0B00">
      <w:pPr>
        <w:rPr>
          <w:rtl/>
        </w:rPr>
      </w:pPr>
      <w:r>
        <w:rPr>
          <w:rFonts w:cs="Arial"/>
          <w:rtl/>
        </w:rPr>
        <w:t>---</w:t>
      </w:r>
    </w:p>
    <w:p w:rsidR="00AE0B00" w:rsidRDefault="00AE0B00" w:rsidP="00AE0B00">
      <w:pPr>
        <w:rPr>
          <w:rtl/>
        </w:rPr>
      </w:pPr>
    </w:p>
    <w:p w:rsidR="00AE0B00" w:rsidRDefault="00AE0B00" w:rsidP="00AE0B00">
      <w:r>
        <w:rPr>
          <w:rFonts w:cs="Arial"/>
          <w:rtl/>
        </w:rPr>
        <w:t xml:space="preserve">## </w:t>
      </w:r>
      <w:r>
        <w:t>Conclusion</w:t>
      </w:r>
    </w:p>
    <w:p w:rsidR="00AE0B00" w:rsidRDefault="00AE0B00" w:rsidP="00AE0B00">
      <w:pPr>
        <w:rPr>
          <w:rtl/>
        </w:rPr>
      </w:pPr>
    </w:p>
    <w:p w:rsidR="00AE0B00" w:rsidRDefault="00AE0B00" w:rsidP="00AE0B00">
      <w:r>
        <w:t>F-NHP (pillared, fluorinated Ni₃(HITP)₂) resolves the core contradictions of this engineering problem through three interlocking design choices</w:t>
      </w:r>
      <w:r>
        <w:rPr>
          <w:rFonts w:cs="Arial"/>
          <w:rtl/>
        </w:rPr>
        <w:t>:</w:t>
      </w:r>
    </w:p>
    <w:p w:rsidR="00AE0B00" w:rsidRDefault="00AE0B00" w:rsidP="00AE0B00">
      <w:pPr>
        <w:rPr>
          <w:rtl/>
        </w:rPr>
      </w:pPr>
    </w:p>
    <w:p w:rsidR="00AE0B00" w:rsidRDefault="00AE0B00" w:rsidP="00AE0B00">
      <w:r>
        <w:rPr>
          <w:rFonts w:cs="Arial"/>
          <w:rtl/>
        </w:rPr>
        <w:t>1. **</w:t>
      </w:r>
      <w:r>
        <w:t>Soft Ni²⁺ d⁸ centres with fluorinated quadrupole-selective pores** decouple CO₂ affinity from water uptake via HSAB chemistry and pore-wall polarity engineering</w:t>
      </w:r>
      <w:r>
        <w:rPr>
          <w:rFonts w:cs="Arial"/>
          <w:rtl/>
        </w:rPr>
        <w:t>.</w:t>
      </w:r>
    </w:p>
    <w:p w:rsidR="00AE0B00" w:rsidRDefault="00AE0B00" w:rsidP="00AE0B00">
      <w:r>
        <w:rPr>
          <w:rFonts w:cs="Arial"/>
          <w:rtl/>
        </w:rPr>
        <w:t>2. **</w:t>
      </w:r>
      <w:r>
        <w:t>Through-bond π-conjugation in the Ni–HITP layer** delivers bulk conductivity orders of magnitude above the specification without sacrificing porosity, because the conduction pathway and the adsorption volume are spatially separated</w:t>
      </w:r>
      <w:r>
        <w:rPr>
          <w:rFonts w:cs="Arial"/>
          <w:rtl/>
        </w:rPr>
        <w:t>.</w:t>
      </w:r>
    </w:p>
    <w:p w:rsidR="00AE0B00" w:rsidRDefault="00AE0B00" w:rsidP="00AE0B00">
      <w:r>
        <w:rPr>
          <w:rFonts w:cs="Arial"/>
          <w:rtl/>
        </w:rPr>
        <w:t>3. **</w:t>
      </w:r>
      <w:r>
        <w:t xml:space="preserve">Kinetically inert square-planar Ni–N₄ coordination** with steric imine protection addresses all hydrolytic stability requirements simultaneously, making electrothermal regeneration viable over the required </w:t>
      </w:r>
      <w:r>
        <w:rPr>
          <w:rFonts w:cs="Arial"/>
          <w:rtl/>
        </w:rPr>
        <w:t>10,000</w:t>
      </w:r>
      <w:r>
        <w:t>-cycle lifetime</w:t>
      </w:r>
      <w:r>
        <w:rPr>
          <w:rFonts w:cs="Arial"/>
          <w:rtl/>
        </w:rPr>
        <w:t>.</w:t>
      </w:r>
    </w:p>
    <w:p w:rsidR="00AE0B00" w:rsidRDefault="00AE0B00" w:rsidP="00AE0B00">
      <w:pPr>
        <w:rPr>
          <w:rtl/>
        </w:rPr>
      </w:pPr>
    </w:p>
    <w:p w:rsidR="00F361D5" w:rsidRDefault="00AE0B00" w:rsidP="00AE0B00">
      <w:pPr>
        <w:rPr>
          <w:rFonts w:hint="cs"/>
          <w:rtl/>
        </w:rPr>
      </w:pPr>
      <w:r>
        <w:t>The estimated total regeneration energy of ~</w:t>
      </w:r>
      <w:r>
        <w:rPr>
          <w:rFonts w:cs="Arial"/>
          <w:rtl/>
        </w:rPr>
        <w:t xml:space="preserve">1.24 </w:t>
      </w:r>
      <w:r>
        <w:t>GJ tonne⁻¹ CO₂ represents a compelling case for deployment, contingent on experimental validation of the pillaring yield and cycling stability, which are the two highest-priority next steps</w:t>
      </w:r>
      <w:r>
        <w:rPr>
          <w:rFonts w:cs="Arial"/>
          <w:rtl/>
        </w:rPr>
        <w:t>.</w:t>
      </w:r>
      <w:bookmarkStart w:id="0" w:name="_GoBack"/>
      <w:bookmarkEnd w:id="0"/>
    </w:p>
    <w:sectPr w:rsidR="00F361D5" w:rsidSect="008F693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B00"/>
    <w:rsid w:val="008F6933"/>
    <w:rsid w:val="00AE0B00"/>
    <w:rsid w:val="00F361D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C34CD5-ED39-4177-A4D2-5ADB57CF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3507</Words>
  <Characters>19992</Characters>
  <Application>Microsoft Office Word</Application>
  <DocSecurity>0</DocSecurity>
  <Lines>166</Lines>
  <Paragraphs>46</Paragraphs>
  <ScaleCrop>false</ScaleCrop>
  <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سامان مسواری</dc:creator>
  <cp:keywords/>
  <dc:description/>
  <cp:lastModifiedBy>سامان مسواری</cp:lastModifiedBy>
  <cp:revision>2</cp:revision>
  <dcterms:created xsi:type="dcterms:W3CDTF">2026-06-02T09:25:00Z</dcterms:created>
  <dcterms:modified xsi:type="dcterms:W3CDTF">2026-06-02T09:25:00Z</dcterms:modified>
</cp:coreProperties>
</file>