
<file path=[Content_Types].xml><?xml version="1.0" encoding="utf-8"?>
<Types/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Style w:val="Heading1"/>
      </w:pPr>
      <w:r>
        <w:t>Mobile fleet plan: product guide (fixture)</w:t>
      </w:r>
    </w:p>
    <w:p>
      <w:r>
        <w:t>The mobile fleet plan gives a business one bill for every employee line. Lines share a pooled data allowance, and an administrator moves lines between tiers from the business portal.</w:t>
      </w:r>
    </w:p>
    <w:p>
      <w:pPr>
        <w:pStyle w:val="Heading1"/>
      </w:pPr>
      <w:r>
        <w:t>Eligibility</w:t>
      </w:r>
    </w:p>
    <w:p>
      <w:r>
        <w:t>A fleet starts at five lines. Each line needs a named user, and the account holder's trade licence must be valid for the whole contract term.</w:t>
      </w:r>
    </w:p>
    <w:p>
      <w:pPr>
        <w:pStyle w:val="Heading1"/>
      </w:pPr>
      <w:r>
        <w:t>Tiers</w:t>
      </w:r>
    </w:p>
    <w:tbl>
      <w:tblGrid>
        <w:gridCol w:w="1000"/>
        <w:gridCol w:w="1000"/>
        <w:gridCol w:w="1000"/>
      </w:tblGrid>
      <w:tr>
        <w:trPr/>
        <w:tc>
          <w:tcPr/>
          <w:p>
            <w:r>
              <w:t>Tier</w:t>
            </w:r>
          </w:p>
        </w:tc>
        <w:tc>
          <w:tcPr/>
          <w:p>
            <w:r>
              <w:t>Pooled data</w:t>
            </w:r>
          </w:p>
        </w:tc>
        <w:tc>
          <w:tcPr/>
          <w:p>
            <w:r>
              <w:t>Roaming</w:t>
            </w:r>
          </w:p>
        </w:tc>
      </w:tr>
      <w:tr>
        <w:trPr/>
        <w:tc>
          <w:tcPr/>
          <w:p>
            <w:r>
              <w:t>Fleet Essential</w:t>
            </w:r>
          </w:p>
        </w:tc>
        <w:tc>
          <w:tcPr/>
          <w:p>
            <w:r>
              <w:t>10 GB per line</w:t>
            </w:r>
          </w:p>
        </w:tc>
        <w:tc>
          <w:tcPr/>
          <w:p>
            <w:r>
              <w:t>Pay as you go</w:t>
            </w:r>
          </w:p>
        </w:tc>
      </w:tr>
      <w:tr>
        <w:trPr/>
        <w:tc>
          <w:tcPr/>
          <w:p>
            <w:r>
              <w:t>Fleet Plus</w:t>
            </w:r>
          </w:p>
        </w:tc>
        <w:tc>
          <w:tcPr/>
          <w:p>
            <w:r>
              <w:t>25 GB per line</w:t>
            </w:r>
          </w:p>
        </w:tc>
        <w:tc>
          <w:tcPr/>
          <w:p>
            <w:r>
              <w:t>GCC roaming bundle included</w:t>
            </w:r>
          </w:p>
        </w:tc>
      </w:tr>
    </w:tbl>
    <w:p>
      <w:pPr>
        <w:pStyle w:val="Heading1"/>
      </w:pPr>
      <w:r>
        <w:t>Roaming</w:t>
      </w:r>
    </w:p>
    <w:p>
      <w:r>
        <w:t>Roaming is barred on new lines until the administrator enables it for that line. Usage abroad is capped at the daily roaming limit set on the account.</w:t>
      </w:r>
    </w:p>
  </w:body>
</w:document>
</file>