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 w:after="0" w:line="340" w:lineRule="exact"/>
        <w:ind w:left="4140"/>
        <w:jc w:val="right"/>
      </w:pPr>
      <w:r>
        <w:rPr>
          <w:b/>
          <w:sz w:val="24"/>
        </w:rPr>
        <w:t>A</w:t>
      </w:r>
    </w:p>
    <w:p>
      <w:pPr>
        <w:keepNext w:val="0"/>
        <w:spacing w:before="640" w:after="0" w:line="340" w:lineRule="exact"/>
        <w:ind w:left="4140"/>
        <w:jc w:val="right"/>
      </w:pPr>
      <w:r>
        <w:rPr>
          <w:b/>
          <w:sz w:val="24"/>
        </w:rPr>
        <w:t>EXAM PRACTICAL REPORT</w:t>
      </w:r>
    </w:p>
    <w:p>
      <w:pPr>
        <w:keepNext w:val="0"/>
        <w:spacing w:before="1100" w:after="0" w:line="340" w:lineRule="exact"/>
        <w:ind w:left="4140"/>
        <w:jc w:val="right"/>
      </w:pPr>
      <w:r>
        <w:rPr>
          <w:b/>
          <w:sz w:val="24"/>
        </w:rPr>
        <w:t>ON</w:t>
      </w:r>
    </w:p>
    <w:p>
      <w:pPr>
        <w:pStyle w:val="Title"/>
        <w:keepNext w:val="0"/>
        <w:spacing w:before="660" w:after="0" w:line="400" w:lineRule="exact"/>
        <w:ind w:left="4140"/>
        <w:jc w:val="right"/>
      </w:pPr>
      <w:r>
        <w:rPr>
          <w:b/>
          <w:sz w:val="30"/>
        </w:rPr>
        <w:t>Organizing Colors with MiniSom</w:t>
      </w:r>
    </w:p>
    <w:p>
      <w:pPr>
        <w:keepNext w:val="0"/>
        <w:spacing w:before="640" w:after="0" w:line="340" w:lineRule="exact"/>
        <w:ind w:left="4140"/>
        <w:jc w:val="right"/>
      </w:pPr>
      <w:r>
        <w:rPr>
          <w:b/>
          <w:sz w:val="24"/>
        </w:rPr>
        <w:t>WRITTEN BY</w:t>
      </w:r>
    </w:p>
    <w:p>
      <w:pPr>
        <w:keepNext w:val="0"/>
        <w:spacing w:before="700" w:after="0" w:line="420" w:lineRule="exact"/>
        <w:ind w:left="4140"/>
        <w:jc w:val="right"/>
      </w:pPr>
      <w:r>
        <w:rPr>
          <w:b/>
          <w:sz w:val="32"/>
        </w:rPr>
        <w:t>MOHAMMAD AZIMI</w:t>
      </w:r>
    </w:p>
    <w:p>
      <w:pPr>
        <w:keepNext w:val="0"/>
        <w:spacing w:before="120" w:after="0" w:line="420" w:lineRule="exact"/>
        <w:ind w:left="4140"/>
        <w:jc w:val="right"/>
      </w:pPr>
      <w:r>
        <w:rPr>
          <w:b/>
          <w:sz w:val="32"/>
        </w:rPr>
        <w:t>Group No. 5140901/61701</w:t>
      </w:r>
    </w:p>
    <w:p>
      <w:pPr>
        <w:keepNext w:val="0"/>
        <w:spacing w:before="1100" w:after="0" w:line="340" w:lineRule="exact"/>
        <w:ind w:left="4140"/>
        <w:jc w:val="right"/>
      </w:pPr>
      <w:r>
        <w:rPr>
          <w:b/>
          <w:sz w:val="24"/>
        </w:rPr>
        <w:t>ON</w:t>
      </w:r>
    </w:p>
    <w:p>
      <w:pPr>
        <w:keepNext w:val="0"/>
        <w:spacing w:before="160" w:after="0" w:line="380" w:lineRule="exact"/>
        <w:ind w:left="4140"/>
        <w:jc w:val="right"/>
      </w:pPr>
      <w:r>
        <w:rPr>
          <w:b/>
          <w:sz w:val="28"/>
        </w:rPr>
        <w:t>INTELLIGENT SYSTEMS</w:t>
      </w:r>
    </w:p>
    <w:p>
      <w:pPr>
        <w:keepNext w:val="0"/>
        <w:spacing w:before="5020" w:after="0" w:line="340" w:lineRule="exact"/>
        <w:ind w:left="4140"/>
        <w:jc w:val="right"/>
      </w:pPr>
      <w:r>
        <w:rPr>
          <w:b/>
          <w:sz w:val="24"/>
        </w:rPr>
        <w:t>October 17, 2026</w:t>
      </w:r>
    </w:p>
    <w:p>
      <w:pPr>
        <w:sectPr>
          <w:headerReference w:type="default" r:id="rId9"/>
          <w:pgSz w:w="11906" w:h="16838"/>
          <w:pgMar w:top="1440" w:right="1382" w:bottom="720" w:left="1440" w:header="0" w:footer="720" w:gutter="0"/>
          <w:cols w:space="720"/>
          <w:docGrid w:linePitch="360"/>
        </w:sectPr>
      </w:pPr>
    </w:p>
    <w:p>
      <w:pPr>
        <w:pStyle w:val="Heading1"/>
        <w:jc w:val="center"/>
      </w:pPr>
      <w:r>
        <w:t>INTRODUCTION</w:t>
      </w:r>
    </w:p>
    <w:p>
      <w:pPr>
        <w:jc w:val="both"/>
      </w:pPr>
      <w:r>
        <w:t>MiniSom is a Python library for Self-Organizing Maps (SOMs), a form of unsupervised neural network. A SOM represents input data using a two-dimensional grid of learned prototypes. Similar inputs tend to match nearby cells, which makes relationships in the data easier to inspect. [1]</w:t>
      </w:r>
    </w:p>
    <w:p>
      <w:pPr>
        <w:jc w:val="both"/>
      </w:pPr>
      <w:r>
        <w:t>This practical work uses MiniSom to organize RGB colors. The experiment trains a 16 by 16 map on 1,000 generated colors and evaluates it on 500 separate colors. The resulting map contains smoother color regions, and its topographic error decreases from 97.6% to 9.2%.</w:t>
      </w:r>
    </w:p>
    <w:p>
      <w:pPr>
        <w:pStyle w:val="Heading2"/>
        <w:jc w:val="center"/>
      </w:pPr>
      <w:r>
        <w:t>Install the Library and Prepare RGB Data</w:t>
      </w:r>
    </w:p>
    <w:p>
      <w:pPr>
        <w:keepLines/>
        <w:spacing w:before="60" w:after="160" w:line="264" w:lineRule="auto"/>
      </w:pPr>
      <w:r>
        <w:rPr>
          <w:rFonts w:ascii="DejaVu Sans Mono" w:hAnsi="DejaVu Sans Mono"/>
          <w:sz w:val="20"/>
        </w:rPr>
        <w:t>python -m pip install minisom==2.3.5 numpy matplotlib</w:t>
      </w:r>
    </w:p>
    <w:p>
      <w:pPr>
        <w:jc w:val="both"/>
      </w:pPr>
      <w:r>
        <w:t>Each color is a vector containing red, green and blue values between 0 and 1. The dataset has no class labels. A fixed seed makes this demonstration reproducible.</w:t>
      </w:r>
    </w:p>
    <w:p>
      <w:pPr>
        <w:keepLines/>
        <w:spacing w:before="60" w:after="160" w:line="264" w:lineRule="auto"/>
      </w:pPr>
      <w:r>
        <w:rPr>
          <w:rFonts w:ascii="DejaVu Sans Mono" w:hAnsi="DejaVu Sans Mono"/>
          <w:sz w:val="20"/>
        </w:rPr>
        <w:t>import numpy as np</w:t>
        <w:br/>
        <w:t>from minisom import MiniSom</w:t>
        <w:br/>
        <w:br/>
        <w:t>rng = np.random.default_rng(42)</w:t>
        <w:br/>
        <w:t>colors = rng.random((1000, 3))</w:t>
        <w:br/>
        <w:t>test_colors = rng.random((500, 3))</w:t>
      </w:r>
    </w:p>
    <w:p>
      <w:pPr>
        <w:keepNext/>
        <w:spacing w:before="80" w:after="80"/>
        <w:jc w:val="center"/>
      </w:pPr>
      <w:r>
        <w:drawing>
          <wp:inline xmlns:a="http://schemas.openxmlformats.org/drawingml/2006/main" xmlns:pic="http://schemas.openxmlformats.org/drawingml/2006/picture">
            <wp:extent cx="5394960" cy="2364914"/>
            <wp:docPr id="1" name="Picture 1"/>
            <wp:cNvGraphicFramePr>
              <a:graphicFrameLocks noChangeAspect="1"/>
            </wp:cNvGraphicFramePr>
            <a:graphic>
              <a:graphicData uri="http://schemas.openxmlformats.org/drawingml/2006/picture">
                <pic:pic>
                  <pic:nvPicPr>
                    <pic:cNvPr id="0" name="input_colors.png"/>
                    <pic:cNvPicPr/>
                  </pic:nvPicPr>
                  <pic:blipFill>
                    <a:blip r:embed="rId12"/>
                    <a:stretch>
                      <a:fillRect/>
                    </a:stretch>
                  </pic:blipFill>
                  <pic:spPr>
                    <a:xfrm>
                      <a:off x="0" y="0"/>
                      <a:ext cx="5394960" cy="2364914"/>
                    </a:xfrm>
                    <a:prstGeom prst="rect"/>
                  </pic:spPr>
                </pic:pic>
              </a:graphicData>
            </a:graphic>
          </wp:inline>
        </w:drawing>
      </w:r>
    </w:p>
    <w:p>
      <w:pPr>
        <w:pStyle w:val="Caption"/>
        <w:spacing w:after="180"/>
        <w:jc w:val="center"/>
      </w:pPr>
      <w:r>
        <w:t>Figure 1  The 1,000 RGB vectors used for training</w:t>
      </w:r>
    </w:p>
    <w:p>
      <w:pPr>
        <w:jc w:val="both"/>
      </w:pPr>
      <w:r>
        <w:t>The 500 evaluation colors remain separate from the training data. No dataset download or GPU is required for this example.</w:t>
      </w:r>
    </w:p>
    <w:p>
      <w:pPr>
        <w:pStyle w:val="Heading1"/>
        <w:pageBreakBefore/>
      </w:pPr>
      <w:r>
        <w:t>Define the Self Organizing Map</w:t>
      </w:r>
    </w:p>
    <w:p>
      <w:pPr>
        <w:jc w:val="both"/>
      </w:pPr>
      <w:r>
        <w:t>The map contains 256 cells. Each cell stores a three-dimensional RGB prototype. The random_weights_init method initializes these prototypes by selecting colors from the training data. [2]</w:t>
      </w:r>
    </w:p>
    <w:p>
      <w:pPr>
        <w:keepLines/>
        <w:spacing w:before="60" w:after="160" w:line="264" w:lineRule="auto"/>
      </w:pPr>
      <w:r>
        <w:rPr>
          <w:rFonts w:ascii="DejaVu Sans Mono" w:hAnsi="DejaVu Sans Mono"/>
          <w:sz w:val="20"/>
        </w:rPr>
        <w:t>som = MiniSom(16, 16, 3, sigma=2.0,</w:t>
        <w:br/>
        <w:t xml:space="preserve">              learning_rate=0.5, random_seed=42)</w:t>
        <w:br/>
        <w:t>som.random_weights_init(colors)</w:t>
        <w:br/>
        <w:t>before = som.get_weights().copy()</w:t>
      </w:r>
    </w:p>
    <w:tbl>
      <w:tblPr>
        <w:tblW w:type="auto" w:w="0"/>
        <w:jc w:val="center"/>
        <w:tblLayout w:type="fixed"/>
        <w:tblLook w:firstColumn="1" w:firstRow="1" w:lastColumn="0" w:lastRow="0" w:noHBand="0" w:noVBand="1" w:val="04A0"/>
      </w:tblPr>
      <w:tblGrid>
        <w:gridCol w:w="2160"/>
        <w:gridCol w:w="1440"/>
        <w:gridCol w:w="5472"/>
      </w:tblGrid>
      <w:tr>
        <w:trPr>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52" w:lineRule="auto"/>
              <w:jc w:val="left"/>
            </w:pPr>
            <w:r>
              <w:rPr>
                <w:b/>
                <w:sz w:val="21"/>
              </w:rPr>
              <w:t>Parameter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52" w:lineRule="auto"/>
              <w:jc w:val="left"/>
            </w:pPr>
            <w:r>
              <w:rPr>
                <w:b/>
                <w:sz w:val="21"/>
              </w:rPr>
              <w:t>Value</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52" w:lineRule="auto"/>
              <w:jc w:val="left"/>
            </w:pPr>
            <w:r>
              <w:rPr>
                <w:b/>
                <w:sz w:val="21"/>
              </w:rPr>
              <w:t>Meaning</w:t>
            </w:r>
          </w:p>
        </w:tc>
      </w:tr>
      <w:t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Map size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16 x 16</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Number of rows and columns</w:t>
            </w:r>
          </w:p>
        </w:tc>
      </w:tr>
      <w:t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Input length</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3</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Red, green and blue features</w:t>
            </w:r>
          </w:p>
        </w:tc>
      </w:tr>
      <w:t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Sigma</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2.0</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Initial neighborhood size</w:t>
            </w:r>
          </w:p>
        </w:tc>
      </w:tr>
      <w:t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Learning rate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0.5</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Initial weight update rate</w:t>
            </w:r>
          </w:p>
        </w:tc>
      </w:tr>
      <w:t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Random seed</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42</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Reproducible initialization</w:t>
            </w:r>
          </w:p>
        </w:tc>
      </w:tr>
    </w:tbl>
    <w:p>
      <w:pPr>
        <w:spacing w:after="0"/>
      </w:pPr>
    </w:p>
    <w:p>
      <w:pPr>
        <w:pStyle w:val="Heading2"/>
      </w:pPr>
      <w:r>
        <w:t>Learning Procedure</w:t>
      </w:r>
    </w:p>
    <w:p>
      <w:pPr>
        <w:jc w:val="both"/>
      </w:pPr>
      <w:r>
        <w:t>For each update, the model finds the prototype closest to an input color. It moves this prototype and neighboring prototypes toward the input. The neighborhood and learning rate decrease during training, allowing the map to refine its arrangement. [2]</w:t>
      </w:r>
    </w:p>
    <w:p>
      <w:pPr>
        <w:keepNext/>
        <w:spacing w:before="80" w:after="80"/>
        <w:jc w:val="center"/>
      </w:pPr>
      <w:r>
        <w:drawing>
          <wp:inline xmlns:a="http://schemas.openxmlformats.org/drawingml/2006/main" xmlns:pic="http://schemas.openxmlformats.org/drawingml/2006/picture">
            <wp:extent cx="3337560" cy="3206675"/>
            <wp:docPr id="2" name="Picture 2"/>
            <wp:cNvGraphicFramePr>
              <a:graphicFrameLocks noChangeAspect="1"/>
            </wp:cNvGraphicFramePr>
            <a:graphic>
              <a:graphicData uri="http://schemas.openxmlformats.org/drawingml/2006/picture">
                <pic:pic>
                  <pic:nvPicPr>
                    <pic:cNvPr id="0" name="before.png"/>
                    <pic:cNvPicPr/>
                  </pic:nvPicPr>
                  <pic:blipFill>
                    <a:blip r:embed="rId13"/>
                    <a:stretch>
                      <a:fillRect/>
                    </a:stretch>
                  </pic:blipFill>
                  <pic:spPr>
                    <a:xfrm>
                      <a:off x="0" y="0"/>
                      <a:ext cx="3337560" cy="3206675"/>
                    </a:xfrm>
                    <a:prstGeom prst="rect"/>
                  </pic:spPr>
                </pic:pic>
              </a:graphicData>
            </a:graphic>
          </wp:inline>
        </w:drawing>
      </w:r>
    </w:p>
    <w:p>
      <w:pPr>
        <w:pStyle w:val="Caption"/>
        <w:spacing w:after="180"/>
        <w:jc w:val="center"/>
      </w:pPr>
      <w:r>
        <w:t>Figure 2  Initial prototypes before training</w:t>
      </w:r>
    </w:p>
    <w:p>
      <w:pPr>
        <w:pStyle w:val="Heading1"/>
        <w:pageBreakBefore/>
      </w:pPr>
      <w:r>
        <w:t>Train the Map</w:t>
      </w:r>
    </w:p>
    <w:p>
      <w:pPr>
        <w:jc w:val="both"/>
      </w:pPr>
      <w:r>
        <w:t>The train_random method trains the model for 20,000 individual updates. This value counts updates rather than complete passes through the dataset. The final colors come directly from the learned weights.</w:t>
      </w:r>
    </w:p>
    <w:p>
      <w:pPr>
        <w:keepLines/>
        <w:spacing w:before="60" w:after="160" w:line="264" w:lineRule="auto"/>
      </w:pPr>
      <w:r>
        <w:rPr>
          <w:rFonts w:ascii="DejaVu Sans Mono" w:hAnsi="DejaVu Sans Mono"/>
          <w:sz w:val="20"/>
        </w:rPr>
        <w:t>som.train_random(colors, 20000)</w:t>
        <w:br/>
        <w:t>after = som.get_weights().copy()</w:t>
      </w:r>
    </w:p>
    <w:p>
      <w:pPr>
        <w:keepNext/>
        <w:spacing w:before="80" w:after="80"/>
        <w:jc w:val="center"/>
      </w:pPr>
      <w:r>
        <w:drawing>
          <wp:inline xmlns:a="http://schemas.openxmlformats.org/drawingml/2006/main" xmlns:pic="http://schemas.openxmlformats.org/drawingml/2006/picture">
            <wp:extent cx="3794760" cy="3645946"/>
            <wp:docPr id="3" name="Picture 3"/>
            <wp:cNvGraphicFramePr>
              <a:graphicFrameLocks noChangeAspect="1"/>
            </wp:cNvGraphicFramePr>
            <a:graphic>
              <a:graphicData uri="http://schemas.openxmlformats.org/drawingml/2006/picture">
                <pic:pic>
                  <pic:nvPicPr>
                    <pic:cNvPr id="0" name="after.png"/>
                    <pic:cNvPicPr/>
                  </pic:nvPicPr>
                  <pic:blipFill>
                    <a:blip r:embed="rId14"/>
                    <a:stretch>
                      <a:fillRect/>
                    </a:stretch>
                  </pic:blipFill>
                  <pic:spPr>
                    <a:xfrm>
                      <a:off x="0" y="0"/>
                      <a:ext cx="3794760" cy="3645946"/>
                    </a:xfrm>
                    <a:prstGeom prst="rect"/>
                  </pic:spPr>
                </pic:pic>
              </a:graphicData>
            </a:graphic>
          </wp:inline>
        </w:drawing>
      </w:r>
    </w:p>
    <w:p>
      <w:pPr>
        <w:pStyle w:val="Caption"/>
        <w:spacing w:after="180"/>
        <w:jc w:val="center"/>
      </w:pPr>
      <w:r>
        <w:t>Figure 3  Learned prototypes after 20,000 updates</w:t>
      </w:r>
    </w:p>
    <w:p>
      <w:pPr>
        <w:pStyle w:val="Heading2"/>
      </w:pPr>
      <w:r>
        <w:t>Locate a New Color</w:t>
      </w:r>
    </w:p>
    <w:p>
      <w:pPr>
        <w:jc w:val="both"/>
      </w:pPr>
      <w:r>
        <w:t>The winner method finds the closest prototype and returns its grid coordinates. For a pure red input, this run returns row 15 and column 2, using zero-based indices.</w:t>
      </w:r>
    </w:p>
    <w:p>
      <w:pPr>
        <w:keepLines/>
        <w:spacing w:before="60" w:after="160" w:line="264" w:lineRule="auto"/>
      </w:pPr>
      <w:r>
        <w:rPr>
          <w:rFonts w:ascii="DejaVu Sans Mono" w:hAnsi="DejaVu Sans Mono"/>
          <w:sz w:val="20"/>
        </w:rPr>
        <w:t>query = np.array([1.0, 0.0, 0.0])</w:t>
        <w:br/>
        <w:t>position = som.winner(query)</w:t>
        <w:br/>
        <w:t>prototype = som.get_weights()[position]</w:t>
      </w:r>
    </w:p>
    <w:p>
      <w:pPr>
        <w:jc w:val="both"/>
      </w:pPr>
      <w:r>
        <w:t>The matching prototype is approximately [0.914, 0.132, 0.185]. It represents a learned color near the red input. The method returns a position rather than a class name.</w:t>
      </w:r>
    </w:p>
    <w:p>
      <w:pPr>
        <w:pStyle w:val="Heading1"/>
        <w:pageBreakBefore/>
      </w:pPr>
      <w:r>
        <w:t>Plot and Evaluate the Results</w:t>
      </w:r>
    </w:p>
    <w:p>
      <w:pPr>
        <w:keepNext/>
        <w:spacing w:before="80" w:after="80"/>
        <w:jc w:val="center"/>
      </w:pPr>
      <w:r>
        <w:drawing>
          <wp:inline xmlns:a="http://schemas.openxmlformats.org/drawingml/2006/main" xmlns:pic="http://schemas.openxmlformats.org/drawingml/2006/picture">
            <wp:extent cx="5760720" cy="2640330"/>
            <wp:docPr id="4" name="Picture 4"/>
            <wp:cNvGraphicFramePr>
              <a:graphicFrameLocks noChangeAspect="1"/>
            </wp:cNvGraphicFramePr>
            <a:graphic>
              <a:graphicData uri="http://schemas.openxmlformats.org/drawingml/2006/picture">
                <pic:pic>
                  <pic:nvPicPr>
                    <pic:cNvPr id="0" name="before_after.png"/>
                    <pic:cNvPicPr/>
                  </pic:nvPicPr>
                  <pic:blipFill>
                    <a:blip r:embed="rId15"/>
                    <a:stretch>
                      <a:fillRect/>
                    </a:stretch>
                  </pic:blipFill>
                  <pic:spPr>
                    <a:xfrm>
                      <a:off x="0" y="0"/>
                      <a:ext cx="5760720" cy="2640330"/>
                    </a:xfrm>
                    <a:prstGeom prst="rect"/>
                  </pic:spPr>
                </pic:pic>
              </a:graphicData>
            </a:graphic>
          </wp:inline>
        </w:drawing>
      </w:r>
    </w:p>
    <w:p>
      <w:pPr>
        <w:pStyle w:val="Caption"/>
        <w:spacing w:after="180"/>
        <w:jc w:val="center"/>
      </w:pPr>
      <w:r>
        <w:t>Figure 4  The same model grid before and after training</w:t>
      </w:r>
    </w:p>
    <w:p>
      <w:pPr>
        <w:jc w:val="both"/>
      </w:pPr>
      <w:r>
        <w:t>The initial grid contains randomly selected training colors. After training, nearby cells show smoother transitions. The program does not apply an additional sorting step to the learned colors.</w:t>
      </w:r>
    </w:p>
    <w:p>
      <w:pPr>
        <w:pStyle w:val="Heading2"/>
      </w:pPr>
      <w:r>
        <w:t>Evaluation on Separate Data</w:t>
      </w:r>
    </w:p>
    <w:p>
      <w:pPr>
        <w:jc w:val="both"/>
      </w:pPr>
      <w:r>
        <w:t>Both evaluations use the same 500 RGB vectors. Topographic error measures neighborhood consistency. Quantization error measures the average Euclidean distance from each input to its closest prototype. Lower values are better for both metrics. [2]</w:t>
      </w:r>
    </w:p>
    <w:p>
      <w:pPr>
        <w:keepLines/>
        <w:spacing w:before="60" w:after="160" w:line="264" w:lineRule="auto"/>
      </w:pPr>
      <w:r>
        <w:rPr>
          <w:rFonts w:ascii="DejaVu Sans Mono" w:hAnsi="DejaVu Sans Mono"/>
          <w:sz w:val="20"/>
        </w:rPr>
        <w:t>topographic = som.topographic_error(test_colors)</w:t>
        <w:br/>
        <w:t>quantization = som.quantization_error(test_colors)</w:t>
      </w:r>
    </w:p>
    <w:tbl>
      <w:tblPr>
        <w:tblW w:type="auto" w:w="0"/>
        <w:jc w:val="center"/>
        <w:tblLayout w:type="fixed"/>
        <w:tblLook w:firstColumn="1" w:firstRow="1" w:lastColumn="0" w:lastRow="0" w:noHBand="0" w:noVBand="1" w:val="04A0"/>
      </w:tblPr>
      <w:tblGrid>
        <w:gridCol w:w="5040"/>
        <w:gridCol w:w="2016"/>
        <w:gridCol w:w="2016"/>
      </w:tblGrid>
      <w:tr>
        <w:trPr>
          <w:tblHeader/>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52" w:lineRule="auto"/>
              <w:jc w:val="left"/>
            </w:pPr>
            <w:r>
              <w:rPr>
                <w:b/>
                <w:sz w:val="21"/>
              </w:rPr>
              <w:t>Metric on 500 evaluation colors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52" w:lineRule="auto"/>
              <w:jc w:val="left"/>
            </w:pPr>
            <w:r>
              <w:rPr>
                <w:b/>
                <w:sz w:val="21"/>
              </w:rPr>
              <w:t>Before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52" w:lineRule="auto"/>
              <w:jc w:val="left"/>
            </w:pPr>
            <w:r>
              <w:rPr>
                <w:b/>
                <w:sz w:val="21"/>
              </w:rPr>
              <w:t>After</w:t>
            </w:r>
          </w:p>
        </w:tc>
      </w:tr>
      <w:t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Topographic error</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97.6%</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9.2%</w:t>
            </w:r>
          </w:p>
        </w:tc>
      </w:tr>
      <w:t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Quantization error</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0.096195</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sz w:val="21"/>
              </w:rPr>
              <w:t>0.091848</w:t>
            </w:r>
          </w:p>
        </w:tc>
      </w:tr>
    </w:tbl>
    <w:p>
      <w:pPr>
        <w:spacing w:after="0"/>
      </w:pPr>
    </w:p>
    <w:p>
      <w:pPr>
        <w:jc w:val="both"/>
      </w:pPr>
      <w:r>
        <w:t>Topographic error counts an input as an error when its two closest prototypes occupy non-neighboring cells. The decrease shows better organization in this experiment. These values are separate from classification accuracy because the dataset contains no class labels.</w:t>
      </w:r>
    </w:p>
    <w:p>
      <w:pPr>
        <w:pStyle w:val="Heading1"/>
        <w:pageBreakBefore/>
      </w:pPr>
      <w:r>
        <w:t>Complete Python Example</w:t>
      </w:r>
    </w:p>
    <w:p>
      <w:pPr>
        <w:jc w:val="both"/>
      </w:pPr>
      <w:r>
        <w:t>The following example reproduces the model settings, evaluation metrics and before-and-after figure. Run it in a Python environment with NumPy, Matplotlib and MiniSom installed.</w:t>
      </w:r>
    </w:p>
    <w:p>
      <w:pPr>
        <w:keepLines/>
        <w:spacing w:before="60" w:after="160" w:line="264" w:lineRule="auto"/>
      </w:pPr>
      <w:r>
        <w:rPr>
          <w:rFonts w:ascii="DejaVu Sans Mono" w:hAnsi="DejaVu Sans Mono"/>
          <w:sz w:val="20"/>
        </w:rPr>
        <w:t>import numpy as np</w:t>
        <w:br/>
        <w:t>import matplotlib.pyplot as plt</w:t>
        <w:br/>
        <w:t>from minisom import MiniSom</w:t>
        <w:br/>
        <w:br/>
        <w:t>rng = np.random.default_rng(42)</w:t>
        <w:br/>
        <w:t>colors = rng.random((1000, 3))</w:t>
        <w:br/>
        <w:t>test_colors = rng.random((500, 3))</w:t>
        <w:br/>
        <w:br/>
        <w:t>som = MiniSom(16, 16, 3, sigma=2.0,</w:t>
        <w:br/>
        <w:t xml:space="preserve">              learning_rate=0.5, random_seed=42)</w:t>
        <w:br/>
        <w:t>som.random_weights_init(colors)</w:t>
        <w:br/>
        <w:t>before = som.get_weights().copy()</w:t>
        <w:br/>
        <w:t>te_before = som.topographic_error(test_colors)</w:t>
        <w:br/>
        <w:t>qe_before = som.quantization_error(test_colors)</w:t>
        <w:br/>
        <w:br/>
        <w:t>som.train_random(colors, 20000)</w:t>
        <w:br/>
        <w:t>after = som.get_weights().copy()</w:t>
        <w:br/>
        <w:t>te_after = som.topographic_error(test_colors)</w:t>
        <w:br/>
        <w:t>qe_after = som.quantization_error(test_colors)</w:t>
        <w:br/>
        <w:br/>
        <w:t>print(f"Topographic: {te_before:.3f} -&gt; {te_after:.3f}")</w:t>
        <w:br/>
        <w:t>print(f"Quantization: {qe_before:.6f} -&gt; {qe_after:.6f}")</w:t>
        <w:br/>
        <w:t>position = tuple(map(int, som.winner([1.0, 0.0, 0.0])))</w:t>
        <w:br/>
        <w:t>print("Red position:", position)</w:t>
        <w:br/>
        <w:br/>
        <w:t>fig, axes = plt.subplots(1, 2, figsize=(10, 5))</w:t>
        <w:br/>
        <w:t>for ax, values, title in zip(</w:t>
        <w:br/>
        <w:t xml:space="preserve">        axes, [before, after], ["Before", "After"]):</w:t>
        <w:br/>
        <w:t xml:space="preserve">    ax.imshow(values, interpolation="nearest")</w:t>
        <w:br/>
        <w:t xml:space="preserve">    ax.set_title(title)</w:t>
        <w:br/>
        <w:t xml:space="preserve">    ax.axis("off")</w:t>
        <w:br/>
        <w:t>fig.tight_layout()</w:t>
        <w:br/>
        <w:t>fig.savefig("minisom_result.png", dpi=180)</w:t>
        <w:br/>
      </w:r>
    </w:p>
    <w:p>
      <w:pPr>
        <w:pStyle w:val="Heading2"/>
      </w:pPr>
      <w:r>
        <w:t>Recorded Console Output</w:t>
      </w:r>
    </w:p>
    <w:p>
      <w:pPr>
        <w:keepLines/>
        <w:spacing w:before="60" w:after="160" w:line="264" w:lineRule="auto"/>
      </w:pPr>
      <w:r>
        <w:rPr>
          <w:rFonts w:ascii="DejaVu Sans Mono" w:hAnsi="DejaVu Sans Mono"/>
          <w:sz w:val="20"/>
        </w:rPr>
        <w:t>Topographic: 0.976 -&gt; 0.092</w:t>
        <w:br/>
        <w:t>Quantization: 0.096195 -&gt; 0.091848</w:t>
        <w:br/>
        <w:t>Red position: (15, 2)</w:t>
      </w:r>
    </w:p>
    <w:p>
      <w:pPr>
        <w:pStyle w:val="Heading1"/>
        <w:pageBreakBefore/>
      </w:pPr>
      <w:r>
        <w:t>Discussion and Conclusion</w:t>
      </w:r>
    </w:p>
    <w:p>
      <w:pPr>
        <w:jc w:val="both"/>
      </w:pPr>
      <w:r>
        <w:t>MiniSom learns representative colors from numerical input. The experiment shows that a small unsupervised model can produce a useful visual arrangement without class labels. The map contains learned prototypes, so its cells do not have to be exact copies of the original colors.</w:t>
      </w:r>
    </w:p>
    <w:p>
      <w:pPr>
        <w:pStyle w:val="Heading2"/>
      </w:pPr>
      <w:r>
        <w:t>Applications</w:t>
      </w:r>
    </w:p>
    <w:p>
      <w:pPr>
        <w:jc w:val="both"/>
      </w:pPr>
      <w:r>
        <w:t>SOMs can help visualize similarities between samples and explore groups in data. In an image-processing workflow, their learned prototypes can also form a representative color palette. For data with more features, the grid provides a compact way to inspect relationships. [1]</w:t>
      </w:r>
    </w:p>
    <w:p>
      <w:pPr>
        <w:pStyle w:val="Heading2"/>
      </w:pPr>
      <w:r>
        <w:t>Limitations</w:t>
      </w:r>
    </w:p>
    <w:p>
      <w:pPr>
        <w:jc w:val="both"/>
      </w:pPr>
      <w:r>
        <w:t>Feature scaling affects which samples appear similar. In this example, all RGB features already share the same range. Other datasets may require normalization. Map dimensions, neighborhood settings and training duration also influence the result.</w:t>
      </w:r>
    </w:p>
    <w:p>
      <w:pPr>
        <w:jc w:val="both"/>
      </w:pPr>
      <w:r>
        <w:t>The experiment uses synthetic RGB data and one random seed. Its numerical results describe this demonstration rather than a general benchmark. A different seed can change the orientation or arrangement. Predicting named classes requires an additional labeling step.</w:t>
      </w:r>
    </w:p>
    <w:p>
      <w:pPr>
        <w:pStyle w:val="Heading2"/>
      </w:pPr>
      <w:r>
        <w:t>Conclusion</w:t>
      </w:r>
    </w:p>
    <w:p>
      <w:pPr>
        <w:jc w:val="both"/>
      </w:pPr>
      <w:r>
        <w:t>The trained 16 by 16 map organizes similar colors into smoother regions. On the 500 evaluation colors, topographic error decreases from 97.6% to 9.2%, while quantization error decreases slightly from 0.096195 to 0.091848. MiniSom provides a compact way to demonstrate unsupervised learning in Python.</w:t>
      </w:r>
    </w:p>
    <w:p>
      <w:pPr>
        <w:pStyle w:val="Heading2"/>
      </w:pPr>
      <w:r>
        <w:t>References</w:t>
      </w:r>
    </w:p>
    <w:p>
      <w:pPr>
        <w:spacing w:after="140"/>
      </w:pPr>
      <w:r>
        <w:rPr>
          <w:sz w:val="21"/>
        </w:rPr>
        <w:t>[1] MiniSom official repository and README. https://github.com/JustGlowing/minisom</w:t>
      </w:r>
    </w:p>
    <w:p>
      <w:pPr>
        <w:spacing w:after="140"/>
      </w:pPr>
      <w:r>
        <w:rPr>
          <w:sz w:val="21"/>
        </w:rPr>
        <w:t>[2] MiniSom source code and evaluation methods. https://github.com/JustGlowing/minisom/blob/master/minisom.py</w:t>
      </w:r>
    </w:p>
    <w:p>
      <w:pPr>
        <w:spacing w:after="140"/>
      </w:pPr>
      <w:r>
        <w:rPr>
          <w:sz w:val="21"/>
        </w:rPr>
        <w:t>Experimental outputs: minisom_colors_demo.py, results.json and color_map.npz. MiniSom 2.3.5, NumPy 2.3.5, Matplotlib 3.10.8 and Python 3.12.14. Run date: October 17, 2026.</w:t>
      </w:r>
    </w:p>
    <w:sectPr w:rsidR="00FC693F" w:rsidRPr="0006063C" w:rsidSect="00034616">
      <w:headerReference w:type="default" r:id="rId10"/>
      <w:footerReference w:type="default" r:id="rId11"/>
      <w:pgSz w:w="11906" w:h="16838"/>
      <w:pgMar w:top="1440" w:right="1382"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Bdr>
        <w:top w:val="single" w:sz="4" w:color="D9D9D9" w:space="3"/>
      </w:pBdr>
    </w:pPr>
    <w:fldSimple w:instr="PAGE"/>
    <w:r>
      <w:rPr>
        <w:b/>
        <w:sz w:val="22"/>
      </w:rPr>
      <w:t xml:space="preserve"> | </w:t>
    </w:r>
    <w:r>
      <w:rPr>
        <w:color w:val="7F7F7F"/>
        <w:sz w:val="22"/>
      </w:rPr>
      <w:t>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330708</wp:posOffset>
          </wp:positionH>
          <wp:positionV relativeFrom="page">
            <wp:posOffset>330708</wp:posOffset>
          </wp:positionV>
          <wp:extent cx="2628900" cy="10068052"/>
          <wp:effectExtent l="0" t="0" r="0" b="0"/>
          <wp:wrapNone/>
          <wp:docPr id="1" name="Picture 1"/>
          <wp:cNvGraphicFramePr>
            <a:graphicFrameLocks noChangeAspect="1"/>
          </wp:cNvGraphicFramePr>
          <a:graphic>
            <a:graphicData uri="http://schemas.openxmlformats.org/drawingml/2006/picture">
              <pic:pic>
                <pic:nvPicPr>
                  <pic:cNvPr id="0" name="cover_art.png"/>
                  <pic:cNvPicPr/>
                </pic:nvPicPr>
                <pic:blipFill>
                  <a:blip r:embed="rId1"/>
                  <a:stretch>
                    <a:fillRect/>
                  </a:stretch>
                </pic:blipFill>
                <pic:spPr>
                  <a:xfrm>
                    <a:off x="0" y="0"/>
                    <a:ext cx="2628900" cy="10054909"/>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s="Calibri" w:eastAsia="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cs="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cs="Calibri" w:eastAsia="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s="Calibri" w:eastAsia="Calibri"/>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cs="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Calibri" w:eastAsia="Calibri"/>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Organizing Colors with MiniSom</dc:title>
  <dc:subject>Practical report on the MiniSom Python library</dc:subject>
  <dc:creator>Mohammad Azimi</dc:creator>
  <cp:keywords>MiniSom, SOM, RGB, unsupervised learning</cp:keywords>
  <dc:description>generated by python-docx</dc:description>
  <cp:lastModifiedBy/>
  <cp:revision>1</cp:revision>
  <dcterms:created xsi:type="dcterms:W3CDTF">2013-12-23T23:15:00Z</dcterms:created>
  <dcterms:modified xsi:type="dcterms:W3CDTF">2013-12-23T23:15:00Z</dcterms:modified>
  <cp:category/>
</cp:coreProperties>
</file>