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33F2" w14:textId="77777777" w:rsidR="003D4201" w:rsidRPr="001B2A12" w:rsidRDefault="003D4201">
      <w:pPr>
        <w:rPr>
          <w:rFonts w:ascii="Aptos" w:hAnsi="Aptos"/>
          <w:lang w:val="fr-FR"/>
        </w:rPr>
      </w:pPr>
    </w:p>
    <w:p w14:paraId="04BEB94A" w14:textId="77777777" w:rsidR="003D4201" w:rsidRPr="001B2A12" w:rsidRDefault="00C01CF4">
      <w:pPr>
        <w:pStyle w:val="Heading1"/>
        <w:rPr>
          <w:rFonts w:ascii="Aptos" w:hAnsi="Aptos"/>
        </w:rPr>
      </w:pPr>
      <w:r w:rsidRPr="001B2A12">
        <w:rPr>
          <w:rFonts w:ascii="Aptos" w:hAnsi="Aptos"/>
        </w:rPr>
        <w:t>1. Overview</w:t>
      </w:r>
    </w:p>
    <w:p w14:paraId="23D6EE5A" w14:textId="6F25F012" w:rsidR="003D4201" w:rsidRPr="001B2A12" w:rsidRDefault="00C01CF4">
      <w:pPr>
        <w:rPr>
          <w:rFonts w:ascii="Aptos" w:hAnsi="Aptos"/>
        </w:rPr>
      </w:pPr>
      <w:r w:rsidRPr="001B2A12">
        <w:rPr>
          <w:rFonts w:ascii="Aptos" w:hAnsi="Aptos"/>
        </w:rPr>
        <w:t xml:space="preserve">This document describes the proposed approach for supporting XLSX and CSV file uploads within the </w:t>
      </w:r>
      <w:r w:rsidR="00E97231" w:rsidRPr="001B2A12">
        <w:rPr>
          <w:rFonts w:ascii="Aptos" w:hAnsi="Aptos"/>
        </w:rPr>
        <w:t>FIS</w:t>
      </w:r>
      <w:r w:rsidRPr="001B2A12">
        <w:rPr>
          <w:rFonts w:ascii="Aptos" w:hAnsi="Aptos"/>
        </w:rPr>
        <w:t xml:space="preserve"> Graph Intelligence </w:t>
      </w:r>
      <w:r>
        <w:rPr>
          <w:rFonts w:ascii="Aptos" w:hAnsi="Aptos"/>
        </w:rPr>
        <w:t>PoC (Phase 1)</w:t>
      </w:r>
      <w:r w:rsidRPr="001B2A12">
        <w:rPr>
          <w:rFonts w:ascii="Aptos" w:hAnsi="Aptos"/>
        </w:rPr>
        <w:t>. The feature allows users to upload structured transactional data (e.g., bank transaction records, payment ledgers) and automatically construct transactional linkages between counterparty nodes on the graph.</w:t>
      </w:r>
    </w:p>
    <w:p w14:paraId="0782BB74" w14:textId="77777777" w:rsidR="003D4201" w:rsidRPr="001B2A12" w:rsidRDefault="00C01CF4">
      <w:pPr>
        <w:rPr>
          <w:rFonts w:ascii="Aptos" w:hAnsi="Aptos"/>
        </w:rPr>
      </w:pPr>
      <w:r w:rsidRPr="001B2A12">
        <w:rPr>
          <w:rFonts w:ascii="Aptos" w:hAnsi="Aptos"/>
        </w:rPr>
        <w:t>This capability addresses the requirement to position the tool as a meaningful differentiator by supporting not only unstructured document analysis but also structured financial data analysis within the same visual intelligence environment.</w:t>
      </w:r>
    </w:p>
    <w:p w14:paraId="3D5E12EE" w14:textId="77777777" w:rsidR="003D4201" w:rsidRPr="001B2A12" w:rsidRDefault="00C01CF4">
      <w:pPr>
        <w:pStyle w:val="Heading1"/>
        <w:rPr>
          <w:rFonts w:ascii="Aptos" w:hAnsi="Aptos"/>
        </w:rPr>
      </w:pPr>
      <w:r w:rsidRPr="001B2A12">
        <w:rPr>
          <w:rFonts w:ascii="Aptos" w:hAnsi="Aptos"/>
        </w:rPr>
        <w:t>2. User Experience</w:t>
      </w:r>
    </w:p>
    <w:p w14:paraId="5D08FA5E" w14:textId="77777777" w:rsidR="003D4201" w:rsidRPr="001B2A12" w:rsidRDefault="00C01CF4">
      <w:pPr>
        <w:pStyle w:val="Heading2"/>
        <w:rPr>
          <w:rFonts w:ascii="Aptos" w:hAnsi="Aptos"/>
        </w:rPr>
      </w:pPr>
      <w:r w:rsidRPr="001B2A12">
        <w:rPr>
          <w:rFonts w:ascii="Aptos" w:hAnsi="Aptos"/>
        </w:rPr>
        <w:t>Step 1: Upload</w:t>
      </w:r>
    </w:p>
    <w:p w14:paraId="3C79D40C" w14:textId="77777777" w:rsidR="003D4201" w:rsidRPr="001B2A12" w:rsidRDefault="00C01CF4">
      <w:pPr>
        <w:rPr>
          <w:rFonts w:ascii="Aptos" w:hAnsi="Aptos"/>
        </w:rPr>
      </w:pPr>
      <w:r w:rsidRPr="001B2A12">
        <w:rPr>
          <w:rFonts w:ascii="Aptos" w:hAnsi="Aptos"/>
        </w:rPr>
        <w:t>The user drags an XLSX or CSV file into the existing upload area (the same drop zone used for PDF, DOCX, and TXT files). The system detects the file type and switches to "Structured Data" mode, bypassing the AI extraction pipeline.</w:t>
      </w:r>
    </w:p>
    <w:p w14:paraId="28C8996B" w14:textId="77777777" w:rsidR="003D4201" w:rsidRPr="001B2A12" w:rsidRDefault="00C01CF4">
      <w:pPr>
        <w:pStyle w:val="Heading2"/>
        <w:rPr>
          <w:rFonts w:ascii="Aptos" w:hAnsi="Aptos"/>
        </w:rPr>
      </w:pPr>
      <w:r w:rsidRPr="001B2A12">
        <w:rPr>
          <w:rFonts w:ascii="Aptos" w:hAnsi="Aptos"/>
        </w:rPr>
        <w:t>Step 2: Preview &amp; Column Mapping</w:t>
      </w:r>
    </w:p>
    <w:p w14:paraId="32B2552B" w14:textId="77777777" w:rsidR="003D4201" w:rsidRPr="001B2A12" w:rsidRDefault="00C01CF4">
      <w:pPr>
        <w:rPr>
          <w:rFonts w:ascii="Aptos" w:hAnsi="Aptos"/>
        </w:rPr>
      </w:pPr>
      <w:r w:rsidRPr="001B2A12">
        <w:rPr>
          <w:rFonts w:ascii="Aptos" w:hAnsi="Aptos"/>
        </w:rPr>
        <w:t>A mapping interface appears showing a preview of the first 10 rows of the spreadsheet. Above each column header, the user assigns a role from the following options:</w:t>
      </w:r>
    </w:p>
    <w:tbl>
      <w:tblPr>
        <w:tblStyle w:val="LightGrid-Accent1"/>
        <w:tblW w:w="0" w:type="auto"/>
        <w:jc w:val="center"/>
        <w:tblLook w:val="04A0" w:firstRow="1" w:lastRow="0" w:firstColumn="1" w:lastColumn="0" w:noHBand="0" w:noVBand="1"/>
      </w:tblPr>
      <w:tblGrid>
        <w:gridCol w:w="2880"/>
        <w:gridCol w:w="1240"/>
        <w:gridCol w:w="4529"/>
      </w:tblGrid>
      <w:tr w:rsidR="003D4201" w:rsidRPr="001B2A12" w14:paraId="444E6F2D" w14:textId="77777777" w:rsidTr="008413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7A2E68" w14:textId="77777777" w:rsidR="003D4201" w:rsidRPr="001B2A12" w:rsidRDefault="00C01CF4">
            <w:pPr>
              <w:rPr>
                <w:rFonts w:ascii="Aptos" w:hAnsi="Aptos"/>
              </w:rPr>
            </w:pPr>
            <w:r w:rsidRPr="001B2A12">
              <w:rPr>
                <w:rFonts w:ascii="Aptos" w:hAnsi="Aptos"/>
              </w:rPr>
              <w:t>Column Role</w:t>
            </w:r>
          </w:p>
        </w:tc>
        <w:tc>
          <w:tcPr>
            <w:tcW w:w="1231" w:type="dxa"/>
          </w:tcPr>
          <w:p w14:paraId="3053392E" w14:textId="77777777" w:rsidR="003D4201" w:rsidRPr="001B2A12" w:rsidRDefault="00C01CF4">
            <w:pPr>
              <w:cnfStyle w:val="100000000000" w:firstRow="1" w:lastRow="0" w:firstColumn="0" w:lastColumn="0" w:oddVBand="0" w:evenVBand="0" w:oddHBand="0" w:evenHBand="0" w:firstRowFirstColumn="0" w:firstRowLastColumn="0" w:lastRowFirstColumn="0" w:lastRowLastColumn="0"/>
              <w:rPr>
                <w:rFonts w:ascii="Aptos" w:hAnsi="Aptos"/>
              </w:rPr>
            </w:pPr>
            <w:r w:rsidRPr="001B2A12">
              <w:rPr>
                <w:rFonts w:ascii="Aptos" w:hAnsi="Aptos"/>
              </w:rPr>
              <w:t>Required?</w:t>
            </w:r>
          </w:p>
        </w:tc>
        <w:tc>
          <w:tcPr>
            <w:tcW w:w="4529" w:type="dxa"/>
          </w:tcPr>
          <w:p w14:paraId="03C554AF" w14:textId="77777777" w:rsidR="003D4201" w:rsidRPr="001B2A12" w:rsidRDefault="00C01CF4">
            <w:pPr>
              <w:cnfStyle w:val="100000000000" w:firstRow="1" w:lastRow="0" w:firstColumn="0" w:lastColumn="0" w:oddVBand="0" w:evenVBand="0" w:oddHBand="0" w:evenHBand="0" w:firstRowFirstColumn="0" w:firstRowLastColumn="0" w:lastRowFirstColumn="0" w:lastRowLastColumn="0"/>
              <w:rPr>
                <w:rFonts w:ascii="Aptos" w:hAnsi="Aptos"/>
              </w:rPr>
            </w:pPr>
            <w:r w:rsidRPr="001B2A12">
              <w:rPr>
                <w:rFonts w:ascii="Aptos" w:hAnsi="Aptos"/>
              </w:rPr>
              <w:t>Purpose</w:t>
            </w:r>
          </w:p>
        </w:tc>
      </w:tr>
      <w:tr w:rsidR="003D4201" w:rsidRPr="001B2A12" w14:paraId="2E45CD16" w14:textId="77777777" w:rsidTr="008413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0BF4A2" w14:textId="77777777" w:rsidR="003D4201" w:rsidRPr="001B2A12" w:rsidRDefault="00C01CF4">
            <w:pPr>
              <w:rPr>
                <w:rFonts w:ascii="Aptos" w:hAnsi="Aptos"/>
              </w:rPr>
            </w:pPr>
            <w:r w:rsidRPr="001B2A12">
              <w:rPr>
                <w:rFonts w:ascii="Aptos" w:hAnsi="Aptos"/>
              </w:rPr>
              <w:t>From Entity</w:t>
            </w:r>
          </w:p>
        </w:tc>
        <w:tc>
          <w:tcPr>
            <w:tcW w:w="1231" w:type="dxa"/>
          </w:tcPr>
          <w:p w14:paraId="35B491D1"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Yes</w:t>
            </w:r>
          </w:p>
        </w:tc>
        <w:tc>
          <w:tcPr>
            <w:tcW w:w="4529" w:type="dxa"/>
          </w:tcPr>
          <w:p w14:paraId="6B4AC3C8"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The source counterparty (e.g., sender name or account number)</w:t>
            </w:r>
          </w:p>
        </w:tc>
      </w:tr>
      <w:tr w:rsidR="003D4201" w:rsidRPr="001B2A12" w14:paraId="18CE0510" w14:textId="77777777" w:rsidTr="008413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D9A187" w14:textId="77777777" w:rsidR="003D4201" w:rsidRPr="001B2A12" w:rsidRDefault="00C01CF4">
            <w:pPr>
              <w:rPr>
                <w:rFonts w:ascii="Aptos" w:hAnsi="Aptos"/>
              </w:rPr>
            </w:pPr>
            <w:r w:rsidRPr="001B2A12">
              <w:rPr>
                <w:rFonts w:ascii="Aptos" w:hAnsi="Aptos"/>
              </w:rPr>
              <w:t>To Entity</w:t>
            </w:r>
          </w:p>
        </w:tc>
        <w:tc>
          <w:tcPr>
            <w:tcW w:w="1231" w:type="dxa"/>
          </w:tcPr>
          <w:p w14:paraId="26169E66"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Yes</w:t>
            </w:r>
          </w:p>
        </w:tc>
        <w:tc>
          <w:tcPr>
            <w:tcW w:w="4529" w:type="dxa"/>
          </w:tcPr>
          <w:p w14:paraId="4CC7672D"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The destination counterparty (e.g., receiver name or account number)</w:t>
            </w:r>
          </w:p>
        </w:tc>
      </w:tr>
      <w:tr w:rsidR="003D4201" w:rsidRPr="001B2A12" w14:paraId="6782412F" w14:textId="77777777" w:rsidTr="008413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A4F6E1" w14:textId="77777777" w:rsidR="003D4201" w:rsidRPr="001B2A12" w:rsidRDefault="00C01CF4">
            <w:pPr>
              <w:rPr>
                <w:rFonts w:ascii="Aptos" w:hAnsi="Aptos"/>
              </w:rPr>
            </w:pPr>
            <w:r w:rsidRPr="001B2A12">
              <w:rPr>
                <w:rFonts w:ascii="Aptos" w:hAnsi="Aptos"/>
              </w:rPr>
              <w:t>Amount</w:t>
            </w:r>
          </w:p>
        </w:tc>
        <w:tc>
          <w:tcPr>
            <w:tcW w:w="1231" w:type="dxa"/>
          </w:tcPr>
          <w:p w14:paraId="7D9FD4D3"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No</w:t>
            </w:r>
          </w:p>
        </w:tc>
        <w:tc>
          <w:tcPr>
            <w:tcW w:w="4529" w:type="dxa"/>
          </w:tcPr>
          <w:p w14:paraId="77B4A09B"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Transaction value (numeric)</w:t>
            </w:r>
          </w:p>
        </w:tc>
      </w:tr>
      <w:tr w:rsidR="003D4201" w:rsidRPr="001B2A12" w14:paraId="30FADE21" w14:textId="77777777" w:rsidTr="008413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0B910D" w14:textId="77777777" w:rsidR="003D4201" w:rsidRPr="001B2A12" w:rsidRDefault="00C01CF4">
            <w:pPr>
              <w:rPr>
                <w:rFonts w:ascii="Aptos" w:hAnsi="Aptos"/>
              </w:rPr>
            </w:pPr>
            <w:r w:rsidRPr="001B2A12">
              <w:rPr>
                <w:rFonts w:ascii="Aptos" w:hAnsi="Aptos"/>
              </w:rPr>
              <w:t>Date</w:t>
            </w:r>
          </w:p>
        </w:tc>
        <w:tc>
          <w:tcPr>
            <w:tcW w:w="1231" w:type="dxa"/>
          </w:tcPr>
          <w:p w14:paraId="55C8658E"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No</w:t>
            </w:r>
          </w:p>
        </w:tc>
        <w:tc>
          <w:tcPr>
            <w:tcW w:w="4529" w:type="dxa"/>
          </w:tcPr>
          <w:p w14:paraId="03ECDD85"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Transaction date</w:t>
            </w:r>
          </w:p>
        </w:tc>
      </w:tr>
      <w:tr w:rsidR="003D4201" w:rsidRPr="001B2A12" w14:paraId="78577E11" w14:textId="77777777" w:rsidTr="008413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287547" w14:textId="77777777" w:rsidR="003D4201" w:rsidRPr="001B2A12" w:rsidRDefault="00C01CF4">
            <w:pPr>
              <w:rPr>
                <w:rFonts w:ascii="Aptos" w:hAnsi="Aptos"/>
              </w:rPr>
            </w:pPr>
            <w:r w:rsidRPr="001B2A12">
              <w:rPr>
                <w:rFonts w:ascii="Aptos" w:hAnsi="Aptos"/>
              </w:rPr>
              <w:t>Reference</w:t>
            </w:r>
          </w:p>
        </w:tc>
        <w:tc>
          <w:tcPr>
            <w:tcW w:w="1231" w:type="dxa"/>
          </w:tcPr>
          <w:p w14:paraId="6227DDBD"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No</w:t>
            </w:r>
          </w:p>
        </w:tc>
        <w:tc>
          <w:tcPr>
            <w:tcW w:w="4529" w:type="dxa"/>
          </w:tcPr>
          <w:p w14:paraId="2E72774D"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Transaction reference or description</w:t>
            </w:r>
          </w:p>
        </w:tc>
      </w:tr>
      <w:tr w:rsidR="003D4201" w:rsidRPr="001B2A12" w14:paraId="00796C27" w14:textId="77777777" w:rsidTr="008413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8C3BC0" w14:textId="77777777" w:rsidR="003D4201" w:rsidRPr="001B2A12" w:rsidRDefault="00C01CF4">
            <w:pPr>
              <w:rPr>
                <w:rFonts w:ascii="Aptos" w:hAnsi="Aptos"/>
              </w:rPr>
            </w:pPr>
            <w:r w:rsidRPr="001B2A12">
              <w:rPr>
                <w:rFonts w:ascii="Aptos" w:hAnsi="Aptos"/>
              </w:rPr>
              <w:t>From Type</w:t>
            </w:r>
          </w:p>
        </w:tc>
        <w:tc>
          <w:tcPr>
            <w:tcW w:w="1231" w:type="dxa"/>
          </w:tcPr>
          <w:p w14:paraId="51DD0C0A"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No</w:t>
            </w:r>
          </w:p>
        </w:tc>
        <w:tc>
          <w:tcPr>
            <w:tcW w:w="4529" w:type="dxa"/>
          </w:tcPr>
          <w:p w14:paraId="2823CCED" w14:textId="77777777" w:rsidR="003D4201" w:rsidRPr="001B2A12" w:rsidRDefault="00C01CF4">
            <w:pPr>
              <w:cnfStyle w:val="000000010000" w:firstRow="0" w:lastRow="0" w:firstColumn="0" w:lastColumn="0" w:oddVBand="0" w:evenVBand="0" w:oddHBand="0" w:evenHBand="1" w:firstRowFirstColumn="0" w:firstRowLastColumn="0" w:lastRowFirstColumn="0" w:lastRowLastColumn="0"/>
              <w:rPr>
                <w:rFonts w:ascii="Aptos" w:hAnsi="Aptos"/>
              </w:rPr>
            </w:pPr>
            <w:r w:rsidRPr="001B2A12">
              <w:rPr>
                <w:rFonts w:ascii="Aptos" w:hAnsi="Aptos"/>
              </w:rPr>
              <w:t>Entity type for the source (default: Account)</w:t>
            </w:r>
          </w:p>
        </w:tc>
      </w:tr>
      <w:tr w:rsidR="003D4201" w:rsidRPr="001B2A12" w14:paraId="57AD6BF4" w14:textId="77777777" w:rsidTr="008413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36D5A8" w14:textId="77777777" w:rsidR="003D4201" w:rsidRPr="001B2A12" w:rsidRDefault="00C01CF4">
            <w:pPr>
              <w:rPr>
                <w:rFonts w:ascii="Aptos" w:hAnsi="Aptos"/>
              </w:rPr>
            </w:pPr>
            <w:r w:rsidRPr="001B2A12">
              <w:rPr>
                <w:rFonts w:ascii="Aptos" w:hAnsi="Aptos"/>
              </w:rPr>
              <w:t>To Type</w:t>
            </w:r>
          </w:p>
        </w:tc>
        <w:tc>
          <w:tcPr>
            <w:tcW w:w="1231" w:type="dxa"/>
          </w:tcPr>
          <w:p w14:paraId="4BAF5E6E"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No</w:t>
            </w:r>
          </w:p>
        </w:tc>
        <w:tc>
          <w:tcPr>
            <w:tcW w:w="4529" w:type="dxa"/>
          </w:tcPr>
          <w:p w14:paraId="21C68372" w14:textId="77777777" w:rsidR="003D4201" w:rsidRPr="001B2A12" w:rsidRDefault="00C01CF4">
            <w:pPr>
              <w:cnfStyle w:val="000000100000" w:firstRow="0" w:lastRow="0" w:firstColumn="0" w:lastColumn="0" w:oddVBand="0" w:evenVBand="0" w:oddHBand="1" w:evenHBand="0" w:firstRowFirstColumn="0" w:firstRowLastColumn="0" w:lastRowFirstColumn="0" w:lastRowLastColumn="0"/>
              <w:rPr>
                <w:rFonts w:ascii="Aptos" w:hAnsi="Aptos"/>
              </w:rPr>
            </w:pPr>
            <w:r w:rsidRPr="001B2A12">
              <w:rPr>
                <w:rFonts w:ascii="Aptos" w:hAnsi="Aptos"/>
              </w:rPr>
              <w:t>Entity type for the destination (default: Account)</w:t>
            </w:r>
          </w:p>
        </w:tc>
      </w:tr>
    </w:tbl>
    <w:p w14:paraId="0624C34A" w14:textId="77777777" w:rsidR="003D4201" w:rsidRPr="001B2A12" w:rsidRDefault="00C01CF4">
      <w:pPr>
        <w:rPr>
          <w:rFonts w:ascii="Aptos" w:hAnsi="Aptos"/>
        </w:rPr>
      </w:pPr>
      <w:r w:rsidRPr="001B2A12">
        <w:rPr>
          <w:rFonts w:ascii="Aptos" w:hAnsi="Aptos"/>
        </w:rPr>
        <w:t>Unmapped columns are ignored. The user clicks "Import" to proceed.</w:t>
      </w:r>
    </w:p>
    <w:p w14:paraId="7A30B0C4" w14:textId="3E52D022" w:rsidR="00841334" w:rsidRDefault="00841334">
      <w:pPr>
        <w:pStyle w:val="Heading2"/>
        <w:rPr>
          <w:rFonts w:ascii="Aptos" w:hAnsi="Aptos"/>
        </w:rPr>
      </w:pPr>
      <w:r>
        <w:rPr>
          <w:rFonts w:ascii="Aptos" w:hAnsi="Aptos"/>
        </w:rPr>
        <w:br w:type="page"/>
      </w:r>
    </w:p>
    <w:p w14:paraId="0A076E6A" w14:textId="77777777" w:rsidR="00766C96" w:rsidRPr="001B2A12" w:rsidRDefault="00766C96" w:rsidP="00841334"/>
    <w:p w14:paraId="4B64ABB3" w14:textId="701BEBC4" w:rsidR="003D4201" w:rsidRPr="001B2A12" w:rsidRDefault="00C01CF4">
      <w:pPr>
        <w:pStyle w:val="Heading2"/>
        <w:rPr>
          <w:rFonts w:ascii="Aptos" w:hAnsi="Aptos"/>
        </w:rPr>
      </w:pPr>
      <w:r w:rsidRPr="001B2A12">
        <w:rPr>
          <w:rFonts w:ascii="Aptos" w:hAnsi="Aptos"/>
        </w:rPr>
        <w:t>Step 3: Entity &amp; Edge Creation</w:t>
      </w:r>
    </w:p>
    <w:p w14:paraId="701BC63E" w14:textId="77777777" w:rsidR="003D4201" w:rsidRPr="001B2A12" w:rsidRDefault="00C01CF4">
      <w:pPr>
        <w:rPr>
          <w:rFonts w:ascii="Aptos" w:hAnsi="Aptos"/>
        </w:rPr>
      </w:pPr>
      <w:r w:rsidRPr="001B2A12">
        <w:rPr>
          <w:rFonts w:ascii="Aptos" w:hAnsi="Aptos"/>
        </w:rPr>
        <w:t>The system processes the file as follows:</w:t>
      </w:r>
    </w:p>
    <w:p w14:paraId="74913F04" w14:textId="77777777" w:rsidR="003D4201" w:rsidRPr="001B2A12" w:rsidRDefault="00C01CF4">
      <w:pPr>
        <w:pStyle w:val="ListNumber"/>
        <w:rPr>
          <w:rFonts w:ascii="Aptos" w:hAnsi="Aptos"/>
        </w:rPr>
      </w:pPr>
      <w:r w:rsidRPr="001B2A12">
        <w:rPr>
          <w:rFonts w:ascii="Aptos" w:hAnsi="Aptos"/>
        </w:rPr>
        <w:t>All unique values in the "From" and "To" columns are identified and created as entity nodes on the graph. These are deduplicated against each other and against any entities already present in the graph (from previously uploaded documents).</w:t>
      </w:r>
    </w:p>
    <w:p w14:paraId="032B7E75" w14:textId="77777777" w:rsidR="003D4201" w:rsidRPr="001B2A12" w:rsidRDefault="00C01CF4">
      <w:pPr>
        <w:pStyle w:val="ListNumber"/>
        <w:rPr>
          <w:rFonts w:ascii="Aptos" w:hAnsi="Aptos"/>
        </w:rPr>
      </w:pPr>
      <w:r w:rsidRPr="001B2A12">
        <w:rPr>
          <w:rFonts w:ascii="Aptos" w:hAnsi="Aptos"/>
        </w:rPr>
        <w:t>For each row in the spreadsheet, a transactional edge (connection) is created from the "From" entity to the "To" entity. The amount, date, and reference are stored as properties on that edge.</w:t>
      </w:r>
    </w:p>
    <w:p w14:paraId="369F07AD" w14:textId="77777777" w:rsidR="003D4201" w:rsidRPr="001B2A12" w:rsidRDefault="00C01CF4">
      <w:pPr>
        <w:pStyle w:val="ListNumber"/>
        <w:rPr>
          <w:rFonts w:ascii="Aptos" w:hAnsi="Aptos"/>
        </w:rPr>
      </w:pPr>
      <w:r w:rsidRPr="001B2A12">
        <w:rPr>
          <w:rFonts w:ascii="Aptos" w:hAnsi="Aptos"/>
        </w:rPr>
        <w:t>The new entities and edges are merged into the existing graph. If a counterparty name matches an entity already on the graph (e.g., from a previously uploaded PDF), they are linked automatically rather than duplicated.</w:t>
      </w:r>
    </w:p>
    <w:p w14:paraId="0DF64208" w14:textId="77777777" w:rsidR="003D4201" w:rsidRPr="001B2A12" w:rsidRDefault="00C01CF4">
      <w:pPr>
        <w:pStyle w:val="Heading2"/>
        <w:rPr>
          <w:rFonts w:ascii="Aptos" w:hAnsi="Aptos"/>
        </w:rPr>
      </w:pPr>
      <w:r w:rsidRPr="001B2A12">
        <w:rPr>
          <w:rFonts w:ascii="Aptos" w:hAnsi="Aptos"/>
        </w:rPr>
        <w:t>Step 4: Aggregated View</w:t>
      </w:r>
    </w:p>
    <w:p w14:paraId="3B4FF0A4" w14:textId="6BE4F391" w:rsidR="003D4201" w:rsidRPr="001B2A12" w:rsidRDefault="00C01CF4">
      <w:pPr>
        <w:rPr>
          <w:rFonts w:ascii="Aptos" w:hAnsi="Aptos"/>
        </w:rPr>
      </w:pPr>
      <w:r w:rsidRPr="001B2A12">
        <w:rPr>
          <w:rFonts w:ascii="Aptos" w:hAnsi="Aptos"/>
        </w:rPr>
        <w:t>Transactions are displayed in aggregated form on the graph, the system groups transactions by counterparty pair and direction. For example:</w:t>
      </w:r>
    </w:p>
    <w:p w14:paraId="04CFA537" w14:textId="77777777" w:rsidR="003D4201" w:rsidRPr="001B2A12" w:rsidRDefault="00C01CF4">
      <w:pPr>
        <w:pStyle w:val="ListBullet"/>
        <w:rPr>
          <w:rFonts w:ascii="Aptos" w:hAnsi="Aptos"/>
        </w:rPr>
      </w:pPr>
      <w:r w:rsidRPr="001B2A12">
        <w:rPr>
          <w:rFonts w:ascii="Aptos" w:hAnsi="Aptos"/>
        </w:rPr>
        <w:t>If Company A sent 127 transactions totalling $X million to Company B, and Company B sent 68 transactions totalling $Y million back to Company A, the graph shows two directional connections between A and B — one in each direction — each labelled with the total value and transaction count.</w:t>
      </w:r>
    </w:p>
    <w:p w14:paraId="2D01D618" w14:textId="77777777" w:rsidR="003D4201" w:rsidRPr="001B2A12" w:rsidRDefault="00C01CF4">
      <w:pPr>
        <w:pStyle w:val="ListBullet"/>
        <w:rPr>
          <w:rFonts w:ascii="Aptos" w:hAnsi="Aptos"/>
        </w:rPr>
      </w:pPr>
      <w:r w:rsidRPr="001B2A12">
        <w:rPr>
          <w:rFonts w:ascii="Aptos" w:hAnsi="Aptos"/>
        </w:rPr>
        <w:t>Example edge label: "Total: $1,250,000 │ 127 transactions │ Jan 2024 – Dec 2024".</w:t>
      </w:r>
    </w:p>
    <w:p w14:paraId="3A7F2984" w14:textId="77777777" w:rsidR="003D4201" w:rsidRPr="001B2A12" w:rsidRDefault="00C01CF4">
      <w:pPr>
        <w:pStyle w:val="ListBullet"/>
        <w:rPr>
          <w:rFonts w:ascii="Aptos" w:hAnsi="Aptos"/>
        </w:rPr>
      </w:pPr>
      <w:r w:rsidRPr="001B2A12">
        <w:rPr>
          <w:rFonts w:ascii="Aptos" w:hAnsi="Aptos"/>
        </w:rPr>
        <w:t>Drill-down on demand: Clicking any connection opens a detail panel showing the individual transactions in a scrollable table (amount, date, reference per row). This provides full transparency without cluttering the chart.</w:t>
      </w:r>
    </w:p>
    <w:p w14:paraId="32615E6E" w14:textId="77777777" w:rsidR="003D4201" w:rsidRPr="001B2A12" w:rsidRDefault="00C01CF4">
      <w:pPr>
        <w:pStyle w:val="Heading1"/>
        <w:rPr>
          <w:rFonts w:ascii="Aptos" w:hAnsi="Aptos"/>
        </w:rPr>
      </w:pPr>
      <w:r w:rsidRPr="001B2A12">
        <w:rPr>
          <w:rFonts w:ascii="Aptos" w:hAnsi="Aptos"/>
        </w:rPr>
        <w:t>3. Illustrative Example</w:t>
      </w:r>
    </w:p>
    <w:p w14:paraId="5C707355" w14:textId="77777777" w:rsidR="003D4201" w:rsidRPr="001B2A12" w:rsidRDefault="00C01CF4">
      <w:pPr>
        <w:rPr>
          <w:rFonts w:ascii="Aptos" w:hAnsi="Aptos"/>
        </w:rPr>
      </w:pPr>
      <w:r w:rsidRPr="001B2A12">
        <w:rPr>
          <w:rFonts w:ascii="Aptos" w:hAnsi="Aptos"/>
        </w:rPr>
        <w:t>A user uploads a bank statement CSV containing 200 transactions between 15 entities (account holders, companies, individuals).</w:t>
      </w:r>
    </w:p>
    <w:p w14:paraId="610567C2" w14:textId="77777777" w:rsidR="003D4201" w:rsidRPr="001B2A12" w:rsidRDefault="00C01CF4">
      <w:pPr>
        <w:pStyle w:val="ListBullet"/>
        <w:rPr>
          <w:rFonts w:ascii="Aptos" w:hAnsi="Aptos"/>
        </w:rPr>
      </w:pPr>
      <w:r w:rsidRPr="001B2A12">
        <w:rPr>
          <w:rFonts w:ascii="Aptos" w:hAnsi="Aptos"/>
        </w:rPr>
        <w:t>The graph shows 15 nodes and approximately 30 aggregated connections (one per counterparty pair per direction), each labelled with the total value and transaction count.</w:t>
      </w:r>
    </w:p>
    <w:p w14:paraId="276A5C30" w14:textId="652CA43A" w:rsidR="00F51E72" w:rsidRDefault="00C01CF4">
      <w:pPr>
        <w:pStyle w:val="ListBullet"/>
        <w:rPr>
          <w:rFonts w:ascii="Aptos" w:hAnsi="Aptos"/>
        </w:rPr>
      </w:pPr>
      <w:r w:rsidRPr="001B2A12">
        <w:rPr>
          <w:rFonts w:ascii="Aptos" w:hAnsi="Aptos"/>
        </w:rPr>
        <w:t>Clicking any connection opens the detail panel showing the underlying individual transactions.</w:t>
      </w:r>
      <w:r w:rsidR="00F51E72">
        <w:rPr>
          <w:rFonts w:ascii="Aptos" w:hAnsi="Aptos"/>
        </w:rPr>
        <w:br w:type="page"/>
      </w:r>
    </w:p>
    <w:p w14:paraId="7CA52C8B" w14:textId="77777777" w:rsidR="003D4201" w:rsidRPr="001B2A12" w:rsidRDefault="003D4201" w:rsidP="00F51E72">
      <w:pPr>
        <w:pStyle w:val="ListBullet"/>
        <w:numPr>
          <w:ilvl w:val="0"/>
          <w:numId w:val="0"/>
        </w:numPr>
        <w:rPr>
          <w:rFonts w:ascii="Aptos" w:hAnsi="Aptos"/>
        </w:rPr>
      </w:pPr>
    </w:p>
    <w:p w14:paraId="0519CB5E" w14:textId="77777777" w:rsidR="003D4201" w:rsidRPr="001B2A12" w:rsidRDefault="00C01CF4">
      <w:pPr>
        <w:pStyle w:val="Heading1"/>
        <w:rPr>
          <w:rFonts w:ascii="Aptos" w:hAnsi="Aptos"/>
        </w:rPr>
      </w:pPr>
      <w:r w:rsidRPr="001B2A12">
        <w:rPr>
          <w:rFonts w:ascii="Aptos" w:hAnsi="Aptos"/>
        </w:rPr>
        <w:t>4. Integration with Existing Capabilities</w:t>
      </w:r>
    </w:p>
    <w:p w14:paraId="499B955D" w14:textId="771F22F8" w:rsidR="003D4201" w:rsidRPr="001B2A12" w:rsidRDefault="00C01CF4">
      <w:pPr>
        <w:rPr>
          <w:rFonts w:ascii="Aptos" w:hAnsi="Aptos"/>
        </w:rPr>
      </w:pPr>
      <w:r w:rsidRPr="001B2A12">
        <w:rPr>
          <w:rFonts w:ascii="Aptos" w:hAnsi="Aptos"/>
        </w:rPr>
        <w:t xml:space="preserve">The XLSX/CSV upload integrates seamlessly with the </w:t>
      </w:r>
      <w:r w:rsidR="00F51E72">
        <w:rPr>
          <w:rFonts w:ascii="Aptos" w:hAnsi="Aptos"/>
        </w:rPr>
        <w:t>proposed</w:t>
      </w:r>
      <w:r w:rsidRPr="001B2A12">
        <w:rPr>
          <w:rFonts w:ascii="Aptos" w:hAnsi="Aptos"/>
        </w:rPr>
        <w:t xml:space="preserve"> tool capabilities:</w:t>
      </w:r>
    </w:p>
    <w:p w14:paraId="70BDDDCF" w14:textId="77777777" w:rsidR="003D4201" w:rsidRPr="001B2A12" w:rsidRDefault="00C01CF4">
      <w:pPr>
        <w:pStyle w:val="ListBullet"/>
        <w:rPr>
          <w:rFonts w:ascii="Aptos" w:hAnsi="Aptos"/>
        </w:rPr>
      </w:pPr>
      <w:r w:rsidRPr="001B2A12">
        <w:rPr>
          <w:rFonts w:ascii="Aptos" w:hAnsi="Aptos"/>
        </w:rPr>
        <w:t>Cross-referencing: Entities created from structured data are matched against entities extracted from unstructured documents. For example, if a PDF mentions "ABC Holdings Ltd" and the CSV contains transactions involving "ABC Holdings", the system links them as the same entity.</w:t>
      </w:r>
    </w:p>
    <w:p w14:paraId="3EF343E9" w14:textId="77777777" w:rsidR="003D4201" w:rsidRPr="001B2A12" w:rsidRDefault="00C01CF4">
      <w:pPr>
        <w:pStyle w:val="ListBullet"/>
        <w:rPr>
          <w:rFonts w:ascii="Aptos" w:hAnsi="Aptos"/>
        </w:rPr>
      </w:pPr>
      <w:r w:rsidRPr="001B2A12">
        <w:rPr>
          <w:rFonts w:ascii="Aptos" w:hAnsi="Aptos"/>
        </w:rPr>
        <w:t>Path Analysis: Once transactional edges are on the graph, the existing path finder can trace money flows between any two entities across both document-sourced and transaction-sourced connections.</w:t>
      </w:r>
    </w:p>
    <w:p w14:paraId="15812946" w14:textId="6C05D367" w:rsidR="003D4201" w:rsidRPr="001B2A12" w:rsidRDefault="00C01CF4">
      <w:pPr>
        <w:pStyle w:val="ListBullet"/>
        <w:rPr>
          <w:rFonts w:ascii="Aptos" w:hAnsi="Aptos"/>
        </w:rPr>
      </w:pPr>
      <w:r w:rsidRPr="001B2A12">
        <w:rPr>
          <w:rFonts w:ascii="Aptos" w:hAnsi="Aptos"/>
        </w:rPr>
        <w:t>Review Queue: Entities created from structured data are assigned high confidence scores (since they come from structured records rather than AI extraction</w:t>
      </w:r>
      <w:r w:rsidR="00E77176" w:rsidRPr="001B2A12">
        <w:rPr>
          <w:rFonts w:ascii="Aptos" w:hAnsi="Aptos"/>
        </w:rPr>
        <w:t>) but</w:t>
      </w:r>
      <w:r w:rsidRPr="001B2A12">
        <w:rPr>
          <w:rFonts w:ascii="Aptos" w:hAnsi="Aptos"/>
        </w:rPr>
        <w:t xml:space="preserve"> remain available in the review queue for analyst verification</w:t>
      </w:r>
      <w:r w:rsidR="002F0ED6">
        <w:rPr>
          <w:rFonts w:ascii="Aptos" w:hAnsi="Aptos"/>
        </w:rPr>
        <w:t xml:space="preserve"> and logging.</w:t>
      </w:r>
    </w:p>
    <w:p w14:paraId="17191DED" w14:textId="1892E84A" w:rsidR="003D4201" w:rsidRPr="001B2A12" w:rsidRDefault="00C01CF4">
      <w:pPr>
        <w:pStyle w:val="ListBullet"/>
        <w:rPr>
          <w:rFonts w:ascii="Aptos" w:hAnsi="Aptos"/>
        </w:rPr>
      </w:pPr>
      <w:r w:rsidRPr="001B2A12">
        <w:rPr>
          <w:rFonts w:ascii="Aptos" w:hAnsi="Aptos"/>
        </w:rPr>
        <w:t xml:space="preserve">Export: All transaction-sourced entities and edges </w:t>
      </w:r>
      <w:r w:rsidR="002F0ED6">
        <w:rPr>
          <w:rFonts w:ascii="Aptos" w:hAnsi="Aptos"/>
        </w:rPr>
        <w:t>will be</w:t>
      </w:r>
      <w:r w:rsidRPr="001B2A12">
        <w:rPr>
          <w:rFonts w:ascii="Aptos" w:hAnsi="Aptos"/>
        </w:rPr>
        <w:t xml:space="preserve"> included in PDF/PNG graph exports and HTML investigation reports.</w:t>
      </w:r>
    </w:p>
    <w:p w14:paraId="399DC91E" w14:textId="77777777" w:rsidR="003D4201" w:rsidRPr="001B2A12" w:rsidRDefault="00C01CF4">
      <w:pPr>
        <w:pStyle w:val="ListBullet"/>
        <w:rPr>
          <w:rFonts w:ascii="Aptos" w:hAnsi="Aptos"/>
        </w:rPr>
      </w:pPr>
      <w:r w:rsidRPr="001B2A12">
        <w:rPr>
          <w:rFonts w:ascii="Aptos" w:hAnsi="Aptos"/>
        </w:rPr>
        <w:t>Incremental Upload: Users can upload additional XLSX/CSV files at any time to augment the graph with further transactional data.</w:t>
      </w:r>
    </w:p>
    <w:p w14:paraId="75394A54" w14:textId="77777777" w:rsidR="003D4201" w:rsidRPr="001B2A12" w:rsidRDefault="00C01CF4">
      <w:pPr>
        <w:pStyle w:val="Heading1"/>
        <w:rPr>
          <w:rFonts w:ascii="Aptos" w:hAnsi="Aptos"/>
        </w:rPr>
      </w:pPr>
      <w:r w:rsidRPr="001B2A12">
        <w:rPr>
          <w:rFonts w:ascii="Aptos" w:hAnsi="Aptos"/>
        </w:rPr>
        <w:t>5. Scope &amp; Constraints</w:t>
      </w:r>
    </w:p>
    <w:p w14:paraId="31E56ED4" w14:textId="77777777" w:rsidR="003D4201" w:rsidRPr="001B2A12" w:rsidRDefault="00C01CF4">
      <w:pPr>
        <w:rPr>
          <w:rFonts w:ascii="Aptos" w:hAnsi="Aptos"/>
        </w:rPr>
      </w:pPr>
      <w:r w:rsidRPr="001B2A12">
        <w:rPr>
          <w:rFonts w:ascii="Aptos" w:hAnsi="Aptos"/>
        </w:rPr>
        <w:t>The following are within scope for Phase 1:</w:t>
      </w:r>
    </w:p>
    <w:p w14:paraId="49D98DA9" w14:textId="77777777" w:rsidR="003D4201" w:rsidRPr="001B2A12" w:rsidRDefault="00C01CF4">
      <w:pPr>
        <w:pStyle w:val="ListBullet"/>
        <w:rPr>
          <w:rFonts w:ascii="Aptos" w:hAnsi="Aptos"/>
        </w:rPr>
      </w:pPr>
      <w:r w:rsidRPr="001B2A12">
        <w:rPr>
          <w:rFonts w:ascii="Aptos" w:hAnsi="Aptos"/>
        </w:rPr>
        <w:t>Upload and parsing of .xlsx and .csv files.</w:t>
      </w:r>
    </w:p>
    <w:p w14:paraId="3A1C73A5" w14:textId="77777777" w:rsidR="003D4201" w:rsidRPr="001B2A12" w:rsidRDefault="00C01CF4">
      <w:pPr>
        <w:pStyle w:val="ListBullet"/>
        <w:rPr>
          <w:rFonts w:ascii="Aptos" w:hAnsi="Aptos"/>
        </w:rPr>
      </w:pPr>
      <w:r w:rsidRPr="001B2A12">
        <w:rPr>
          <w:rFonts w:ascii="Aptos" w:hAnsi="Aptos"/>
        </w:rPr>
        <w:t>Column mapping interface with data preview.</w:t>
      </w:r>
    </w:p>
    <w:p w14:paraId="708D6651" w14:textId="77777777" w:rsidR="003D4201" w:rsidRPr="001B2A12" w:rsidRDefault="00C01CF4">
      <w:pPr>
        <w:pStyle w:val="ListBullet"/>
        <w:rPr>
          <w:rFonts w:ascii="Aptos" w:hAnsi="Aptos"/>
        </w:rPr>
      </w:pPr>
      <w:r w:rsidRPr="001B2A12">
        <w:rPr>
          <w:rFonts w:ascii="Aptos" w:hAnsi="Aptos"/>
        </w:rPr>
        <w:t>Automatic entity and transactional edge creation.</w:t>
      </w:r>
    </w:p>
    <w:p w14:paraId="7B9B2869" w14:textId="77777777" w:rsidR="003D4201" w:rsidRPr="001B2A12" w:rsidRDefault="00C01CF4">
      <w:pPr>
        <w:pStyle w:val="ListBullet"/>
        <w:rPr>
          <w:rFonts w:ascii="Aptos" w:hAnsi="Aptos"/>
        </w:rPr>
      </w:pPr>
      <w:r w:rsidRPr="001B2A12">
        <w:rPr>
          <w:rFonts w:ascii="Aptos" w:hAnsi="Aptos"/>
        </w:rPr>
        <w:t>Deduplication against existing graph entities.</w:t>
      </w:r>
    </w:p>
    <w:p w14:paraId="0A6A2F12" w14:textId="77777777" w:rsidR="003D4201" w:rsidRPr="001B2A12" w:rsidRDefault="00C01CF4">
      <w:pPr>
        <w:pStyle w:val="ListBullet"/>
        <w:rPr>
          <w:rFonts w:ascii="Aptos" w:hAnsi="Aptos"/>
        </w:rPr>
      </w:pPr>
      <w:r w:rsidRPr="001B2A12">
        <w:rPr>
          <w:rFonts w:ascii="Aptos" w:hAnsi="Aptos"/>
        </w:rPr>
        <w:t>Aggregation by counterparty pair and direction (total value + count).</w:t>
      </w:r>
    </w:p>
    <w:p w14:paraId="269C80CF" w14:textId="77777777" w:rsidR="003D4201" w:rsidRPr="001B2A12" w:rsidRDefault="00C01CF4">
      <w:pPr>
        <w:pStyle w:val="ListBullet"/>
        <w:rPr>
          <w:rFonts w:ascii="Aptos" w:hAnsi="Aptos"/>
        </w:rPr>
      </w:pPr>
      <w:r w:rsidRPr="001B2A12">
        <w:rPr>
          <w:rFonts w:ascii="Aptos" w:hAnsi="Aptos"/>
        </w:rPr>
        <w:t>Drill-down into individual transactions via the detail panel.</w:t>
      </w:r>
    </w:p>
    <w:p w14:paraId="23012B11" w14:textId="66F71628" w:rsidR="00ED230A" w:rsidRPr="001B2A12" w:rsidRDefault="00ED230A" w:rsidP="002B248A">
      <w:pPr>
        <w:pStyle w:val="ListBullet"/>
        <w:numPr>
          <w:ilvl w:val="0"/>
          <w:numId w:val="0"/>
        </w:numPr>
        <w:rPr>
          <w:rFonts w:ascii="Aptos" w:hAnsi="Aptos"/>
        </w:rPr>
      </w:pPr>
    </w:p>
    <w:sectPr w:rsidR="00ED230A" w:rsidRPr="001B2A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544562">
    <w:abstractNumId w:val="8"/>
  </w:num>
  <w:num w:numId="2" w16cid:durableId="570118856">
    <w:abstractNumId w:val="6"/>
  </w:num>
  <w:num w:numId="3" w16cid:durableId="647514657">
    <w:abstractNumId w:val="5"/>
  </w:num>
  <w:num w:numId="4" w16cid:durableId="1183939424">
    <w:abstractNumId w:val="4"/>
  </w:num>
  <w:num w:numId="5" w16cid:durableId="132330831">
    <w:abstractNumId w:val="7"/>
  </w:num>
  <w:num w:numId="6" w16cid:durableId="901863694">
    <w:abstractNumId w:val="3"/>
  </w:num>
  <w:num w:numId="7" w16cid:durableId="317927546">
    <w:abstractNumId w:val="2"/>
  </w:num>
  <w:num w:numId="8" w16cid:durableId="932863405">
    <w:abstractNumId w:val="1"/>
  </w:num>
  <w:num w:numId="9" w16cid:durableId="1242914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A12"/>
    <w:rsid w:val="0029639D"/>
    <w:rsid w:val="002B248A"/>
    <w:rsid w:val="002F0ED6"/>
    <w:rsid w:val="00326F90"/>
    <w:rsid w:val="003941DB"/>
    <w:rsid w:val="003D1148"/>
    <w:rsid w:val="003D4201"/>
    <w:rsid w:val="00665FCD"/>
    <w:rsid w:val="00766C96"/>
    <w:rsid w:val="00841334"/>
    <w:rsid w:val="008F7489"/>
    <w:rsid w:val="00930126"/>
    <w:rsid w:val="00AA1D8D"/>
    <w:rsid w:val="00AE5907"/>
    <w:rsid w:val="00B47730"/>
    <w:rsid w:val="00B936C5"/>
    <w:rsid w:val="00C01CF4"/>
    <w:rsid w:val="00C77A6C"/>
    <w:rsid w:val="00CB0664"/>
    <w:rsid w:val="00E77176"/>
    <w:rsid w:val="00E7763F"/>
    <w:rsid w:val="00E97231"/>
    <w:rsid w:val="00ED230A"/>
    <w:rsid w:val="00F51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D5F8B4-105C-4875-BE73-DA8DA1CA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734</Words>
  <Characters>4197</Characters>
  <Application>Microsoft Office Word</Application>
  <DocSecurity>0</DocSecurity>
  <Lines>102</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Dabash</cp:lastModifiedBy>
  <cp:revision>16</cp:revision>
  <dcterms:created xsi:type="dcterms:W3CDTF">2013-12-23T23:15:00Z</dcterms:created>
  <dcterms:modified xsi:type="dcterms:W3CDTF">2026-04-15T14:02:00Z</dcterms:modified>
  <cp:category/>
</cp:coreProperties>
</file>