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Diversity, Equity &amp; Inclusion Policy (EN, 2025-01)</w:t>
      </w:r>
    </w:p>
    <w:p>
      <w:r>
        <w:t># Diversity, Equity &amp; Inclusion (DEI) Policy</w:t>
      </w:r>
    </w:p>
    <w:p>
      <w:r>
        <w:t>**Version:** 2025-01</w:t>
      </w:r>
    </w:p>
    <w:p>
      <w:r>
        <w:t xml:space="preserve">**Company:** </w:t>
      </w:r>
      <w:r>
        <w:t>Global Service Firm</w:t>
      </w:r>
    </w:p>
    <w:p>
      <w:r>
        <w:t>**Region:** Global</w:t>
      </w:r>
    </w:p>
    <w:p/>
    <w:p>
      <w:r>
        <w:t>## Purpose and Scope of the Policy</w:t>
      </w:r>
    </w:p>
    <w:p/>
    <w:p>
      <w:r>
        <w:t xml:space="preserve">The Diversity, Equity, and Inclusion (DEI) Policy aims to create a workplace that values diversity, promotes equity, and fosters an inclusive culture. This policy applies to all employees, contractors, and stakeholders across all global offices of </w:t>
      </w:r>
      <w:r>
        <w:t>Global Service Firm</w:t>
      </w:r>
      <w:r>
        <w:t>. It serves as a framework to guide our organizational practices and behaviors in alignment with our commitment to DEI.</w:t>
      </w:r>
    </w:p>
    <w:p/>
    <w:p>
      <w:r>
        <w:t>## Definitions</w:t>
      </w:r>
    </w:p>
    <w:p/>
    <w:p>
      <w:pPr>
        <w:pStyle w:val="P22"/>
      </w:pPr>
      <w:r>
        <w:t>**Diversity:** The presence of differences within a given setting, including but not limited to race, ethnicity, gender, age, sexual orientation, disability, and socio-economic background.</w:t>
      </w:r>
    </w:p>
    <w:p/>
    <w:p>
      <w:pPr>
        <w:pStyle w:val="P22"/>
      </w:pPr>
      <w:r>
        <w:t>**Equity:** The process of ensuring fair treatment, opportunities, and advancement while striving to identify and eliminate barriers that have historically led to unequal outcomes.</w:t>
      </w:r>
    </w:p>
    <w:p/>
    <w:p>
      <w:pPr>
        <w:pStyle w:val="P22"/>
      </w:pPr>
      <w:r>
        <w:t>**Inclusion:** The practice of creating environments in which any individual or group can feel welcomed, respected, supported, and valued.</w:t>
      </w:r>
    </w:p>
    <w:p/>
    <w:p>
      <w:r>
        <w:t>## Guiding Principles</w:t>
      </w:r>
    </w:p>
    <w:p/>
    <w:p>
      <w:r>
        <w:t>Our DEI initiatives are anchored in the following principles:</w:t>
      </w:r>
    </w:p>
    <w:p/>
    <w:p>
      <w:r>
        <w:t>1. **Fairness:** We are committed to equitable treatment for all employees, ensuring that every individual has access to opportunities and resources.</w:t>
      </w:r>
    </w:p>
    <w:p/>
    <w:p>
      <w:r>
        <w:t>2. **Respect:** We value the unique contributions of each employee and foster a culture of mutual respect and understanding.</w:t>
      </w:r>
    </w:p>
    <w:p/>
    <w:p>
      <w:r>
        <w:t>3. **Belonging:** We aim to create a sense of belonging where every employee feels valued and integrated into the workplace.</w:t>
      </w:r>
    </w:p>
    <w:p/>
    <w:p>
      <w:r>
        <w:t>4. **Representation:** We strive for diverse representation at all levels of the organization, recognizing that varied perspectives drive innovation and success.</w:t>
      </w:r>
    </w:p>
    <w:p/>
    <w:p>
      <w:r>
        <w:t>## Recruitment and Promotion Practices</w:t>
      </w:r>
    </w:p>
    <w:p/>
    <w:p>
      <w:pPr>
        <w:pStyle w:val="P22"/>
      </w:pPr>
      <w:r>
        <w:t>**Inclusive Job Descriptions:** All job postings will be reviewed to ensure inclusive language and the removal of biased terminology.</w:t>
      </w:r>
    </w:p>
    <w:p/>
    <w:p>
      <w:pPr>
        <w:pStyle w:val="P22"/>
      </w:pPr>
      <w:r>
        <w:t>**Diverse Talent Pools:** We will actively seek diverse candidates through partnerships with organizations that focus on underrepresented groups.</w:t>
      </w:r>
    </w:p>
    <w:p/>
    <w:p>
      <w:pPr>
        <w:pStyle w:val="P22"/>
      </w:pPr>
      <w:r>
        <w:t>**Bias-Free Selection Processes:** Interview panels will be diverse, and training will be provided to minimize unconscious bias in hiring and promotion decisions.</w:t>
      </w:r>
    </w:p>
    <w:p/>
    <w:p>
      <w:pPr>
        <w:pStyle w:val="P22"/>
      </w:pPr>
      <w:r>
        <w:t>**Transparent Promotion Criteria:** Promotion criteria will be clearly defined and communicated to all employees to ensure transparency and fairness.</w:t>
      </w:r>
    </w:p>
    <w:p/>
    <w:p>
      <w:r>
        <w:t>## Training and Awareness Programs</w:t>
      </w:r>
    </w:p>
    <w:p/>
    <w:p>
      <w:pPr>
        <w:pStyle w:val="P22"/>
      </w:pPr>
      <w:r>
        <w:t>**Mandatory DEI Training:** All employees will participate in annual DEI training to enhance awareness and understanding of diversity, equity, and inclusion.</w:t>
      </w:r>
    </w:p>
    <w:p/>
    <w:p>
      <w:pPr>
        <w:pStyle w:val="P22"/>
      </w:pPr>
      <w:r>
        <w:t>**Workshops and Seminars:** Regular workshops will be held to discuss DEI topics, share experiences, and develop skills for fostering an inclusive workplace.</w:t>
      </w:r>
    </w:p>
    <w:p/>
    <w:p>
      <w:pPr>
        <w:pStyle w:val="P22"/>
      </w:pPr>
      <w:r>
        <w:t>**Leadership Development:** Specialized training for managers and leaders to equip them with the tools to champion DEI initiatives within their teams.</w:t>
      </w:r>
    </w:p>
    <w:p/>
    <w:p>
      <w:r>
        <w:t>## Inclusive Workplace Practices</w:t>
      </w:r>
    </w:p>
    <w:p/>
    <w:p>
      <w:pPr>
        <w:pStyle w:val="P22"/>
      </w:pPr>
      <w:r>
        <w:t>**Language:** We will promote the use of inclusive language in all communications and documentation, ensuring that terminology reflects our commitment to DEI.</w:t>
      </w:r>
    </w:p>
    <w:p/>
    <w:p>
      <w:pPr>
        <w:pStyle w:val="P22"/>
      </w:pPr>
      <w:r>
        <w:t>**Events and Activities:** Company-sponsored events will be designed to be inclusive, considering cultural sensitivities and diverse interests.</w:t>
      </w:r>
    </w:p>
    <w:p/>
    <w:p>
      <w:pPr>
        <w:pStyle w:val="P22"/>
      </w:pPr>
      <w:r>
        <w:t>**Accessibility:** We will ensure that our facilities and resources are accessible to all employees, including those with disabilities.</w:t>
      </w:r>
    </w:p>
    <w:p/>
    <w:p>
      <w:r>
        <w:t>## Equal Pay and Career Progression</w:t>
      </w:r>
    </w:p>
    <w:p/>
    <w:p>
      <w:pPr>
        <w:pStyle w:val="P22"/>
      </w:pPr>
      <w:r>
        <w:t>**Pay Equity Audits:** Regular audits will be conducted to assess and address any pay disparities among employees based on gender, ethnicity, or other factors.</w:t>
      </w:r>
    </w:p>
    <w:p/>
    <w:p>
      <w:pPr>
        <w:pStyle w:val="P22"/>
      </w:pPr>
      <w:r>
        <w:t>**Career Development Opportunities:** All employees will have equal access to career development programs, mentorship, and networking opportunities.</w:t>
      </w:r>
    </w:p>
    <w:p/>
    <w:p>
      <w:r>
        <w:t>## Anti-Discrimination and Anti-Harassment Stance</w:t>
      </w:r>
    </w:p>
    <w:p/>
    <w:p>
      <w:r>
        <w:t>Global Service Firm</w:t>
      </w:r>
      <w:r>
        <w:t xml:space="preserve"> has a zero-tolerance policy for discrimination and harassment. This includes:</w:t>
      </w:r>
    </w:p>
    <w:p/>
    <w:p>
      <w:pPr>
        <w:pStyle w:val="P22"/>
      </w:pPr>
      <w:r>
        <w:t>**Prohibited Behaviors:** Any form of discrimination or harassment based on race, gender, age, sexual orientation, disability, or any other characteristic will not be tolerated.</w:t>
      </w:r>
    </w:p>
    <w:p/>
    <w:p>
      <w:pPr>
        <w:pStyle w:val="P22"/>
      </w:pPr>
      <w:r>
        <w:t>**Reporting Mechanisms:** Employees are encouraged to report any incidents of discrimination or harassment through established channels without fear of retaliation.</w:t>
      </w:r>
    </w:p>
    <w:p/>
    <w:p>
      <w:r>
        <w:t>## Responsibilities</w:t>
      </w:r>
    </w:p>
    <w:p/>
    <w:p>
      <w:r>
        <w:t>### Employees</w:t>
      </w:r>
    </w:p>
    <w:p/>
    <w:p>
      <w:pPr>
        <w:pStyle w:val="P22"/>
      </w:pPr>
      <w:r>
        <w:t>Embrace and promote DEI principles within the workplace.</w:t>
      </w:r>
    </w:p>
    <w:p>
      <w:pPr>
        <w:pStyle w:val="P22"/>
      </w:pPr>
      <w:r>
        <w:t>Participate in training and awareness programs.</w:t>
      </w:r>
    </w:p>
    <w:p>
      <w:pPr>
        <w:pStyle w:val="P22"/>
      </w:pPr>
      <w:r>
        <w:t>Report any incidents of discrimination or harassment.</w:t>
      </w:r>
    </w:p>
    <w:p/>
    <w:p>
      <w:r>
        <w:t>### Managers</w:t>
      </w:r>
    </w:p>
    <w:p/>
    <w:p>
      <w:pPr>
        <w:pStyle w:val="P22"/>
      </w:pPr>
      <w:r>
        <w:t>Lead by example in fostering an inclusive environment.</w:t>
      </w:r>
    </w:p>
    <w:p>
      <w:pPr>
        <w:pStyle w:val="P22"/>
      </w:pPr>
      <w:r>
        <w:t>Ensure team members understand DEI policies and practices.</w:t>
      </w:r>
    </w:p>
    <w:p>
      <w:pPr>
        <w:pStyle w:val="P22"/>
      </w:pPr>
      <w:r>
        <w:t>Support diverse talent development and career progression.</w:t>
      </w:r>
    </w:p>
    <w:p/>
    <w:p>
      <w:r>
        <w:t>### Human Resources (HR)</w:t>
      </w:r>
    </w:p>
    <w:p/>
    <w:p>
      <w:pPr>
        <w:pStyle w:val="P22"/>
      </w:pPr>
      <w:r>
        <w:t>Develop and implement DEI initiatives and training programs.</w:t>
      </w:r>
    </w:p>
    <w:p>
      <w:pPr>
        <w:pStyle w:val="P22"/>
      </w:pPr>
      <w:r>
        <w:t>Monitor compliance with DEI policies and practices.</w:t>
      </w:r>
    </w:p>
    <w:p>
      <w:pPr>
        <w:pStyle w:val="P22"/>
      </w:pPr>
      <w:r>
        <w:t>Provide resources and support for employees and managers.</w:t>
      </w:r>
    </w:p>
    <w:p/>
    <w:p>
      <w:r>
        <w:t>### Leadership</w:t>
      </w:r>
    </w:p>
    <w:p/>
    <w:p>
      <w:pPr>
        <w:pStyle w:val="P22"/>
      </w:pPr>
      <w:r>
        <w:t>Champion DEI initiatives at all levels of the organization.</w:t>
      </w:r>
    </w:p>
    <w:p>
      <w:pPr>
        <w:pStyle w:val="P22"/>
      </w:pPr>
      <w:r>
        <w:t>Allocate resources for DEI programs and initiatives.</w:t>
      </w:r>
    </w:p>
    <w:p>
      <w:pPr>
        <w:pStyle w:val="P22"/>
      </w:pPr>
      <w:r>
        <w:t>Set measurable goals and hold the organization accountable for progress.</w:t>
      </w:r>
    </w:p>
    <w:p/>
    <w:p>
      <w:r>
        <w:t>## Reporting and Accountability Mechanisms</w:t>
      </w:r>
    </w:p>
    <w:p/>
    <w:p>
      <w:pPr>
        <w:pStyle w:val="P22"/>
      </w:pPr>
      <w:r>
        <w:t>**Anonymous Reporting:** Employees can report concerns anonymously through a designated platform.</w:t>
      </w:r>
    </w:p>
    <w:p/>
    <w:p>
      <w:pPr>
        <w:pStyle w:val="P22"/>
      </w:pPr>
      <w:r>
        <w:t>**Investigation Process:** All reports will be investigated promptly and thoroughly, maintaining confidentiality to the extent possible.</w:t>
      </w:r>
    </w:p>
    <w:p/>
    <w:p>
      <w:pPr>
        <w:pStyle w:val="P22"/>
      </w:pPr>
      <w:r>
        <w:t>**Accountability:** Managers will be held accountable for fostering an inclusive environment and addressing any DEI-related issues within their teams.</w:t>
      </w:r>
    </w:p>
    <w:p/>
    <w:p>
      <w:r>
        <w:t>## Metrics and Monitoring</w:t>
      </w:r>
    </w:p>
    <w:p/>
    <w:p>
      <w:pPr>
        <w:pStyle w:val="P22"/>
      </w:pPr>
      <w:r>
        <w:t>**Key Performance Indicators (KPIs):** We will establish KPIs to measure the effectiveness of DEI initiatives, including diversity in hiring, retention rates, and employee satisfaction.</w:t>
      </w:r>
    </w:p>
    <w:p/>
    <w:p>
      <w:pPr>
        <w:pStyle w:val="P22"/>
      </w:pPr>
      <w:r>
        <w:t>**Regular Reporting:** DEI metrics will be reported to leadership on a quarterly basis to track progress and identify areas for improvement.</w:t>
      </w:r>
    </w:p>
    <w:p/>
    <w:p>
      <w:r>
        <w:t>## Continuous Improvement Loop</w:t>
      </w:r>
    </w:p>
    <w:p/>
    <w:p>
      <w:pPr>
        <w:pStyle w:val="P22"/>
      </w:pPr>
      <w:r>
        <w:t>**Feedback Mechanisms:** Employees will be encouraged to provide feedback on DEI initiatives and suggest improvements.</w:t>
      </w:r>
    </w:p>
    <w:p/>
    <w:p>
      <w:pPr>
        <w:pStyle w:val="P22"/>
      </w:pPr>
      <w:r>
        <w:t>**Annual Review:** The DEI policy will be reviewed annually to ensure it remains relevant and effective in addressing the needs of our diverse workforce.</w:t>
      </w:r>
    </w:p>
    <w:p/>
    <w:p>
      <w:r>
        <w:t>## Appendix</w:t>
      </w:r>
    </w:p>
    <w:p/>
    <w:p>
      <w:r>
        <w:t>### Examples of Inclusive Behaviors</w:t>
      </w:r>
    </w:p>
    <w:p/>
    <w:p>
      <w:pPr>
        <w:pStyle w:val="P22"/>
      </w:pPr>
      <w:r>
        <w:t>Actively listening to colleagues’ perspectives.</w:t>
      </w:r>
    </w:p>
    <w:p>
      <w:pPr>
        <w:pStyle w:val="P22"/>
      </w:pPr>
      <w:r>
        <w:t>Using preferred pronouns when addressing individuals.</w:t>
      </w:r>
    </w:p>
    <w:p>
      <w:pPr>
        <w:pStyle w:val="P22"/>
      </w:pPr>
      <w:r>
        <w:t>Encouraging participation from all team members in discussions.</w:t>
      </w:r>
    </w:p>
    <w:p/>
    <w:p>
      <w:r>
        <w:t>### Manager Checklist</w:t>
      </w:r>
    </w:p>
    <w:p/>
    <w:p>
      <w:r>
        <w:t>1. Ensure diverse representation in hiring panels.</w:t>
      </w:r>
    </w:p>
    <w:p>
      <w:r>
        <w:t>2. Promote DEI training and awareness within your team.</w:t>
      </w:r>
    </w:p>
    <w:p>
      <w:r>
        <w:t>3. Regularly check in with team members about their experiences and feelings of inclusion.</w:t>
      </w:r>
    </w:p>
    <w:p/>
    <w:p>
      <w:r>
        <w:t>### FAQ</w:t>
      </w:r>
    </w:p>
    <w:p/>
    <w:p>
      <w:r>
        <w:t>1. **What should I do if I witness discrimination?**</w:t>
      </w:r>
    </w:p>
    <w:p>
      <w:pPr>
        <w:pStyle w:val="P22"/>
      </w:pPr>
      <w:r>
        <w:t>Report it immediately through the designated reporting channels.</w:t>
      </w:r>
    </w:p>
    <w:p/>
    <w:p>
      <w:r>
        <w:t>2. **Is DEI training mandatory?**</w:t>
      </w:r>
    </w:p>
    <w:p>
      <w:pPr>
        <w:pStyle w:val="P22"/>
      </w:pPr>
      <w:r>
        <w:t>Yes, all employees are required to complete annual DEI training.</w:t>
      </w:r>
    </w:p>
    <w:p/>
    <w:p>
      <w:r>
        <w:t>3. **How can I suggest improvements to DEI initiatives?**</w:t>
      </w:r>
    </w:p>
    <w:p>
      <w:pPr>
        <w:pStyle w:val="P22"/>
      </w:pPr>
      <w:r>
        <w:t>You can provide feedback through our anonymous feedback platform.</w:t>
      </w:r>
    </w:p>
    <w:p/>
    <w:p>
      <w:r>
        <w:t>4. **What resources are available for employees from underrepresented groups?**</w:t>
      </w:r>
    </w:p>
    <w:p>
      <w:pPr>
        <w:pStyle w:val="P22"/>
      </w:pPr>
      <w:r>
        <w:t>We offer mentorship programs and employee resource groups focused on supporting diverse employees.</w:t>
      </w:r>
    </w:p>
    <w:p/>
    <w:p>
      <w:r>
        <w:t>5. **How often will DEI metrics be reviewed?**</w:t>
      </w:r>
    </w:p>
    <w:p>
      <w:pPr>
        <w:pStyle w:val="P22"/>
      </w:pPr>
      <w:r>
        <w:t>DEI metrics will be reviewed quarterly and reported to leadership.</w:t>
      </w:r>
    </w:p>
    <w:p/>
    <w:p>
      <w:r>
        <w:t>6. **What is the process for addressing harassment claims?**</w:t>
      </w:r>
    </w:p>
    <w:p>
      <w:pPr>
        <w:pStyle w:val="P22"/>
      </w:pPr>
      <w:r>
        <w:t>All claims will be investigated promptly, with confidentiality maintained.</w:t>
      </w:r>
    </w:p>
    <w:p/>
    <w:p>
      <w:r>
        <w:t>7. **Are there any consequences for violating the DEI policy?**</w:t>
      </w:r>
    </w:p>
    <w:p>
      <w:pPr>
        <w:pStyle w:val="P22"/>
      </w:pPr>
      <w:r>
        <w:t>Yes, violations may result in disciplinary action, up to and including termination.</w:t>
      </w:r>
    </w:p>
    <w:p/>
    <w:p>
      <w:r>
        <w:t>8. **Can I participate in DEI initiatives even if I’m not in a leadership position?**</w:t>
      </w:r>
    </w:p>
    <w:p>
      <w:pPr>
        <w:pStyle w:val="P22"/>
      </w:pPr>
      <w:r>
        <w:t>Absolutely! All employees are encouraged to engage in DEI initiatives and contribute to our inclusive culture.</w:t>
      </w:r>
    </w:p>
    <w:p/>
    <w:p>
      <w:r>
        <w:t>9. **How does the company ensure pay equity?**</w:t>
      </w:r>
    </w:p>
    <w:p>
      <w:pPr>
        <w:pStyle w:val="P22"/>
      </w:pPr>
      <w:r>
        <w:t>We conduct regular pay equity audits to identify and address any disparities.</w:t>
      </w:r>
    </w:p>
    <w:p/>
    <w:p>
      <w:r>
        <w:t>10. **What if I have a suggestion for a DEI-related event?**</w:t>
      </w:r>
    </w:p>
    <w:p>
      <w:pPr>
        <w:pStyle w:val="P22"/>
      </w:pPr>
      <w:r>
        <w:t>We welcome all suggestions! Please submit your ideas through our feedback platform.</w:t>
      </w:r>
    </w:p>
    <w:p/>
    <w:p>
      <w:r>
        <w:t>---</w:t>
      </w:r>
    </w:p>
    <w:p/>
    <w:p>
      <w:r>
        <w:t>This DEI policy is intended to guide our efforts in creating a diverse, equitable, and inclusive workplace. Together, we can foster an environment where everyone feels valued and empowered to contribute to our collective success.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075E7E32">
      <w:start w:val="1"/>
      <w:numFmt w:val="decimal"/>
      <w:suff w:val="tab"/>
      <w:lvlText w:val="%1."/>
      <w:lvlJc w:val="left"/>
      <w:pPr/>
      <w:rPr/>
    </w:lvl>
    <w:lvl w:ilvl="2" w:tplc="57E7284D">
      <w:start w:val="1"/>
      <w:numFmt w:val="decimal"/>
      <w:suff w:val="tab"/>
      <w:lvlText w:val="%1."/>
      <w:lvlJc w:val="left"/>
      <w:pPr/>
      <w:rPr/>
    </w:lvl>
    <w:lvl w:ilvl="3" w:tplc="5872EF93">
      <w:start w:val="1"/>
      <w:numFmt w:val="decimal"/>
      <w:suff w:val="tab"/>
      <w:lvlText w:val="%1."/>
      <w:lvlJc w:val="left"/>
      <w:pPr/>
      <w:rPr/>
    </w:lvl>
    <w:lvl w:ilvl="4" w:tplc="2A4F5F00">
      <w:start w:val="1"/>
      <w:numFmt w:val="decimal"/>
      <w:suff w:val="tab"/>
      <w:lvlText w:val="%1."/>
      <w:lvlJc w:val="left"/>
      <w:pPr/>
      <w:rPr/>
    </w:lvl>
    <w:lvl w:ilvl="5" w:tplc="0639591B">
      <w:start w:val="1"/>
      <w:numFmt w:val="decimal"/>
      <w:suff w:val="tab"/>
      <w:lvlText w:val="%1."/>
      <w:lvlJc w:val="left"/>
      <w:pPr/>
      <w:rPr/>
    </w:lvl>
    <w:lvl w:ilvl="6" w:tplc="2395EA77">
      <w:start w:val="1"/>
      <w:numFmt w:val="decimal"/>
      <w:suff w:val="tab"/>
      <w:lvlText w:val="%1."/>
      <w:lvlJc w:val="left"/>
      <w:pPr/>
      <w:rPr/>
    </w:lvl>
    <w:lvl w:ilvl="7" w:tplc="13747FDB">
      <w:start w:val="1"/>
      <w:numFmt w:val="decimal"/>
      <w:suff w:val="tab"/>
      <w:lvlText w:val="%1."/>
      <w:lvlJc w:val="left"/>
      <w:pPr/>
      <w:rPr/>
    </w:lvl>
    <w:lvl w:ilvl="8" w:tplc="212440D3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1F1A0442">
      <w:start w:val="1"/>
      <w:numFmt w:val="decimal"/>
      <w:suff w:val="tab"/>
      <w:lvlText w:val="%1."/>
      <w:lvlJc w:val="left"/>
      <w:pPr/>
      <w:rPr/>
    </w:lvl>
    <w:lvl w:ilvl="2" w:tplc="590360AB">
      <w:start w:val="1"/>
      <w:numFmt w:val="decimal"/>
      <w:suff w:val="tab"/>
      <w:lvlText w:val="%1."/>
      <w:lvlJc w:val="left"/>
      <w:pPr/>
      <w:rPr/>
    </w:lvl>
    <w:lvl w:ilvl="3" w:tplc="4A12C1C0">
      <w:start w:val="1"/>
      <w:numFmt w:val="decimal"/>
      <w:suff w:val="tab"/>
      <w:lvlText w:val="%1."/>
      <w:lvlJc w:val="left"/>
      <w:pPr/>
      <w:rPr/>
    </w:lvl>
    <w:lvl w:ilvl="4" w:tplc="04EF4F23">
      <w:start w:val="1"/>
      <w:numFmt w:val="decimal"/>
      <w:suff w:val="tab"/>
      <w:lvlText w:val="%1."/>
      <w:lvlJc w:val="left"/>
      <w:pPr/>
      <w:rPr/>
    </w:lvl>
    <w:lvl w:ilvl="5" w:tplc="7BB3D9FC">
      <w:start w:val="1"/>
      <w:numFmt w:val="decimal"/>
      <w:suff w:val="tab"/>
      <w:lvlText w:val="%1."/>
      <w:lvlJc w:val="left"/>
      <w:pPr/>
      <w:rPr/>
    </w:lvl>
    <w:lvl w:ilvl="6" w:tplc="1D532B94">
      <w:start w:val="1"/>
      <w:numFmt w:val="decimal"/>
      <w:suff w:val="tab"/>
      <w:lvlText w:val="%1."/>
      <w:lvlJc w:val="left"/>
      <w:pPr/>
      <w:rPr/>
    </w:lvl>
    <w:lvl w:ilvl="7" w:tplc="5B013017">
      <w:start w:val="1"/>
      <w:numFmt w:val="decimal"/>
      <w:suff w:val="tab"/>
      <w:lvlText w:val="%1."/>
      <w:lvlJc w:val="left"/>
      <w:pPr/>
      <w:rPr/>
    </w:lvl>
    <w:lvl w:ilvl="8" w:tplc="7AE1D156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0D413A77">
      <w:start w:val="1"/>
      <w:numFmt w:val="decimal"/>
      <w:suff w:val="tab"/>
      <w:lvlText w:val="%1."/>
      <w:lvlJc w:val="left"/>
      <w:pPr/>
      <w:rPr/>
    </w:lvl>
    <w:lvl w:ilvl="2" w:tplc="5806333C">
      <w:start w:val="1"/>
      <w:numFmt w:val="decimal"/>
      <w:suff w:val="tab"/>
      <w:lvlText w:val="%1."/>
      <w:lvlJc w:val="left"/>
      <w:pPr/>
      <w:rPr/>
    </w:lvl>
    <w:lvl w:ilvl="3" w:tplc="679C4CA4">
      <w:start w:val="1"/>
      <w:numFmt w:val="decimal"/>
      <w:suff w:val="tab"/>
      <w:lvlText w:val="%1."/>
      <w:lvlJc w:val="left"/>
      <w:pPr/>
      <w:rPr/>
    </w:lvl>
    <w:lvl w:ilvl="4" w:tplc="0CD5AAE7">
      <w:start w:val="1"/>
      <w:numFmt w:val="decimal"/>
      <w:suff w:val="tab"/>
      <w:lvlText w:val="%1."/>
      <w:lvlJc w:val="left"/>
      <w:pPr/>
      <w:rPr/>
    </w:lvl>
    <w:lvl w:ilvl="5" w:tplc="7EF39170">
      <w:start w:val="1"/>
      <w:numFmt w:val="decimal"/>
      <w:suff w:val="tab"/>
      <w:lvlText w:val="%1."/>
      <w:lvlJc w:val="left"/>
      <w:pPr/>
      <w:rPr/>
    </w:lvl>
    <w:lvl w:ilvl="6" w:tplc="4AA7CA0A">
      <w:start w:val="1"/>
      <w:numFmt w:val="decimal"/>
      <w:suff w:val="tab"/>
      <w:lvlText w:val="%1."/>
      <w:lvlJc w:val="left"/>
      <w:pPr/>
      <w:rPr/>
    </w:lvl>
    <w:lvl w:ilvl="7" w:tplc="69A7D1C8">
      <w:start w:val="1"/>
      <w:numFmt w:val="decimal"/>
      <w:suff w:val="tab"/>
      <w:lvlText w:val="%1."/>
      <w:lvlJc w:val="left"/>
      <w:pPr/>
      <w:rPr/>
    </w:lvl>
    <w:lvl w:ilvl="8" w:tplc="191D397C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4A400E58">
      <w:start w:val="1"/>
      <w:numFmt w:val="decimal"/>
      <w:suff w:val="tab"/>
      <w:lvlText w:val="%1."/>
      <w:lvlJc w:val="left"/>
      <w:pPr/>
      <w:rPr/>
    </w:lvl>
    <w:lvl w:ilvl="2" w:tplc="11C0B1DD">
      <w:start w:val="1"/>
      <w:numFmt w:val="decimal"/>
      <w:suff w:val="tab"/>
      <w:lvlText w:val="%1."/>
      <w:lvlJc w:val="left"/>
      <w:pPr/>
      <w:rPr/>
    </w:lvl>
    <w:lvl w:ilvl="3" w:tplc="4FC5CA75">
      <w:start w:val="1"/>
      <w:numFmt w:val="decimal"/>
      <w:suff w:val="tab"/>
      <w:lvlText w:val="%1."/>
      <w:lvlJc w:val="left"/>
      <w:pPr/>
      <w:rPr/>
    </w:lvl>
    <w:lvl w:ilvl="4" w:tplc="6F71FF7A">
      <w:start w:val="1"/>
      <w:numFmt w:val="decimal"/>
      <w:suff w:val="tab"/>
      <w:lvlText w:val="%1."/>
      <w:lvlJc w:val="left"/>
      <w:pPr/>
      <w:rPr/>
    </w:lvl>
    <w:lvl w:ilvl="5" w:tplc="6250E2B9">
      <w:start w:val="1"/>
      <w:numFmt w:val="decimal"/>
      <w:suff w:val="tab"/>
      <w:lvlText w:val="%1."/>
      <w:lvlJc w:val="left"/>
      <w:pPr/>
      <w:rPr/>
    </w:lvl>
    <w:lvl w:ilvl="6" w:tplc="32CDD6FD">
      <w:start w:val="1"/>
      <w:numFmt w:val="decimal"/>
      <w:suff w:val="tab"/>
      <w:lvlText w:val="%1."/>
      <w:lvlJc w:val="left"/>
      <w:pPr/>
      <w:rPr/>
    </w:lvl>
    <w:lvl w:ilvl="7" w:tplc="1331B58D">
      <w:start w:val="1"/>
      <w:numFmt w:val="decimal"/>
      <w:suff w:val="tab"/>
      <w:lvlText w:val="%1."/>
      <w:lvlJc w:val="left"/>
      <w:pPr/>
      <w:rPr/>
    </w:lvl>
    <w:lvl w:ilvl="8" w:tplc="216EAD89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6037CA8B">
      <w:start w:val="1"/>
      <w:numFmt w:val="decimal"/>
      <w:suff w:val="tab"/>
      <w:lvlText w:val="%1."/>
      <w:lvlJc w:val="left"/>
      <w:pPr/>
      <w:rPr/>
    </w:lvl>
    <w:lvl w:ilvl="2" w:tplc="797BD884">
      <w:start w:val="1"/>
      <w:numFmt w:val="decimal"/>
      <w:suff w:val="tab"/>
      <w:lvlText w:val="%1."/>
      <w:lvlJc w:val="left"/>
      <w:pPr/>
      <w:rPr/>
    </w:lvl>
    <w:lvl w:ilvl="3" w:tplc="7F85102C">
      <w:start w:val="1"/>
      <w:numFmt w:val="decimal"/>
      <w:suff w:val="tab"/>
      <w:lvlText w:val="%1."/>
      <w:lvlJc w:val="left"/>
      <w:pPr/>
      <w:rPr/>
    </w:lvl>
    <w:lvl w:ilvl="4" w:tplc="13A2DB7D">
      <w:start w:val="1"/>
      <w:numFmt w:val="decimal"/>
      <w:suff w:val="tab"/>
      <w:lvlText w:val="%1."/>
      <w:lvlJc w:val="left"/>
      <w:pPr/>
      <w:rPr/>
    </w:lvl>
    <w:lvl w:ilvl="5" w:tplc="25E08C51">
      <w:start w:val="1"/>
      <w:numFmt w:val="decimal"/>
      <w:suff w:val="tab"/>
      <w:lvlText w:val="%1."/>
      <w:lvlJc w:val="left"/>
      <w:pPr/>
      <w:rPr/>
    </w:lvl>
    <w:lvl w:ilvl="6" w:tplc="7A13E16B">
      <w:start w:val="1"/>
      <w:numFmt w:val="decimal"/>
      <w:suff w:val="tab"/>
      <w:lvlText w:val="%1."/>
      <w:lvlJc w:val="left"/>
      <w:pPr/>
      <w:rPr/>
    </w:lvl>
    <w:lvl w:ilvl="7" w:tplc="02D9AA86">
      <w:start w:val="1"/>
      <w:numFmt w:val="decimal"/>
      <w:suff w:val="tab"/>
      <w:lvlText w:val="%1."/>
      <w:lvlJc w:val="left"/>
      <w:pPr/>
      <w:rPr/>
    </w:lvl>
    <w:lvl w:ilvl="8" w:tplc="79AF0A6B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2DA0BFD7">
      <w:start w:val="1"/>
      <w:numFmt w:val="decimal"/>
      <w:suff w:val="tab"/>
      <w:lvlText w:val="%1."/>
      <w:lvlJc w:val="left"/>
      <w:pPr/>
      <w:rPr/>
    </w:lvl>
    <w:lvl w:ilvl="2" w:tplc="1389F5B2">
      <w:start w:val="1"/>
      <w:numFmt w:val="decimal"/>
      <w:suff w:val="tab"/>
      <w:lvlText w:val="%1."/>
      <w:lvlJc w:val="left"/>
      <w:pPr/>
      <w:rPr/>
    </w:lvl>
    <w:lvl w:ilvl="3" w:tplc="5322AE53">
      <w:start w:val="1"/>
      <w:numFmt w:val="decimal"/>
      <w:suff w:val="tab"/>
      <w:lvlText w:val="%1."/>
      <w:lvlJc w:val="left"/>
      <w:pPr/>
      <w:rPr/>
    </w:lvl>
    <w:lvl w:ilvl="4" w:tplc="3E71209E">
      <w:start w:val="1"/>
      <w:numFmt w:val="decimal"/>
      <w:suff w:val="tab"/>
      <w:lvlText w:val="%1."/>
      <w:lvlJc w:val="left"/>
      <w:pPr/>
      <w:rPr/>
    </w:lvl>
    <w:lvl w:ilvl="5" w:tplc="1E966F5A">
      <w:start w:val="1"/>
      <w:numFmt w:val="decimal"/>
      <w:suff w:val="tab"/>
      <w:lvlText w:val="%1."/>
      <w:lvlJc w:val="left"/>
      <w:pPr/>
      <w:rPr/>
    </w:lvl>
    <w:lvl w:ilvl="6" w:tplc="766E4B48">
      <w:start w:val="1"/>
      <w:numFmt w:val="decimal"/>
      <w:suff w:val="tab"/>
      <w:lvlText w:val="%1."/>
      <w:lvlJc w:val="left"/>
      <w:pPr/>
      <w:rPr/>
    </w:lvl>
    <w:lvl w:ilvl="7" w:tplc="1EF921BD">
      <w:start w:val="1"/>
      <w:numFmt w:val="decimal"/>
      <w:suff w:val="tab"/>
      <w:lvlText w:val="%1."/>
      <w:lvlJc w:val="left"/>
      <w:pPr/>
      <w:rPr/>
    </w:lvl>
    <w:lvl w:ilvl="8" w:tplc="598EF76F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4B5339D9">
      <w:start w:val="1"/>
      <w:numFmt w:val="decimal"/>
      <w:suff w:val="tab"/>
      <w:lvlText w:val="%1."/>
      <w:lvlJc w:val="left"/>
      <w:pPr/>
      <w:rPr/>
    </w:lvl>
    <w:lvl w:ilvl="2" w:tplc="1B9701AD">
      <w:start w:val="1"/>
      <w:numFmt w:val="decimal"/>
      <w:suff w:val="tab"/>
      <w:lvlText w:val="%1."/>
      <w:lvlJc w:val="left"/>
      <w:pPr/>
      <w:rPr/>
    </w:lvl>
    <w:lvl w:ilvl="3" w:tplc="17C3FBC6">
      <w:start w:val="1"/>
      <w:numFmt w:val="decimal"/>
      <w:suff w:val="tab"/>
      <w:lvlText w:val="%1."/>
      <w:lvlJc w:val="left"/>
      <w:pPr/>
      <w:rPr/>
    </w:lvl>
    <w:lvl w:ilvl="4" w:tplc="04989357">
      <w:start w:val="1"/>
      <w:numFmt w:val="decimal"/>
      <w:suff w:val="tab"/>
      <w:lvlText w:val="%1."/>
      <w:lvlJc w:val="left"/>
      <w:pPr/>
      <w:rPr/>
    </w:lvl>
    <w:lvl w:ilvl="5" w:tplc="17D3E037">
      <w:start w:val="1"/>
      <w:numFmt w:val="decimal"/>
      <w:suff w:val="tab"/>
      <w:lvlText w:val="%1."/>
      <w:lvlJc w:val="left"/>
      <w:pPr/>
      <w:rPr/>
    </w:lvl>
    <w:lvl w:ilvl="6" w:tplc="02C872A7">
      <w:start w:val="1"/>
      <w:numFmt w:val="decimal"/>
      <w:suff w:val="tab"/>
      <w:lvlText w:val="%1."/>
      <w:lvlJc w:val="left"/>
      <w:pPr/>
      <w:rPr/>
    </w:lvl>
    <w:lvl w:ilvl="7" w:tplc="64F009C7">
      <w:start w:val="1"/>
      <w:numFmt w:val="decimal"/>
      <w:suff w:val="tab"/>
      <w:lvlText w:val="%1."/>
      <w:lvlJc w:val="left"/>
      <w:pPr/>
      <w:rPr/>
    </w:lvl>
    <w:lvl w:ilvl="8" w:tplc="75BD22ED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4165FDC4">
      <w:start w:val="1"/>
      <w:numFmt w:val="decimal"/>
      <w:suff w:val="tab"/>
      <w:lvlText w:val="%1."/>
      <w:lvlJc w:val="left"/>
      <w:pPr/>
      <w:rPr/>
    </w:lvl>
    <w:lvl w:ilvl="2" w:tplc="6CFEEF5D">
      <w:start w:val="1"/>
      <w:numFmt w:val="decimal"/>
      <w:suff w:val="tab"/>
      <w:lvlText w:val="%1."/>
      <w:lvlJc w:val="left"/>
      <w:pPr/>
      <w:rPr/>
    </w:lvl>
    <w:lvl w:ilvl="3" w:tplc="5388E337">
      <w:start w:val="1"/>
      <w:numFmt w:val="decimal"/>
      <w:suff w:val="tab"/>
      <w:lvlText w:val="%1."/>
      <w:lvlJc w:val="left"/>
      <w:pPr/>
      <w:rPr/>
    </w:lvl>
    <w:lvl w:ilvl="4" w:tplc="06528C5E">
      <w:start w:val="1"/>
      <w:numFmt w:val="decimal"/>
      <w:suff w:val="tab"/>
      <w:lvlText w:val="%1."/>
      <w:lvlJc w:val="left"/>
      <w:pPr/>
      <w:rPr/>
    </w:lvl>
    <w:lvl w:ilvl="5" w:tplc="5A9B7728">
      <w:start w:val="1"/>
      <w:numFmt w:val="decimal"/>
      <w:suff w:val="tab"/>
      <w:lvlText w:val="%1."/>
      <w:lvlJc w:val="left"/>
      <w:pPr/>
      <w:rPr/>
    </w:lvl>
    <w:lvl w:ilvl="6" w:tplc="385AAFFD">
      <w:start w:val="1"/>
      <w:numFmt w:val="decimal"/>
      <w:suff w:val="tab"/>
      <w:lvlText w:val="%1."/>
      <w:lvlJc w:val="left"/>
      <w:pPr/>
      <w:rPr/>
    </w:lvl>
    <w:lvl w:ilvl="7" w:tplc="5B02D4AA">
      <w:start w:val="1"/>
      <w:numFmt w:val="decimal"/>
      <w:suff w:val="tab"/>
      <w:lvlText w:val="%1."/>
      <w:lvlJc w:val="left"/>
      <w:pPr/>
      <w:rPr/>
    </w:lvl>
    <w:lvl w:ilvl="8" w:tplc="2F020745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5F366FEB">
      <w:start w:val="1"/>
      <w:numFmt w:val="decimal"/>
      <w:suff w:val="tab"/>
      <w:lvlText w:val="%1."/>
      <w:lvlJc w:val="left"/>
      <w:pPr/>
      <w:rPr/>
    </w:lvl>
    <w:lvl w:ilvl="2" w:tplc="168047AB">
      <w:start w:val="1"/>
      <w:numFmt w:val="decimal"/>
      <w:suff w:val="tab"/>
      <w:lvlText w:val="%1."/>
      <w:lvlJc w:val="left"/>
      <w:pPr/>
      <w:rPr/>
    </w:lvl>
    <w:lvl w:ilvl="3" w:tplc="2E8C9AA1">
      <w:start w:val="1"/>
      <w:numFmt w:val="decimal"/>
      <w:suff w:val="tab"/>
      <w:lvlText w:val="%1."/>
      <w:lvlJc w:val="left"/>
      <w:pPr/>
      <w:rPr/>
    </w:lvl>
    <w:lvl w:ilvl="4" w:tplc="1B744987">
      <w:start w:val="1"/>
      <w:numFmt w:val="decimal"/>
      <w:suff w:val="tab"/>
      <w:lvlText w:val="%1."/>
      <w:lvlJc w:val="left"/>
      <w:pPr/>
      <w:rPr/>
    </w:lvl>
    <w:lvl w:ilvl="5" w:tplc="29660485">
      <w:start w:val="1"/>
      <w:numFmt w:val="decimal"/>
      <w:suff w:val="tab"/>
      <w:lvlText w:val="%1."/>
      <w:lvlJc w:val="left"/>
      <w:pPr/>
      <w:rPr/>
    </w:lvl>
    <w:lvl w:ilvl="6" w:tplc="05C53982">
      <w:start w:val="1"/>
      <w:numFmt w:val="decimal"/>
      <w:suff w:val="tab"/>
      <w:lvlText w:val="%1."/>
      <w:lvlJc w:val="left"/>
      <w:pPr/>
      <w:rPr/>
    </w:lvl>
    <w:lvl w:ilvl="7" w:tplc="13FE685E">
      <w:start w:val="1"/>
      <w:numFmt w:val="decimal"/>
      <w:suff w:val="tab"/>
      <w:lvlText w:val="%1."/>
      <w:lvlJc w:val="left"/>
      <w:pPr/>
      <w:rPr/>
    </w:lvl>
    <w:lvl w:ilvl="8" w:tplc="71DDE88D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2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>
      <w:sz w:val="22"/>
    </w:rPr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Mohammad Hassan</cp:lastModifiedBy>
  <dcterms:modified xsi:type="dcterms:W3CDTF">2026-05-11T13:40:34Z</dcterms:modified>
  <cp:revision>1</cp:revision>
</cp:coreProperties>
</file>