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80"/>
        <w:jc w:val="center"/>
      </w:pPr>
      <w:r>
        <w:rPr>
          <w:rFonts w:ascii="Arial" w:cs="Arial" w:eastAsia="Arial" w:hAnsi="Arial"/>
          <w:b/>
          <w:bCs/>
          <w:color w:val="5B2C9C"/>
          <w:sz w:val="80"/>
          <w:szCs w:val="80"/>
        </w:rPr>
        <w:t xml:space="preserve">ZADPay</w:t>
      </w:r>
    </w:p>
    <w:p>
      <w:pPr>
        <w:spacing w:after="200"/>
        <w:jc w:val="center"/>
      </w:pPr>
      <w:r>
        <w:rPr>
          <w:rFonts w:ascii="Arial" w:cs="Arial" w:eastAsia="Arial" w:hAnsi="Arial"/>
          <w:b w:val="false"/>
          <w:bCs w:val="false"/>
          <w:color w:val="8159C2"/>
          <w:sz w:val="40"/>
          <w:szCs w:val="40"/>
        </w:rPr>
        <w:t xml:space="preserve">Feature Implementation Plan</w:t>
      </w:r>
    </w:p>
    <w:p>
      <w:pPr>
        <w:pBdr>
          <w:bottom w:val="single" w:color="5B2C9C" w:sz="6" w:space="1"/>
        </w:pBdr>
        <w:spacing w:after="240"/>
        <w:jc w:val="center"/>
      </w:pPr>
    </w:p>
    <w:p>
      <w:pPr>
        <w:spacing w:after="80"/>
        <w:jc w:val="center"/>
      </w:pPr>
      <w:r>
        <w:rPr>
          <w:rFonts w:ascii="Arial" w:cs="Arial" w:eastAsia="Arial" w:hAnsi="Arial"/>
          <w:color w:val="4A4F66"/>
          <w:sz w:val="26"/>
          <w:szCs w:val="26"/>
        </w:rPr>
        <w:t xml:space="preserve">Option 3 — Advanced Features</w:t>
      </w:r>
    </w:p>
    <w:p>
      <w:pPr>
        <w:spacing w:after="80"/>
        <w:jc w:val="center"/>
      </w:pPr>
      <w:r>
        <w:rPr>
          <w:rFonts w:ascii="Arial" w:cs="Arial" w:eastAsia="Arial" w:hAnsi="Arial"/>
          <w:b/>
          <w:bCs/>
          <w:color w:val="5B2C9C"/>
          <w:sz w:val="28"/>
          <w:szCs w:val="28"/>
        </w:rPr>
        <w:t xml:space="preserve">Two-Developer Split Plan</w:t>
      </w:r>
    </w:p>
    <w:p>
      <w:pPr>
        <w:spacing w:after="600"/>
        <w:jc w:val="center"/>
      </w:pPr>
      <w:r>
        <w:rPr>
          <w:rFonts w:ascii="Arial" w:cs="Arial" w:eastAsia="Arial" w:hAnsi="Arial"/>
          <w:color w:val="4A4F66"/>
          <w:sz w:val="22"/>
          <w:szCs w:val="22"/>
        </w:rPr>
        <w:t xml:space="preserve">May 2026</w:t>
      </w:r>
    </w:p>
    <w:p>
      <w:pPr>
        <w:spacing w:after="6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none" w:color="FFFFFF" w:sz="0"/>
              <w:left w:val="none" w:color="FFFFFF" w:sz="0"/>
              <w:bottom w:val="none" w:color="FFFFFF" w:sz="0"/>
              <w:right w:val="none" w:color="FFFFFF" w:sz="0"/>
            </w:tcBorders>
            <w:shd w:fill="FBE3E5" w:val="clear"/>
            <w:tcMar>
              <w:top w:type="dxa" w:w="120"/>
              <w:left w:type="dxa" w:w="200"/>
              <w:bottom w:type="dxa" w:w="120"/>
              <w:right w:type="dxa" w:w="200"/>
            </w:tcMar>
          </w:tcPr>
          <w:p>
            <w:pPr>
              <w:spacing w:after="0"/>
              <w:jc w:val="center"/>
            </w:pPr>
            <w:r>
              <w:rPr>
                <w:rFonts w:ascii="Arial" w:cs="Arial" w:eastAsia="Arial" w:hAnsi="Arial"/>
                <w:b/>
                <w:bCs/>
                <w:color w:val="E25563"/>
                <w:sz w:val="19"/>
                <w:szCs w:val="19"/>
              </w:rPr>
              <w:t xml:space="preserve">High Priority</w:t>
            </w:r>
          </w:p>
        </w:tc>
        <w:tc>
          <w:tcPr>
            <w:tcW w:type="dxa" w:w="2000"/>
            <w:tcBorders>
              <w:top w:val="none" w:color="FFFFFF" w:sz="0"/>
              <w:left w:val="none" w:color="FFFFFF" w:sz="0"/>
              <w:bottom w:val="none" w:color="FFFFFF" w:sz="0"/>
              <w:right w:val="none" w:color="FFFFFF" w:sz="0"/>
            </w:tcBorders>
            <w:shd w:fill="FFF8E8" w:val="clear"/>
            <w:tcMar>
              <w:top w:type="dxa" w:w="120"/>
              <w:left w:type="dxa" w:w="200"/>
              <w:bottom w:type="dxa" w:w="120"/>
              <w:right w:type="dxa" w:w="200"/>
            </w:tcMar>
          </w:tcPr>
          <w:p>
            <w:pPr>
              <w:spacing w:after="0"/>
              <w:jc w:val="center"/>
            </w:pPr>
            <w:r>
              <w:rPr>
                <w:rFonts w:ascii="Arial" w:cs="Arial" w:eastAsia="Arial" w:hAnsi="Arial"/>
                <w:b/>
                <w:bCs/>
                <w:color w:val="F2B441"/>
                <w:sz w:val="19"/>
                <w:szCs w:val="19"/>
              </w:rPr>
              <w:t xml:space="preserve">Medium Priority</w:t>
            </w:r>
          </w:p>
        </w:tc>
        <w:tc>
          <w:tcPr>
            <w:tcW w:type="dxa" w:w="2000"/>
            <w:tcBorders>
              <w:top w:val="none" w:color="FFFFFF" w:sz="0"/>
              <w:left w:val="none" w:color="FFFFFF" w:sz="0"/>
              <w:bottom w:val="none" w:color="FFFFFF" w:sz="0"/>
              <w:right w:val="none" w:color="FFFFFF" w:sz="0"/>
            </w:tcBorders>
            <w:shd w:fill="D7F7EE" w:val="clear"/>
            <w:tcMar>
              <w:top w:type="dxa" w:w="120"/>
              <w:left w:type="dxa" w:w="200"/>
              <w:bottom w:type="dxa" w:w="120"/>
              <w:right w:type="dxa" w:w="200"/>
            </w:tcMar>
          </w:tcPr>
          <w:p>
            <w:pPr>
              <w:spacing w:after="0"/>
              <w:jc w:val="center"/>
            </w:pPr>
            <w:r>
              <w:rPr>
                <w:rFonts w:ascii="Arial" w:cs="Arial" w:eastAsia="Arial" w:hAnsi="Arial"/>
                <w:b/>
                <w:bCs/>
                <w:color w:val="1FCFA5"/>
                <w:sz w:val="19"/>
                <w:szCs w:val="19"/>
              </w:rPr>
              <w:t xml:space="preserve">Low Priority</w:t>
            </w:r>
          </w:p>
        </w:tc>
      </w:tr>
    </w:tbl>
    <w:p>
      <w:pPr>
        <w:spacing w:after="2400"/>
      </w:pPr>
    </w:p>
    <w:p>
      <w:r>
        <w:br w:type="page"/>
      </w:r>
    </w:p>
    <w:p>
      <w:pPr>
        <w:sectPr>
          <w:pgSz w:w="12240" w:h="15840" w:orient="portrait"/>
          <w:pgMar w:top="1440" w:right="1440" w:bottom="1440" w:left="1440" w:header="708" w:footer="708" w:gutter="0"/>
          <w:pgNumType/>
          <w:docGrid w:linePitch="360"/>
        </w:sectPr>
      </w:pPr>
    </w:p>
    <w:p>
      <w:pPr>
        <w:pStyle w:val="Heading1"/>
        <w:shd w:fill="5B2C9C" w:val="clear"/>
        <w:spacing w:after="0" w:before="0"/>
        <w:ind w:left="240"/>
      </w:pPr>
      <w:r>
        <w:rPr>
          <w:rFonts w:ascii="Arial" w:cs="Arial" w:eastAsia="Arial" w:hAnsi="Arial"/>
          <w:b/>
          <w:bCs/>
          <w:color w:val="FFFFFF"/>
          <w:sz w:val="36"/>
          <w:szCs w:val="36"/>
        </w:rPr>
        <w:t xml:space="preserve">Project Overview</w:t>
      </w:r>
    </w:p>
    <w:p>
      <w:pPr>
        <w:spacing w:after="80"/>
      </w:pPr>
    </w:p>
    <w:p>
      <w:pPr>
        <w:spacing w:after="80"/>
      </w:pPr>
      <w:r>
        <w:rPr>
          <w:rFonts w:ascii="Arial" w:cs="Arial" w:eastAsia="Arial" w:hAnsi="Arial"/>
          <w:color w:val="4A4F66"/>
          <w:sz w:val="20"/>
          <w:szCs w:val="20"/>
        </w:rPr>
        <w:t xml:space="preserve">The ZADPay app is a React Native / Expo Router application (</w:t>
      </w:r>
      <w:r>
        <w:rPr>
          <w:rFonts w:ascii="Arial" w:cs="Arial" w:eastAsia="Arial" w:hAnsi="Arial"/>
          <w:b/>
          <w:bCs/>
          <w:color w:val="5B2C9C"/>
          <w:sz w:val="20"/>
          <w:szCs w:val="20"/>
        </w:rPr>
        <w:t xml:space="preserve">NativeWind, Zustand, i18next</w:t>
      </w:r>
      <w:r>
        <w:rPr>
          <w:rFonts w:ascii="Arial" w:cs="Arial" w:eastAsia="Arial" w:hAnsi="Arial"/>
          <w:color w:val="4A4F66"/>
          <w:sz w:val="20"/>
          <w:szCs w:val="20"/>
        </w:rPr>
        <w:t xml:space="preserve">). The codebase already covers the core wallet: KYC onboarding, multi-currency dashboard, IBAN/card linking, top-up &amp; withdrawal, P2P transfers, QR payments, and bill payments.</w:t>
      </w:r>
    </w:p>
    <w:p>
      <w:pPr>
        <w:spacing w:after="80"/>
      </w:pPr>
    </w:p>
    <w:p>
      <w:pPr>
        <w:spacing w:after="80"/>
      </w:pPr>
      <w:r>
        <w:rPr>
          <w:rFonts w:ascii="Arial" w:cs="Arial" w:eastAsia="Arial" w:hAnsi="Arial"/>
          <w:b/>
          <w:bCs/>
          <w:color w:val="5B2C9C"/>
          <w:sz w:val="20"/>
          <w:szCs w:val="20"/>
        </w:rPr>
        <w:t xml:space="preserve">24 new features</w:t>
      </w:r>
      <w:r>
        <w:rPr>
          <w:rFonts w:ascii="Arial" w:cs="Arial" w:eastAsia="Arial" w:hAnsi="Arial"/>
          <w:color w:val="4A4F66"/>
          <w:sz w:val="20"/>
          <w:szCs w:val="20"/>
        </w:rPr>
        <w:t xml:space="preserve"> need to be built across Option 3. They have been divided evenly between two developers. The table below shows which features are already done vs. what remains.</w:t>
      </w:r>
    </w:p>
    <w:p>
      <w:pPr>
        <w:spacing w:after="120"/>
      </w:pPr>
    </w:p>
    <w:p>
      <w:pPr>
        <w:pStyle w:val="Heading2"/>
        <w:pBdr>
          <w:bottom w:val="single" w:color="5B2C9C" w:sz="4" w:space="2"/>
        </w:pBdr>
        <w:spacing w:after="100" w:before="280"/>
      </w:pPr>
      <w:r>
        <w:rPr>
          <w:rFonts w:ascii="Arial" w:cs="Arial" w:eastAsia="Arial" w:hAnsi="Arial"/>
          <w:b/>
          <w:bCs/>
          <w:color w:val="5B2C9C"/>
          <w:sz w:val="28"/>
          <w:szCs w:val="28"/>
        </w:rPr>
        <w:t xml:space="preserve">Already Implemented (Skip)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80"/>
        <w:gridCol w:w="5080"/>
      </w:tblGrid>
      <w:tr>
        <w:trPr>
          <w:tblHeader/>
        </w:trPr>
        <w:tc>
          <w:tcPr>
            <w:tcW w:type="dxa" w:w="800"/>
            <w:tcBorders>
              <w:top w:val="none" w:color="FFFFFF" w:sz="0"/>
              <w:left w:val="none" w:color="FFFFFF" w:sz="0"/>
              <w:bottom w:val="none" w:color="FFFFFF" w:sz="0"/>
              <w:right w:val="none" w:color="FFFFFF" w:sz="0"/>
            </w:tcBorders>
            <w:shd w:fill="5B2C9C"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w:t>
            </w:r>
          </w:p>
        </w:tc>
        <w:tc>
          <w:tcPr>
            <w:tcW w:type="dxa" w:w="3480"/>
            <w:tcBorders>
              <w:top w:val="none" w:color="FFFFFF" w:sz="0"/>
              <w:left w:val="none" w:color="FFFFFF" w:sz="0"/>
              <w:bottom w:val="none" w:color="FFFFFF" w:sz="0"/>
              <w:right w:val="none" w:color="FFFFFF" w:sz="0"/>
            </w:tcBorders>
            <w:shd w:fill="5B2C9C"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Feature</w:t>
            </w:r>
          </w:p>
        </w:tc>
        <w:tc>
          <w:tcPr>
            <w:tcW w:type="dxa" w:w="5080"/>
            <w:tcBorders>
              <w:top w:val="none" w:color="FFFFFF" w:sz="0"/>
              <w:left w:val="none" w:color="FFFFFF" w:sz="0"/>
              <w:bottom w:val="none" w:color="FFFFFF" w:sz="0"/>
              <w:right w:val="none" w:color="FFFFFF" w:sz="0"/>
            </w:tcBorders>
            <w:shd w:fill="5B2C9C"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Existing Files</w:t>
            </w:r>
          </w:p>
        </w:tc>
      </w:tr>
      <w:tr>
        <w:tc>
          <w:tcPr>
            <w:tcW w:type="dxa" w:w="8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F1</w:t>
            </w:r>
          </w:p>
        </w:tc>
        <w:tc>
          <w:tcPr>
            <w:tcW w:type="dxa" w:w="348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Digital Onboarding &amp; KYC</w:t>
            </w:r>
          </w:p>
        </w:tc>
        <w:tc>
          <w:tcPr>
            <w:tcW w:type="dxa" w:w="508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app/(auth)/ — id-scan, selfie, passcode, personal-info</w:t>
            </w:r>
          </w:p>
        </w:tc>
      </w:tr>
      <w:tr>
        <w:tc>
          <w:tcPr>
            <w:tcW w:type="dxa" w:w="8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F2</w:t>
            </w:r>
          </w:p>
        </w:tc>
        <w:tc>
          <w:tcPr>
            <w:tcW w:type="dxa" w:w="348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Multi-Currency Wallet Dashboard</w:t>
            </w:r>
          </w:p>
        </w:tc>
        <w:tc>
          <w:tcPr>
            <w:tcW w:type="dxa" w:w="508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app/(tabs)/accounts.tsx + home.tsx</w:t>
            </w:r>
          </w:p>
        </w:tc>
      </w:tr>
      <w:tr>
        <w:tc>
          <w:tcPr>
            <w:tcW w:type="dxa" w:w="8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F3</w:t>
            </w:r>
          </w:p>
        </w:tc>
        <w:tc>
          <w:tcPr>
            <w:tcW w:type="dxa" w:w="348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IBAN and Card Linking (Visa/Mastercard)</w:t>
            </w:r>
          </w:p>
        </w:tc>
        <w:tc>
          <w:tcPr>
            <w:tcW w:type="dxa" w:w="508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app/settings/cards.tsx + topup/add-card.tsx</w:t>
            </w:r>
          </w:p>
        </w:tc>
      </w:tr>
      <w:tr>
        <w:tc>
          <w:tcPr>
            <w:tcW w:type="dxa" w:w="8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F4</w:t>
            </w:r>
          </w:p>
        </w:tc>
        <w:tc>
          <w:tcPr>
            <w:tcW w:type="dxa" w:w="348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Top-up &amp; Withdrawal Flows</w:t>
            </w:r>
          </w:p>
        </w:tc>
        <w:tc>
          <w:tcPr>
            <w:tcW w:type="dxa" w:w="508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app/topup/ — index, add-card, confirm, payment</w:t>
            </w:r>
          </w:p>
        </w:tc>
      </w:tr>
      <w:tr>
        <w:tc>
          <w:tcPr>
            <w:tcW w:type="dxa" w:w="8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F5</w:t>
            </w:r>
          </w:p>
        </w:tc>
        <w:tc>
          <w:tcPr>
            <w:tcW w:type="dxa" w:w="348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Domestic &amp; Cross-border P2P Transfers</w:t>
            </w:r>
          </w:p>
        </w:tc>
        <w:tc>
          <w:tcPr>
            <w:tcW w:type="dxa" w:w="508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app/send/ — index, confirm, processing, success</w:t>
            </w:r>
          </w:p>
        </w:tc>
      </w:tr>
      <w:tr>
        <w:tc>
          <w:tcPr>
            <w:tcW w:type="dxa" w:w="8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F8</w:t>
            </w:r>
          </w:p>
        </w:tc>
        <w:tc>
          <w:tcPr>
            <w:tcW w:type="dxa" w:w="348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QR Code Payments</w:t>
            </w:r>
          </w:p>
        </w:tc>
        <w:tc>
          <w:tcPr>
            <w:tcW w:type="dxa" w:w="508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app/qr/ + app/qr-display.tsx</w:t>
            </w:r>
          </w:p>
        </w:tc>
      </w:tr>
      <w:tr>
        <w:tc>
          <w:tcPr>
            <w:tcW w:type="dxa" w:w="8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F17</w:t>
            </w:r>
          </w:p>
        </w:tc>
        <w:tc>
          <w:tcPr>
            <w:tcW w:type="dxa" w:w="348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Bill Payments &amp; Recurring Billing</w:t>
            </w:r>
          </w:p>
        </w:tc>
        <w:tc>
          <w:tcPr>
            <w:tcW w:type="dxa" w:w="508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app/bills/ — index, operator, pay</w:t>
            </w:r>
          </w:p>
        </w:tc>
      </w:tr>
    </w:tbl>
    <w:p>
      <w:pPr>
        <w:spacing w:after="160"/>
      </w:pPr>
    </w:p>
    <w:p>
      <w:pPr>
        <w:pStyle w:val="Heading2"/>
        <w:pBdr>
          <w:bottom w:val="single" w:color="5B2C9C" w:sz="4" w:space="2"/>
        </w:pBdr>
        <w:spacing w:after="100" w:before="280"/>
      </w:pPr>
      <w:r>
        <w:rPr>
          <w:rFonts w:ascii="Arial" w:cs="Arial" w:eastAsia="Arial" w:hAnsi="Arial"/>
          <w:b/>
          <w:bCs/>
          <w:color w:val="5B2C9C"/>
          <w:sz w:val="28"/>
          <w:szCs w:val="28"/>
        </w:rPr>
        <w:t xml:space="preserve">Developer Assignment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2560"/>
        <w:gridCol w:w="2100"/>
      </w:tblGrid>
      <w:tr>
        <w:trPr>
          <w:tblHeader/>
        </w:trPr>
        <w:tc>
          <w:tcPr>
            <w:tcW w:type="dxa" w:w="700"/>
            <w:tcBorders>
              <w:top w:val="none" w:color="FFFFFF" w:sz="0"/>
              <w:left w:val="none" w:color="FFFFFF" w:sz="0"/>
              <w:bottom w:val="none" w:color="FFFFFF" w:sz="0"/>
              <w:right w:val="none" w:color="FFFFFF" w:sz="0"/>
            </w:tcBorders>
            <w:shd w:fill="5B2C9C"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w:t>
            </w:r>
          </w:p>
        </w:tc>
        <w:tc>
          <w:tcPr>
            <w:tcW w:type="dxa" w:w="4000"/>
            <w:tcBorders>
              <w:top w:val="none" w:color="FFFFFF" w:sz="0"/>
              <w:left w:val="none" w:color="FFFFFF" w:sz="0"/>
              <w:bottom w:val="none" w:color="FFFFFF" w:sz="0"/>
              <w:right w:val="none" w:color="FFFFFF" w:sz="0"/>
            </w:tcBorders>
            <w:shd w:fill="5B2C9C"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Feature</w:t>
            </w:r>
          </w:p>
        </w:tc>
        <w:tc>
          <w:tcPr>
            <w:tcW w:type="dxa" w:w="2560"/>
            <w:tcBorders>
              <w:top w:val="none" w:color="FFFFFF" w:sz="0"/>
              <w:left w:val="none" w:color="FFFFFF" w:sz="0"/>
              <w:bottom w:val="none" w:color="FFFFFF" w:sz="0"/>
              <w:right w:val="none" w:color="FFFFFF" w:sz="0"/>
            </w:tcBorders>
            <w:shd w:fill="5B2C9C"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Assigned To</w:t>
            </w:r>
          </w:p>
        </w:tc>
        <w:tc>
          <w:tcPr>
            <w:tcW w:type="dxa" w:w="2100"/>
            <w:tcBorders>
              <w:top w:val="none" w:color="FFFFFF" w:sz="0"/>
              <w:left w:val="none" w:color="FFFFFF" w:sz="0"/>
              <w:bottom w:val="none" w:color="FFFFFF" w:sz="0"/>
              <w:right w:val="none" w:color="FFFFFF" w:sz="0"/>
            </w:tcBorders>
            <w:shd w:fill="5B2C9C"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Priority</w:t>
            </w:r>
          </w:p>
        </w:tc>
      </w:tr>
      <w:tr>
        <w:tc>
          <w:tcPr>
            <w:tcW w:type="dxa" w:w="7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F6</w:t>
            </w:r>
          </w:p>
        </w:tc>
        <w:tc>
          <w:tcPr>
            <w:tcW w:type="dxa" w:w="40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Agent-Based Cash-in/Cash-out</w:t>
            </w:r>
          </w:p>
        </w:tc>
        <w:tc>
          <w:tcPr>
            <w:tcW w:type="dxa" w:w="256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Mohammad</w:t>
            </w:r>
          </w:p>
        </w:tc>
        <w:tc>
          <w:tcPr>
            <w:tcW w:type="dxa" w:w="21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High</w:t>
            </w:r>
          </w:p>
        </w:tc>
      </w:tr>
      <w:tr>
        <w:tc>
          <w:tcPr>
            <w:tcW w:type="dxa" w:w="7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F11</w:t>
            </w:r>
          </w:p>
        </w:tc>
        <w:tc>
          <w:tcPr>
            <w:tcW w:type="dxa" w:w="40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BNPL with Credit Logic</w:t>
            </w:r>
          </w:p>
        </w:tc>
        <w:tc>
          <w:tcPr>
            <w:tcW w:type="dxa" w:w="256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Mohammad</w:t>
            </w:r>
          </w:p>
        </w:tc>
        <w:tc>
          <w:tcPr>
            <w:tcW w:type="dxa" w:w="21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High</w:t>
            </w:r>
          </w:p>
        </w:tc>
      </w:tr>
      <w:tr>
        <w:tc>
          <w:tcPr>
            <w:tcW w:type="dxa" w:w="7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F12</w:t>
            </w:r>
          </w:p>
        </w:tc>
        <w:tc>
          <w:tcPr>
            <w:tcW w:type="dxa" w:w="40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Voucher Purchases &amp; Redemptions</w:t>
            </w:r>
          </w:p>
        </w:tc>
        <w:tc>
          <w:tcPr>
            <w:tcW w:type="dxa" w:w="256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Mohammad</w:t>
            </w:r>
          </w:p>
        </w:tc>
        <w:tc>
          <w:tcPr>
            <w:tcW w:type="dxa" w:w="21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Medium</w:t>
            </w:r>
          </w:p>
        </w:tc>
      </w:tr>
      <w:tr>
        <w:tc>
          <w:tcPr>
            <w:tcW w:type="dxa" w:w="7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F13</w:t>
            </w:r>
          </w:p>
        </w:tc>
        <w:tc>
          <w:tcPr>
            <w:tcW w:type="dxa" w:w="40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Loyalty &amp; Referral Program</w:t>
            </w:r>
          </w:p>
        </w:tc>
        <w:tc>
          <w:tcPr>
            <w:tcW w:type="dxa" w:w="256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Mohammad</w:t>
            </w:r>
          </w:p>
        </w:tc>
        <w:tc>
          <w:tcPr>
            <w:tcW w:type="dxa" w:w="21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Medium</w:t>
            </w:r>
          </w:p>
        </w:tc>
      </w:tr>
      <w:tr>
        <w:tc>
          <w:tcPr>
            <w:tcW w:type="dxa" w:w="7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F16</w:t>
            </w:r>
          </w:p>
        </w:tc>
        <w:tc>
          <w:tcPr>
            <w:tcW w:type="dxa" w:w="40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Virtual/Physical Card Issuance &amp; ATM</w:t>
            </w:r>
          </w:p>
        </w:tc>
        <w:tc>
          <w:tcPr>
            <w:tcW w:type="dxa" w:w="256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Mohammad</w:t>
            </w:r>
          </w:p>
        </w:tc>
        <w:tc>
          <w:tcPr>
            <w:tcW w:type="dxa" w:w="21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High</w:t>
            </w:r>
          </w:p>
        </w:tc>
      </w:tr>
      <w:tr>
        <w:tc>
          <w:tcPr>
            <w:tcW w:type="dxa" w:w="7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F19</w:t>
            </w:r>
          </w:p>
        </w:tc>
        <w:tc>
          <w:tcPr>
            <w:tcW w:type="dxa" w:w="40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VISA Direct Integration</w:t>
            </w:r>
          </w:p>
        </w:tc>
        <w:tc>
          <w:tcPr>
            <w:tcW w:type="dxa" w:w="256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Mohammad</w:t>
            </w:r>
          </w:p>
        </w:tc>
        <w:tc>
          <w:tcPr>
            <w:tcW w:type="dxa" w:w="21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High</w:t>
            </w:r>
          </w:p>
        </w:tc>
      </w:tr>
      <w:tr>
        <w:tc>
          <w:tcPr>
            <w:tcW w:type="dxa" w:w="7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F22</w:t>
            </w:r>
          </w:p>
        </w:tc>
        <w:tc>
          <w:tcPr>
            <w:tcW w:type="dxa" w:w="40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Dynamic Spending Insights (Extra)</w:t>
            </w:r>
          </w:p>
        </w:tc>
        <w:tc>
          <w:tcPr>
            <w:tcW w:type="dxa" w:w="256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Mohammad</w:t>
            </w:r>
          </w:p>
        </w:tc>
        <w:tc>
          <w:tcPr>
            <w:tcW w:type="dxa" w:w="21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Medium</w:t>
            </w:r>
          </w:p>
        </w:tc>
      </w:tr>
      <w:tr>
        <w:tc>
          <w:tcPr>
            <w:tcW w:type="dxa" w:w="7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F23</w:t>
            </w:r>
          </w:p>
        </w:tc>
        <w:tc>
          <w:tcPr>
            <w:tcW w:type="dxa" w:w="40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Goal-Based Wallet Sub-Accounts (Extra)</w:t>
            </w:r>
          </w:p>
        </w:tc>
        <w:tc>
          <w:tcPr>
            <w:tcW w:type="dxa" w:w="256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Mohammad</w:t>
            </w:r>
          </w:p>
        </w:tc>
        <w:tc>
          <w:tcPr>
            <w:tcW w:type="dxa" w:w="21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Medium</w:t>
            </w:r>
          </w:p>
        </w:tc>
      </w:tr>
      <w:tr>
        <w:tc>
          <w:tcPr>
            <w:tcW w:type="dxa" w:w="7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F24</w:t>
            </w:r>
          </w:p>
        </w:tc>
        <w:tc>
          <w:tcPr>
            <w:tcW w:type="dxa" w:w="40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Scheduled/Recurring Payments (Extra)</w:t>
            </w:r>
          </w:p>
        </w:tc>
        <w:tc>
          <w:tcPr>
            <w:tcW w:type="dxa" w:w="256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Mohammad</w:t>
            </w:r>
          </w:p>
        </w:tc>
        <w:tc>
          <w:tcPr>
            <w:tcW w:type="dxa" w:w="21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Medium</w:t>
            </w:r>
          </w:p>
        </w:tc>
      </w:tr>
      <w:tr>
        <w:tc>
          <w:tcPr>
            <w:tcW w:type="dxa" w:w="7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F26</w:t>
            </w:r>
          </w:p>
        </w:tc>
        <w:tc>
          <w:tcPr>
            <w:tcW w:type="dxa" w:w="40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Savings Plans with Lock-in Periods</w:t>
            </w:r>
          </w:p>
        </w:tc>
        <w:tc>
          <w:tcPr>
            <w:tcW w:type="dxa" w:w="256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Mohammad</w:t>
            </w:r>
          </w:p>
        </w:tc>
        <w:tc>
          <w:tcPr>
            <w:tcW w:type="dxa" w:w="21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Medium</w:t>
            </w:r>
          </w:p>
        </w:tc>
      </w:tr>
      <w:tr>
        <w:tc>
          <w:tcPr>
            <w:tcW w:type="dxa" w:w="7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F28</w:t>
            </w:r>
          </w:p>
        </w:tc>
        <w:tc>
          <w:tcPr>
            <w:tcW w:type="dxa" w:w="40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Fractional Stock Trading</w:t>
            </w:r>
          </w:p>
        </w:tc>
        <w:tc>
          <w:tcPr>
            <w:tcW w:type="dxa" w:w="256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Mohammad</w:t>
            </w:r>
          </w:p>
        </w:tc>
        <w:tc>
          <w:tcPr>
            <w:tcW w:type="dxa" w:w="21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Low</w:t>
            </w:r>
          </w:p>
        </w:tc>
      </w:tr>
      <w:tr>
        <w:tc>
          <w:tcPr>
            <w:tcW w:type="dxa" w:w="7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F29</w:t>
            </w:r>
          </w:p>
        </w:tc>
        <w:tc>
          <w:tcPr>
            <w:tcW w:type="dxa" w:w="40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Crypto Wallet (BTC, ETH, USDT)</w:t>
            </w:r>
          </w:p>
        </w:tc>
        <w:tc>
          <w:tcPr>
            <w:tcW w:type="dxa" w:w="256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Mohammad</w:t>
            </w:r>
          </w:p>
        </w:tc>
        <w:tc>
          <w:tcPr>
            <w:tcW w:type="dxa" w:w="21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Low</w:t>
            </w:r>
          </w:p>
        </w:tc>
      </w:tr>
      <w:tr>
        <w:tc>
          <w:tcPr>
            <w:tcW w:type="dxa" w:w="7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F7</w:t>
            </w:r>
          </w:p>
        </w:tc>
        <w:tc>
          <w:tcPr>
            <w:tcW w:type="dxa" w:w="40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WhatsApp Bot for Balance &amp; Transfers</w:t>
            </w:r>
          </w:p>
        </w:tc>
        <w:tc>
          <w:tcPr>
            <w:tcW w:type="dxa" w:w="256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Developer 2</w:t>
            </w:r>
          </w:p>
        </w:tc>
        <w:tc>
          <w:tcPr>
            <w:tcW w:type="dxa" w:w="21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Medium</w:t>
            </w:r>
          </w:p>
        </w:tc>
      </w:tr>
      <w:tr>
        <w:tc>
          <w:tcPr>
            <w:tcW w:type="dxa" w:w="7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F9</w:t>
            </w:r>
          </w:p>
        </w:tc>
        <w:tc>
          <w:tcPr>
            <w:tcW w:type="dxa" w:w="40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Customer Support Chatbot</w:t>
            </w:r>
          </w:p>
        </w:tc>
        <w:tc>
          <w:tcPr>
            <w:tcW w:type="dxa" w:w="256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Developer 2</w:t>
            </w:r>
          </w:p>
        </w:tc>
        <w:tc>
          <w:tcPr>
            <w:tcW w:type="dxa" w:w="21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High</w:t>
            </w:r>
          </w:p>
        </w:tc>
      </w:tr>
      <w:tr>
        <w:tc>
          <w:tcPr>
            <w:tcW w:type="dxa" w:w="7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F10</w:t>
            </w:r>
          </w:p>
        </w:tc>
        <w:tc>
          <w:tcPr>
            <w:tcW w:type="dxa" w:w="40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Admin Dashboard for KYC &amp; Reporting</w:t>
            </w:r>
          </w:p>
        </w:tc>
        <w:tc>
          <w:tcPr>
            <w:tcW w:type="dxa" w:w="256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Developer 2</w:t>
            </w:r>
          </w:p>
        </w:tc>
        <w:tc>
          <w:tcPr>
            <w:tcW w:type="dxa" w:w="21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High</w:t>
            </w:r>
          </w:p>
        </w:tc>
      </w:tr>
      <w:tr>
        <w:tc>
          <w:tcPr>
            <w:tcW w:type="dxa" w:w="7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F14</w:t>
            </w:r>
          </w:p>
        </w:tc>
        <w:tc>
          <w:tcPr>
            <w:tcW w:type="dxa" w:w="40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Payroll Module with Salary Advance</w:t>
            </w:r>
          </w:p>
        </w:tc>
        <w:tc>
          <w:tcPr>
            <w:tcW w:type="dxa" w:w="256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Developer 2</w:t>
            </w:r>
          </w:p>
        </w:tc>
        <w:tc>
          <w:tcPr>
            <w:tcW w:type="dxa" w:w="21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Medium</w:t>
            </w:r>
          </w:p>
        </w:tc>
      </w:tr>
      <w:tr>
        <w:tc>
          <w:tcPr>
            <w:tcW w:type="dxa" w:w="7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F15</w:t>
            </w:r>
          </w:p>
        </w:tc>
        <w:tc>
          <w:tcPr>
            <w:tcW w:type="dxa" w:w="40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Merchant Dashboard</w:t>
            </w:r>
          </w:p>
        </w:tc>
        <w:tc>
          <w:tcPr>
            <w:tcW w:type="dxa" w:w="256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Developer 2</w:t>
            </w:r>
          </w:p>
        </w:tc>
        <w:tc>
          <w:tcPr>
            <w:tcW w:type="dxa" w:w="21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High</w:t>
            </w:r>
          </w:p>
        </w:tc>
      </w:tr>
      <w:tr>
        <w:tc>
          <w:tcPr>
            <w:tcW w:type="dxa" w:w="7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F18</w:t>
            </w:r>
          </w:p>
        </w:tc>
        <w:tc>
          <w:tcPr>
            <w:tcW w:type="dxa" w:w="40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E-commerce Checkout with OAuth</w:t>
            </w:r>
          </w:p>
        </w:tc>
        <w:tc>
          <w:tcPr>
            <w:tcW w:type="dxa" w:w="256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Developer 2</w:t>
            </w:r>
          </w:p>
        </w:tc>
        <w:tc>
          <w:tcPr>
            <w:tcW w:type="dxa" w:w="21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High</w:t>
            </w:r>
          </w:p>
        </w:tc>
      </w:tr>
      <w:tr>
        <w:tc>
          <w:tcPr>
            <w:tcW w:type="dxa" w:w="7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F20</w:t>
            </w:r>
          </w:p>
        </w:tc>
        <w:tc>
          <w:tcPr>
            <w:tcW w:type="dxa" w:w="40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NFC-Based Soft POS for Merchants</w:t>
            </w:r>
          </w:p>
        </w:tc>
        <w:tc>
          <w:tcPr>
            <w:tcW w:type="dxa" w:w="256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Developer 2</w:t>
            </w:r>
          </w:p>
        </w:tc>
        <w:tc>
          <w:tcPr>
            <w:tcW w:type="dxa" w:w="21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Medium</w:t>
            </w:r>
          </w:p>
        </w:tc>
      </w:tr>
      <w:tr>
        <w:tc>
          <w:tcPr>
            <w:tcW w:type="dxa" w:w="7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F21</w:t>
            </w:r>
          </w:p>
        </w:tc>
        <w:tc>
          <w:tcPr>
            <w:tcW w:type="dxa" w:w="40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Marketing Dashboard &amp; Analytics</w:t>
            </w:r>
          </w:p>
        </w:tc>
        <w:tc>
          <w:tcPr>
            <w:tcW w:type="dxa" w:w="256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Developer 2</w:t>
            </w:r>
          </w:p>
        </w:tc>
        <w:tc>
          <w:tcPr>
            <w:tcW w:type="dxa" w:w="21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Medium</w:t>
            </w:r>
          </w:p>
        </w:tc>
      </w:tr>
      <w:tr>
        <w:tc>
          <w:tcPr>
            <w:tcW w:type="dxa" w:w="7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F25</w:t>
            </w:r>
          </w:p>
        </w:tc>
        <w:tc>
          <w:tcPr>
            <w:tcW w:type="dxa" w:w="40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Microloans with Scoring &amp; Auto-Debit</w:t>
            </w:r>
          </w:p>
        </w:tc>
        <w:tc>
          <w:tcPr>
            <w:tcW w:type="dxa" w:w="256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Developer 2</w:t>
            </w:r>
          </w:p>
        </w:tc>
        <w:tc>
          <w:tcPr>
            <w:tcW w:type="dxa" w:w="21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Medium</w:t>
            </w:r>
          </w:p>
        </w:tc>
      </w:tr>
      <w:tr>
        <w:tc>
          <w:tcPr>
            <w:tcW w:type="dxa" w:w="7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F27</w:t>
            </w:r>
          </w:p>
        </w:tc>
        <w:tc>
          <w:tcPr>
            <w:tcW w:type="dxa" w:w="40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Microinsurance (Life, Health, Business)</w:t>
            </w:r>
          </w:p>
        </w:tc>
        <w:tc>
          <w:tcPr>
            <w:tcW w:type="dxa" w:w="256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Developer 2</w:t>
            </w:r>
          </w:p>
        </w:tc>
        <w:tc>
          <w:tcPr>
            <w:tcW w:type="dxa" w:w="21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Low</w:t>
            </w:r>
          </w:p>
        </w:tc>
      </w:tr>
      <w:tr>
        <w:tc>
          <w:tcPr>
            <w:tcW w:type="dxa" w:w="7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F30</w:t>
            </w:r>
          </w:p>
        </w:tc>
        <w:tc>
          <w:tcPr>
            <w:tcW w:type="dxa" w:w="40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Financial Literacy &amp; Gamified Education</w:t>
            </w:r>
          </w:p>
        </w:tc>
        <w:tc>
          <w:tcPr>
            <w:tcW w:type="dxa" w:w="256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Developer 2</w:t>
            </w:r>
          </w:p>
        </w:tc>
        <w:tc>
          <w:tcPr>
            <w:tcW w:type="dxa" w:w="2100"/>
            <w:tcBorders>
              <w:top w:val="single" w:color="C4C8D6" w:sz="1"/>
              <w:left w:val="none" w:color="FFFFFF" w:sz="0"/>
              <w:bottom w:val="single" w:color="C4C8D6" w:sz="1"/>
              <w:right w:val="none" w:color="FFFFFF" w:sz="0"/>
            </w:tcBorders>
            <w:shd w:fill="FFFFFF" w:val="clear"/>
            <w:tcMar>
              <w:top w:type="dxa" w:w="80"/>
              <w:left w:type="dxa" w:w="140"/>
              <w:bottom w:type="dxa" w:w="80"/>
              <w:right w:type="dxa" w:w="140"/>
            </w:tcMar>
          </w:tcPr>
          <w:p>
            <w:pPr>
              <w:spacing w:after="0"/>
            </w:pPr>
            <w:r>
              <w:rPr>
                <w:rFonts w:ascii="Arial" w:cs="Arial" w:eastAsia="Arial" w:hAnsi="Arial"/>
                <w:color w:val="4A4F66"/>
                <w:sz w:val="18"/>
                <w:szCs w:val="18"/>
              </w:rPr>
              <w:t xml:space="preserve">Low</w:t>
            </w:r>
          </w:p>
        </w:tc>
      </w:tr>
      <w:tr>
        <w:tc>
          <w:tcPr>
            <w:tcW w:type="dxa" w:w="7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F31</w:t>
            </w:r>
          </w:p>
        </w:tc>
        <w:tc>
          <w:tcPr>
            <w:tcW w:type="dxa" w:w="40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AI-Powered Fraud Detection (Extra)</w:t>
            </w:r>
          </w:p>
        </w:tc>
        <w:tc>
          <w:tcPr>
            <w:tcW w:type="dxa" w:w="256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Developer 2</w:t>
            </w:r>
          </w:p>
        </w:tc>
        <w:tc>
          <w:tcPr>
            <w:tcW w:type="dxa" w:w="2100"/>
            <w:tcBorders>
              <w:top w:val="single" w:color="C4C8D6" w:sz="1"/>
              <w:left w:val="none" w:color="FFFFFF" w:sz="0"/>
              <w:bottom w:val="single" w:color="C4C8D6" w:sz="1"/>
              <w:right w:val="none" w:color="FFFFFF" w:sz="0"/>
            </w:tcBorders>
            <w:shd w:fill="F7F8FC" w:val="clear"/>
            <w:tcMar>
              <w:top w:type="dxa" w:w="80"/>
              <w:left w:type="dxa" w:w="140"/>
              <w:bottom w:type="dxa" w:w="80"/>
              <w:right w:type="dxa" w:w="140"/>
            </w:tcMar>
          </w:tcPr>
          <w:p>
            <w:pPr>
              <w:spacing w:after="0"/>
            </w:pPr>
            <w:r>
              <w:rPr>
                <w:rFonts w:ascii="Arial" w:cs="Arial" w:eastAsia="Arial" w:hAnsi="Arial"/>
                <w:color w:val="4A4F66"/>
                <w:sz w:val="18"/>
                <w:szCs w:val="18"/>
              </w:rPr>
              <w:t xml:space="preserve">Medium</w:t>
            </w:r>
          </w:p>
        </w:tc>
      </w:tr>
    </w:tbl>
    <w:p>
      <w:pPr>
        <w:spacing w:after="200"/>
      </w:pPr>
    </w:p>
    <w:p>
      <w:r>
        <w:br w:type="page"/>
      </w:r>
    </w:p>
    <w:p>
      <w:pPr>
        <w:pStyle w:val="Heading1"/>
        <w:shd w:fill="5B2C9C" w:val="clear"/>
        <w:spacing w:after="0" w:before="0"/>
        <w:ind w:left="240"/>
      </w:pPr>
      <w:r>
        <w:rPr>
          <w:rFonts w:ascii="Arial" w:cs="Arial" w:eastAsia="Arial" w:hAnsi="Arial"/>
          <w:b/>
          <w:bCs/>
          <w:color w:val="FFFFFF"/>
          <w:sz w:val="36"/>
          <w:szCs w:val="36"/>
        </w:rPr>
        <w:t xml:space="preserve">Mohammad's Plan  (Features 1–12 of his batch)</w:t>
      </w:r>
    </w:p>
    <w:p>
      <w:pPr>
        <w:spacing w:after="80"/>
      </w:pPr>
    </w:p>
    <w:p>
      <w:pPr>
        <w:spacing w:after="80"/>
      </w:pPr>
      <w:r>
        <w:rPr>
          <w:rFonts w:ascii="Arial" w:cs="Arial" w:eastAsia="Arial" w:hAnsi="Arial"/>
          <w:b/>
          <w:bCs/>
          <w:color w:val="5B2C9C"/>
          <w:sz w:val="20"/>
          <w:szCs w:val="20"/>
        </w:rPr>
        <w:t xml:space="preserve">Focus: </w:t>
      </w:r>
      <w:r>
        <w:rPr>
          <w:rFonts w:ascii="Arial" w:cs="Arial" w:eastAsia="Arial" w:hAnsi="Arial"/>
          <w:color w:val="4A4F66"/>
          <w:sz w:val="20"/>
          <w:szCs w:val="20"/>
        </w:rPr>
        <w:t xml:space="preserve">User-facing wallet extensions — agent cash flow, card services, investment products, spending intelligence, and savings. All work lives in the </w:t>
      </w:r>
      <w:r>
        <w:rPr>
          <w:rFonts w:ascii="Arial" w:cs="Arial" w:eastAsia="Arial" w:hAnsi="Arial"/>
          <w:b/>
          <w:bCs/>
          <w:color w:val="5B2C9C"/>
          <w:sz w:val="20"/>
          <w:szCs w:val="20"/>
        </w:rPr>
        <w:t xml:space="preserve">app/</w:t>
      </w:r>
      <w:r>
        <w:rPr>
          <w:rFonts w:ascii="Arial" w:cs="Arial" w:eastAsia="Arial" w:hAnsi="Arial"/>
          <w:color w:val="4A4F66"/>
          <w:sz w:val="20"/>
          <w:szCs w:val="20"/>
        </w:rPr>
        <w:t xml:space="preserve"> directory following existing Expo Router patterns. Reuse existing </w:t>
      </w:r>
      <w:r>
        <w:rPr>
          <w:rFonts w:ascii="Arial" w:cs="Arial" w:eastAsia="Arial" w:hAnsi="Arial"/>
          <w:b/>
          <w:bCs/>
          <w:color w:val="5B2C9C"/>
          <w:sz w:val="20"/>
          <w:szCs w:val="20"/>
        </w:rPr>
        <w:t xml:space="preserve">Screen, Header, Button, Input, AmountStepper</w:t>
      </w:r>
      <w:r>
        <w:rPr>
          <w:rFonts w:ascii="Arial" w:cs="Arial" w:eastAsia="Arial" w:hAnsi="Arial"/>
          <w:color w:val="4A4F66"/>
          <w:sz w:val="20"/>
          <w:szCs w:val="20"/>
        </w:rPr>
        <w:t xml:space="preserve"> components. Add new Zustand slices to appStore.ts for each domain.</w:t>
      </w:r>
    </w:p>
    <w:p>
      <w:pPr>
        <w:spacing w:after="80"/>
      </w:pPr>
    </w:p>
    <w:p>
      <w:pPr>
        <w:spacing w:after="80"/>
      </w:pPr>
      <w:r>
        <w:rPr>
          <w:rFonts w:ascii="Arial" w:cs="Arial" w:eastAsia="Arial" w:hAnsi="Arial"/>
          <w:b/>
          <w:bCs/>
          <w:color w:val="5B2C9C"/>
          <w:sz w:val="20"/>
          <w:szCs w:val="20"/>
        </w:rPr>
        <w:t xml:space="preserve">Shared store additions (do these first):</w:t>
      </w:r>
    </w:p>
    <w:p>
      <w:pPr>
        <w:pStyle w:val="ListParagraph"/>
        <w:numPr>
          <w:ilvl w:val="0"/>
          <w:numId w:val="2"/>
        </w:numPr>
        <w:spacing w:after="60"/>
      </w:pPr>
      <w:r>
        <w:rPr>
          <w:rFonts w:ascii="Arial" w:cs="Arial" w:eastAsia="Arial" w:hAnsi="Arial"/>
          <w:color w:val="4A4F66"/>
          <w:sz w:val="19"/>
          <w:szCs w:val="19"/>
        </w:rPr>
        <w:t xml:space="preserve">Add agent, bnpl, voucher, loyalty, savings, invest, crypto slices to src/store/appStore.ts</w:t>
      </w:r>
    </w:p>
    <w:p>
      <w:pPr>
        <w:pStyle w:val="ListParagraph"/>
        <w:numPr>
          <w:ilvl w:val="0"/>
          <w:numId w:val="2"/>
        </w:numPr>
        <w:spacing w:after="60"/>
      </w:pPr>
      <w:r>
        <w:rPr>
          <w:rFonts w:ascii="Arial" w:cs="Arial" w:eastAsia="Arial" w:hAnsi="Arial"/>
          <w:color w:val="4A4F66"/>
          <w:sz w:val="19"/>
          <w:szCs w:val="19"/>
        </w:rPr>
        <w:t xml:space="preserve">Extend Transaction type: add txType field ('agent'|'bnpl'|'voucher'|'visa_direct'|'savings'|'invest'|'crypto')</w:t>
      </w:r>
    </w:p>
    <w:p>
      <w:pPr>
        <w:pStyle w:val="ListParagraph"/>
        <w:numPr>
          <w:ilvl w:val="0"/>
          <w:numId w:val="2"/>
        </w:numPr>
        <w:spacing w:after="60"/>
      </w:pPr>
      <w:r>
        <w:rPr>
          <w:rFonts w:ascii="Arial" w:cs="Arial" w:eastAsia="Arial" w:hAnsi="Arial"/>
          <w:color w:val="4A4F66"/>
          <w:sz w:val="19"/>
          <w:szCs w:val="19"/>
        </w:rPr>
        <w:t xml:space="preserve">Add i18n keys to src/i18n/en.ts and ar.ts for every new screen</w:t>
      </w:r>
    </w:p>
    <w:p>
      <w:pPr>
        <w:spacing w:after="140"/>
      </w:pPr>
    </w:p>
    <w:p>
      <w:pPr>
        <w:pStyle w:val="Heading2"/>
        <w:pBdr>
          <w:bottom w:val="single" w:color="5B2C9C" w:sz="4" w:space="2"/>
        </w:pBdr>
        <w:spacing w:after="100" w:before="280"/>
      </w:pPr>
      <w:r>
        <w:rPr>
          <w:rFonts w:ascii="Arial" w:cs="Arial" w:eastAsia="Arial" w:hAnsi="Arial"/>
          <w:b/>
          <w:bCs/>
          <w:color w:val="5B2C9C"/>
          <w:sz w:val="28"/>
          <w:szCs w:val="28"/>
        </w:rPr>
        <w:t xml:space="preserve">F6 — Agent-Based Cash-in/Cash-out</w:t>
      </w:r>
    </w:p>
    <w:tbl>
      <w:tblPr>
        <w:tblW w:type="dxa" w:w="9360"/>
        <w:tblBorders>
          <w:top w:val="single" w:color="5B2C9C" w:sz="2"/>
          <w:left w:val="single" w:color="C4C8D6" w:sz="1"/>
          <w:bottom w:val="single" w:color="C4C8D6" w:sz="1"/>
          <w:right w:val="single" w:color="C4C8D6" w:sz="1"/>
          <w:insideH w:val="single" w:color="auto" w:sz="4"/>
          <w:insideV w:val="single" w:color="auto" w:sz="4"/>
        </w:tblBorders>
      </w:tblPr>
      <w:tblGrid>
        <w:gridCol w:w="1200"/>
        <w:gridCol w:w="6160"/>
        <w:gridCol w:w="2000"/>
      </w:tblGrid>
      <w:tr>
        <w:trPr>
          <w:tblHeader/>
        </w:trPr>
        <w:tc>
          <w:tcPr>
            <w:tcW w:type="dxa" w:w="1200"/>
            <w:gridSpan w:val="1"/>
            <w:tcBorders>
              <w:top w:val="none" w:color="FFFFFF" w:sz="0"/>
              <w:left w:val="none" w:color="FFFFFF" w:sz="0"/>
              <w:bottom w:val="none" w:color="FFFFFF" w:sz="0"/>
              <w:right w:val="none" w:color="FFFFFF" w:sz="0"/>
            </w:tcBorders>
            <w:shd w:fill="F4EFFA" w:val="clear"/>
            <w:tcMar>
              <w:top w:type="dxa" w:w="100"/>
              <w:left w:type="dxa" w:w="160"/>
              <w:bottom w:type="dxa" w:w="100"/>
              <w:right w:type="dxa" w:w="120"/>
            </w:tcMar>
          </w:tcPr>
          <w:p>
            <w:pPr>
              <w:spacing w:after="0"/>
            </w:pPr>
            <w:r>
              <w:rPr>
                <w:rFonts w:ascii="Arial" w:cs="Arial" w:eastAsia="Arial" w:hAnsi="Arial"/>
                <w:b/>
                <w:bCs/>
                <w:color w:val="5B2C9C"/>
                <w:sz w:val="20"/>
                <w:szCs w:val="20"/>
              </w:rPr>
              <w:t xml:space="preserve">F6</w:t>
            </w:r>
          </w:p>
        </w:tc>
        <w:tc>
          <w:tcPr>
            <w:tcW w:type="dxa" w:w="6160"/>
            <w:tcBorders>
              <w:top w:val="none" w:color="FFFFFF" w:sz="0"/>
              <w:left w:val="none" w:color="FFFFFF" w:sz="0"/>
              <w:bottom w:val="none" w:color="FFFFFF" w:sz="0"/>
              <w:right w:val="none" w:color="FFFFFF" w:sz="0"/>
            </w:tcBorders>
            <w:shd w:fill="F4EFFA" w:val="clear"/>
            <w:tcMar>
              <w:top w:type="dxa" w:w="100"/>
              <w:left w:type="dxa" w:w="120"/>
              <w:bottom w:type="dxa" w:w="100"/>
              <w:right w:type="dxa" w:w="120"/>
            </w:tcMar>
          </w:tcPr>
          <w:p>
            <w:pPr>
              <w:spacing w:after="0"/>
            </w:pPr>
            <w:r>
              <w:rPr>
                <w:rFonts w:ascii="Arial" w:cs="Arial" w:eastAsia="Arial" w:hAnsi="Arial"/>
                <w:b/>
                <w:bCs/>
                <w:color w:val="5B2C9C"/>
                <w:sz w:val="21"/>
                <w:szCs w:val="21"/>
              </w:rPr>
              <w:t xml:space="preserve">Agent-Based Cash-in/Cash-out</w:t>
            </w:r>
          </w:p>
        </w:tc>
        <w:tc>
          <w:tcPr>
            <w:tcW w:type="dxa" w:w="2000"/>
            <w:tcBorders>
              <w:top w:val="none" w:color="FFFFFF" w:sz="0"/>
              <w:left w:val="none" w:color="FFFFFF" w:sz="0"/>
              <w:bottom w:val="none" w:color="FFFFFF" w:sz="0"/>
              <w:right w:val="none" w:color="FFFFFF" w:sz="0"/>
            </w:tcBorders>
            <w:shd w:fill="FBE3E5" w:val="clear"/>
            <w:tcMar>
              <w:top w:type="dxa" w:w="100"/>
              <w:left w:type="dxa" w:w="120"/>
              <w:bottom w:type="dxa" w:w="100"/>
              <w:right w:type="dxa" w:w="160"/>
            </w:tcMar>
            <w:vAlign w:val="center"/>
          </w:tcPr>
          <w:p>
            <w:pPr>
              <w:spacing w:after="0"/>
              <w:jc w:val="center"/>
            </w:pPr>
            <w:r>
              <w:rPr>
                <w:rFonts w:ascii="Arial" w:cs="Arial" w:eastAsia="Arial" w:hAnsi="Arial"/>
                <w:b/>
                <w:bCs/>
                <w:color w:val="E25563"/>
                <w:sz w:val="18"/>
                <w:szCs w:val="18"/>
              </w:rPr>
              <w:t xml:space="preserve">High Priority</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Files</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app/agent/index.tsx, app/agent/map.tsx, app/agent/confirm.tsx, app/agent/success.tsx</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Store</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Add agents: AgentProfile[], nearbyAgents, cashInAgent(), cashOutAgent() to store</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What</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Users find nearby agents on a GPS map (use react-native-maps or a static list fallback), select an agent, enter amount, confirm with OTP, and complete cash-in or cash-out. Requires float-limit check and OTP screen reuse from auth flow.</w:t>
            </w:r>
          </w:p>
        </w:tc>
      </w:tr>
    </w:tbl>
    <w:p>
      <w:pPr>
        <w:spacing w:after="160"/>
      </w:pPr>
    </w:p>
    <w:p>
      <w:pPr>
        <w:pStyle w:val="Heading2"/>
        <w:pBdr>
          <w:bottom w:val="single" w:color="5B2C9C" w:sz="4" w:space="2"/>
        </w:pBdr>
        <w:spacing w:after="100" w:before="280"/>
      </w:pPr>
      <w:r>
        <w:rPr>
          <w:rFonts w:ascii="Arial" w:cs="Arial" w:eastAsia="Arial" w:hAnsi="Arial"/>
          <w:b/>
          <w:bCs/>
          <w:color w:val="5B2C9C"/>
          <w:sz w:val="28"/>
          <w:szCs w:val="28"/>
        </w:rPr>
        <w:t xml:space="preserve">F11 — BNPL with Credit Logic</w:t>
      </w:r>
    </w:p>
    <w:tbl>
      <w:tblPr>
        <w:tblW w:type="dxa" w:w="9360"/>
        <w:tblBorders>
          <w:top w:val="single" w:color="5B2C9C" w:sz="2"/>
          <w:left w:val="single" w:color="C4C8D6" w:sz="1"/>
          <w:bottom w:val="single" w:color="C4C8D6" w:sz="1"/>
          <w:right w:val="single" w:color="C4C8D6" w:sz="1"/>
          <w:insideH w:val="single" w:color="auto" w:sz="4"/>
          <w:insideV w:val="single" w:color="auto" w:sz="4"/>
        </w:tblBorders>
      </w:tblPr>
      <w:tblGrid>
        <w:gridCol w:w="1200"/>
        <w:gridCol w:w="6160"/>
        <w:gridCol w:w="2000"/>
      </w:tblGrid>
      <w:tr>
        <w:trPr>
          <w:tblHeader/>
        </w:trPr>
        <w:tc>
          <w:tcPr>
            <w:tcW w:type="dxa" w:w="1200"/>
            <w:gridSpan w:val="1"/>
            <w:tcBorders>
              <w:top w:val="none" w:color="FFFFFF" w:sz="0"/>
              <w:left w:val="none" w:color="FFFFFF" w:sz="0"/>
              <w:bottom w:val="none" w:color="FFFFFF" w:sz="0"/>
              <w:right w:val="none" w:color="FFFFFF" w:sz="0"/>
            </w:tcBorders>
            <w:shd w:fill="F4EFFA" w:val="clear"/>
            <w:tcMar>
              <w:top w:type="dxa" w:w="100"/>
              <w:left w:type="dxa" w:w="160"/>
              <w:bottom w:type="dxa" w:w="100"/>
              <w:right w:type="dxa" w:w="120"/>
            </w:tcMar>
          </w:tcPr>
          <w:p>
            <w:pPr>
              <w:spacing w:after="0"/>
            </w:pPr>
            <w:r>
              <w:rPr>
                <w:rFonts w:ascii="Arial" w:cs="Arial" w:eastAsia="Arial" w:hAnsi="Arial"/>
                <w:b/>
                <w:bCs/>
                <w:color w:val="5B2C9C"/>
                <w:sz w:val="20"/>
                <w:szCs w:val="20"/>
              </w:rPr>
              <w:t xml:space="preserve">F11</w:t>
            </w:r>
          </w:p>
        </w:tc>
        <w:tc>
          <w:tcPr>
            <w:tcW w:type="dxa" w:w="6160"/>
            <w:tcBorders>
              <w:top w:val="none" w:color="FFFFFF" w:sz="0"/>
              <w:left w:val="none" w:color="FFFFFF" w:sz="0"/>
              <w:bottom w:val="none" w:color="FFFFFF" w:sz="0"/>
              <w:right w:val="none" w:color="FFFFFF" w:sz="0"/>
            </w:tcBorders>
            <w:shd w:fill="F4EFFA" w:val="clear"/>
            <w:tcMar>
              <w:top w:type="dxa" w:w="100"/>
              <w:left w:type="dxa" w:w="120"/>
              <w:bottom w:type="dxa" w:w="100"/>
              <w:right w:type="dxa" w:w="120"/>
            </w:tcMar>
          </w:tcPr>
          <w:p>
            <w:pPr>
              <w:spacing w:after="0"/>
            </w:pPr>
            <w:r>
              <w:rPr>
                <w:rFonts w:ascii="Arial" w:cs="Arial" w:eastAsia="Arial" w:hAnsi="Arial"/>
                <w:b/>
                <w:bCs/>
                <w:color w:val="5B2C9C"/>
                <w:sz w:val="21"/>
                <w:szCs w:val="21"/>
              </w:rPr>
              <w:t xml:space="preserve">BNPL with Credit Logic and Repayment Plans</w:t>
            </w:r>
          </w:p>
        </w:tc>
        <w:tc>
          <w:tcPr>
            <w:tcW w:type="dxa" w:w="2000"/>
            <w:tcBorders>
              <w:top w:val="none" w:color="FFFFFF" w:sz="0"/>
              <w:left w:val="none" w:color="FFFFFF" w:sz="0"/>
              <w:bottom w:val="none" w:color="FFFFFF" w:sz="0"/>
              <w:right w:val="none" w:color="FFFFFF" w:sz="0"/>
            </w:tcBorders>
            <w:shd w:fill="FBE3E5" w:val="clear"/>
            <w:tcMar>
              <w:top w:type="dxa" w:w="100"/>
              <w:left w:type="dxa" w:w="120"/>
              <w:bottom w:type="dxa" w:w="100"/>
              <w:right w:type="dxa" w:w="160"/>
            </w:tcMar>
            <w:vAlign w:val="center"/>
          </w:tcPr>
          <w:p>
            <w:pPr>
              <w:spacing w:after="0"/>
              <w:jc w:val="center"/>
            </w:pPr>
            <w:r>
              <w:rPr>
                <w:rFonts w:ascii="Arial" w:cs="Arial" w:eastAsia="Arial" w:hAnsi="Arial"/>
                <w:b/>
                <w:bCs/>
                <w:color w:val="E25563"/>
                <w:sz w:val="18"/>
                <w:szCs w:val="18"/>
              </w:rPr>
              <w:t xml:space="preserve">High Priority</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Files</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app/bnpl/index.tsx, app/bnpl/plan.tsx, app/bnpl/repayment.tsx, app/bnpl/history.tsx</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Store</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Add bnplScore, bnplLimit, bnplInstallments: BNPLInstallment[] to store. BNPLInstallment: { id, amount, dueDate, paid, lateFee }</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What</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Calculate eligibility from transactional history in store. Show available limit, let user split a purchase into 3/6/12 installments, view repayment schedule, and track overdue payments. Auto-debit on due date via addTransaction().</w:t>
            </w:r>
          </w:p>
        </w:tc>
      </w:tr>
    </w:tbl>
    <w:p>
      <w:pPr>
        <w:spacing w:after="160"/>
      </w:pPr>
    </w:p>
    <w:p>
      <w:pPr>
        <w:pStyle w:val="Heading2"/>
        <w:pBdr>
          <w:bottom w:val="single" w:color="5B2C9C" w:sz="4" w:space="2"/>
        </w:pBdr>
        <w:spacing w:after="100" w:before="280"/>
      </w:pPr>
      <w:r>
        <w:rPr>
          <w:rFonts w:ascii="Arial" w:cs="Arial" w:eastAsia="Arial" w:hAnsi="Arial"/>
          <w:b/>
          <w:bCs/>
          <w:color w:val="5B2C9C"/>
          <w:sz w:val="28"/>
          <w:szCs w:val="28"/>
        </w:rPr>
        <w:t xml:space="preserve">F12 — Voucher Purchases &amp; Redemptions</w:t>
      </w:r>
    </w:p>
    <w:tbl>
      <w:tblPr>
        <w:tblW w:type="dxa" w:w="9360"/>
        <w:tblBorders>
          <w:top w:val="single" w:color="5B2C9C" w:sz="2"/>
          <w:left w:val="single" w:color="C4C8D6" w:sz="1"/>
          <w:bottom w:val="single" w:color="C4C8D6" w:sz="1"/>
          <w:right w:val="single" w:color="C4C8D6" w:sz="1"/>
          <w:insideH w:val="single" w:color="auto" w:sz="4"/>
          <w:insideV w:val="single" w:color="auto" w:sz="4"/>
        </w:tblBorders>
      </w:tblPr>
      <w:tblGrid>
        <w:gridCol w:w="1200"/>
        <w:gridCol w:w="6160"/>
        <w:gridCol w:w="2000"/>
      </w:tblGrid>
      <w:tr>
        <w:trPr>
          <w:tblHeader/>
        </w:trPr>
        <w:tc>
          <w:tcPr>
            <w:tcW w:type="dxa" w:w="1200"/>
            <w:gridSpan w:val="1"/>
            <w:tcBorders>
              <w:top w:val="none" w:color="FFFFFF" w:sz="0"/>
              <w:left w:val="none" w:color="FFFFFF" w:sz="0"/>
              <w:bottom w:val="none" w:color="FFFFFF" w:sz="0"/>
              <w:right w:val="none" w:color="FFFFFF" w:sz="0"/>
            </w:tcBorders>
            <w:shd w:fill="F4EFFA" w:val="clear"/>
            <w:tcMar>
              <w:top w:type="dxa" w:w="100"/>
              <w:left w:type="dxa" w:w="160"/>
              <w:bottom w:type="dxa" w:w="100"/>
              <w:right w:type="dxa" w:w="120"/>
            </w:tcMar>
          </w:tcPr>
          <w:p>
            <w:pPr>
              <w:spacing w:after="0"/>
            </w:pPr>
            <w:r>
              <w:rPr>
                <w:rFonts w:ascii="Arial" w:cs="Arial" w:eastAsia="Arial" w:hAnsi="Arial"/>
                <w:b/>
                <w:bCs/>
                <w:color w:val="5B2C9C"/>
                <w:sz w:val="20"/>
                <w:szCs w:val="20"/>
              </w:rPr>
              <w:t xml:space="preserve">F12</w:t>
            </w:r>
          </w:p>
        </w:tc>
        <w:tc>
          <w:tcPr>
            <w:tcW w:type="dxa" w:w="6160"/>
            <w:tcBorders>
              <w:top w:val="none" w:color="FFFFFF" w:sz="0"/>
              <w:left w:val="none" w:color="FFFFFF" w:sz="0"/>
              <w:bottom w:val="none" w:color="FFFFFF" w:sz="0"/>
              <w:right w:val="none" w:color="FFFFFF" w:sz="0"/>
            </w:tcBorders>
            <w:shd w:fill="F4EFFA" w:val="clear"/>
            <w:tcMar>
              <w:top w:type="dxa" w:w="100"/>
              <w:left w:type="dxa" w:w="120"/>
              <w:bottom w:type="dxa" w:w="100"/>
              <w:right w:type="dxa" w:w="120"/>
            </w:tcMar>
          </w:tcPr>
          <w:p>
            <w:pPr>
              <w:spacing w:after="0"/>
            </w:pPr>
            <w:r>
              <w:rPr>
                <w:rFonts w:ascii="Arial" w:cs="Arial" w:eastAsia="Arial" w:hAnsi="Arial"/>
                <w:b/>
                <w:bCs/>
                <w:color w:val="5B2C9C"/>
                <w:sz w:val="21"/>
                <w:szCs w:val="21"/>
              </w:rPr>
              <w:t xml:space="preserve">Voucher Purchases &amp; Redemptions</w:t>
            </w:r>
          </w:p>
        </w:tc>
        <w:tc>
          <w:tcPr>
            <w:tcW w:type="dxa" w:w="2000"/>
            <w:tcBorders>
              <w:top w:val="none" w:color="FFFFFF" w:sz="0"/>
              <w:left w:val="none" w:color="FFFFFF" w:sz="0"/>
              <w:bottom w:val="none" w:color="FFFFFF" w:sz="0"/>
              <w:right w:val="none" w:color="FFFFFF" w:sz="0"/>
            </w:tcBorders>
            <w:shd w:fill="FFF8E8" w:val="clear"/>
            <w:tcMar>
              <w:top w:type="dxa" w:w="100"/>
              <w:left w:type="dxa" w:w="120"/>
              <w:bottom w:type="dxa" w:w="100"/>
              <w:right w:type="dxa" w:w="160"/>
            </w:tcMar>
            <w:vAlign w:val="center"/>
          </w:tcPr>
          <w:p>
            <w:pPr>
              <w:spacing w:after="0"/>
              <w:jc w:val="center"/>
            </w:pPr>
            <w:r>
              <w:rPr>
                <w:rFonts w:ascii="Arial" w:cs="Arial" w:eastAsia="Arial" w:hAnsi="Arial"/>
                <w:b/>
                <w:bCs/>
                <w:color w:val="F2B441"/>
                <w:sz w:val="18"/>
                <w:szCs w:val="18"/>
              </w:rPr>
              <w:t xml:space="preserve">Medium Priority</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Files</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app/vouchers/index.tsx, app/vouchers/[id].tsx, app/vouchers/redeem.tsx</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Store</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Add vouchers: Voucher[] to store. Voucher: { id, type, merchant, value, code, expiresAt, redeemedAt? }</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What</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Browse categories (mobile top-ups, gift cards, service credits). Purchase with wallet balance. Show QR/barcode for in-store redemption. Log redemption against merchant wallet via addTransaction().</w:t>
            </w:r>
          </w:p>
        </w:tc>
      </w:tr>
    </w:tbl>
    <w:p>
      <w:pPr>
        <w:spacing w:after="160"/>
      </w:pPr>
    </w:p>
    <w:p>
      <w:pPr>
        <w:pStyle w:val="Heading2"/>
        <w:pBdr>
          <w:bottom w:val="single" w:color="5B2C9C" w:sz="4" w:space="2"/>
        </w:pBdr>
        <w:spacing w:after="100" w:before="280"/>
      </w:pPr>
      <w:r>
        <w:rPr>
          <w:rFonts w:ascii="Arial" w:cs="Arial" w:eastAsia="Arial" w:hAnsi="Arial"/>
          <w:b/>
          <w:bCs/>
          <w:color w:val="5B2C9C"/>
          <w:sz w:val="28"/>
          <w:szCs w:val="28"/>
        </w:rPr>
        <w:t xml:space="preserve">F13 — Loyalty &amp; Referral Program</w:t>
      </w:r>
    </w:p>
    <w:tbl>
      <w:tblPr>
        <w:tblW w:type="dxa" w:w="9360"/>
        <w:tblBorders>
          <w:top w:val="single" w:color="5B2C9C" w:sz="2"/>
          <w:left w:val="single" w:color="C4C8D6" w:sz="1"/>
          <w:bottom w:val="single" w:color="C4C8D6" w:sz="1"/>
          <w:right w:val="single" w:color="C4C8D6" w:sz="1"/>
          <w:insideH w:val="single" w:color="auto" w:sz="4"/>
          <w:insideV w:val="single" w:color="auto" w:sz="4"/>
        </w:tblBorders>
      </w:tblPr>
      <w:tblGrid>
        <w:gridCol w:w="1200"/>
        <w:gridCol w:w="6160"/>
        <w:gridCol w:w="2000"/>
      </w:tblGrid>
      <w:tr>
        <w:trPr>
          <w:tblHeader/>
        </w:trPr>
        <w:tc>
          <w:tcPr>
            <w:tcW w:type="dxa" w:w="1200"/>
            <w:gridSpan w:val="1"/>
            <w:tcBorders>
              <w:top w:val="none" w:color="FFFFFF" w:sz="0"/>
              <w:left w:val="none" w:color="FFFFFF" w:sz="0"/>
              <w:bottom w:val="none" w:color="FFFFFF" w:sz="0"/>
              <w:right w:val="none" w:color="FFFFFF" w:sz="0"/>
            </w:tcBorders>
            <w:shd w:fill="F4EFFA" w:val="clear"/>
            <w:tcMar>
              <w:top w:type="dxa" w:w="100"/>
              <w:left w:type="dxa" w:w="160"/>
              <w:bottom w:type="dxa" w:w="100"/>
              <w:right w:type="dxa" w:w="120"/>
            </w:tcMar>
          </w:tcPr>
          <w:p>
            <w:pPr>
              <w:spacing w:after="0"/>
            </w:pPr>
            <w:r>
              <w:rPr>
                <w:rFonts w:ascii="Arial" w:cs="Arial" w:eastAsia="Arial" w:hAnsi="Arial"/>
                <w:b/>
                <w:bCs/>
                <w:color w:val="5B2C9C"/>
                <w:sz w:val="20"/>
                <w:szCs w:val="20"/>
              </w:rPr>
              <w:t xml:space="preserve">F13</w:t>
            </w:r>
          </w:p>
        </w:tc>
        <w:tc>
          <w:tcPr>
            <w:tcW w:type="dxa" w:w="6160"/>
            <w:tcBorders>
              <w:top w:val="none" w:color="FFFFFF" w:sz="0"/>
              <w:left w:val="none" w:color="FFFFFF" w:sz="0"/>
              <w:bottom w:val="none" w:color="FFFFFF" w:sz="0"/>
              <w:right w:val="none" w:color="FFFFFF" w:sz="0"/>
            </w:tcBorders>
            <w:shd w:fill="F4EFFA" w:val="clear"/>
            <w:tcMar>
              <w:top w:type="dxa" w:w="100"/>
              <w:left w:type="dxa" w:w="120"/>
              <w:bottom w:type="dxa" w:w="100"/>
              <w:right w:type="dxa" w:w="120"/>
            </w:tcMar>
          </w:tcPr>
          <w:p>
            <w:pPr>
              <w:spacing w:after="0"/>
            </w:pPr>
            <w:r>
              <w:rPr>
                <w:rFonts w:ascii="Arial" w:cs="Arial" w:eastAsia="Arial" w:hAnsi="Arial"/>
                <w:b/>
                <w:bCs/>
                <w:color w:val="5B2C9C"/>
                <w:sz w:val="21"/>
                <w:szCs w:val="21"/>
              </w:rPr>
              <w:t xml:space="preserve">Loyalty &amp; Referral Program Management</w:t>
            </w:r>
          </w:p>
        </w:tc>
        <w:tc>
          <w:tcPr>
            <w:tcW w:type="dxa" w:w="2000"/>
            <w:tcBorders>
              <w:top w:val="none" w:color="FFFFFF" w:sz="0"/>
              <w:left w:val="none" w:color="FFFFFF" w:sz="0"/>
              <w:bottom w:val="none" w:color="FFFFFF" w:sz="0"/>
              <w:right w:val="none" w:color="FFFFFF" w:sz="0"/>
            </w:tcBorders>
            <w:shd w:fill="FFF8E8" w:val="clear"/>
            <w:tcMar>
              <w:top w:type="dxa" w:w="100"/>
              <w:left w:type="dxa" w:w="120"/>
              <w:bottom w:type="dxa" w:w="100"/>
              <w:right w:type="dxa" w:w="160"/>
            </w:tcMar>
            <w:vAlign w:val="center"/>
          </w:tcPr>
          <w:p>
            <w:pPr>
              <w:spacing w:after="0"/>
              <w:jc w:val="center"/>
            </w:pPr>
            <w:r>
              <w:rPr>
                <w:rFonts w:ascii="Arial" w:cs="Arial" w:eastAsia="Arial" w:hAnsi="Arial"/>
                <w:b/>
                <w:bCs/>
                <w:color w:val="F2B441"/>
                <w:sz w:val="18"/>
                <w:szCs w:val="18"/>
              </w:rPr>
              <w:t xml:space="preserve">Medium Priority</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Files</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app/loyalty/index.tsx, app/loyalty/redeem.tsx, app/loyalty/referral.tsx</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Store</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Add loyaltyPoints, loyaltyLevel, referralCode, referrals: Referral[] to store</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What</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Show point balance and level (Bronze/Silver/Gold). Earn points from every transaction via addTransaction() hook. Redeem for cashback. Referral tab shows unique code, share via Expo Sharing, and tracks who signed up. Add a points badge to the Home header.</w:t>
            </w:r>
          </w:p>
        </w:tc>
      </w:tr>
    </w:tbl>
    <w:p>
      <w:pPr>
        <w:spacing w:after="160"/>
      </w:pPr>
    </w:p>
    <w:p>
      <w:pPr>
        <w:pStyle w:val="Heading2"/>
        <w:pBdr>
          <w:bottom w:val="single" w:color="5B2C9C" w:sz="4" w:space="2"/>
        </w:pBdr>
        <w:spacing w:after="100" w:before="280"/>
      </w:pPr>
      <w:r>
        <w:rPr>
          <w:rFonts w:ascii="Arial" w:cs="Arial" w:eastAsia="Arial" w:hAnsi="Arial"/>
          <w:b/>
          <w:bCs/>
          <w:color w:val="5B2C9C"/>
          <w:sz w:val="28"/>
          <w:szCs w:val="28"/>
        </w:rPr>
        <w:t xml:space="preserve">F16 — Virtual/Physical Card Issuance &amp; ATM Integration</w:t>
      </w:r>
    </w:p>
    <w:tbl>
      <w:tblPr>
        <w:tblW w:type="dxa" w:w="9360"/>
        <w:tblBorders>
          <w:top w:val="single" w:color="5B2C9C" w:sz="2"/>
          <w:left w:val="single" w:color="C4C8D6" w:sz="1"/>
          <w:bottom w:val="single" w:color="C4C8D6" w:sz="1"/>
          <w:right w:val="single" w:color="C4C8D6" w:sz="1"/>
          <w:insideH w:val="single" w:color="auto" w:sz="4"/>
          <w:insideV w:val="single" w:color="auto" w:sz="4"/>
        </w:tblBorders>
      </w:tblPr>
      <w:tblGrid>
        <w:gridCol w:w="1200"/>
        <w:gridCol w:w="6160"/>
        <w:gridCol w:w="2000"/>
      </w:tblGrid>
      <w:tr>
        <w:trPr>
          <w:tblHeader/>
        </w:trPr>
        <w:tc>
          <w:tcPr>
            <w:tcW w:type="dxa" w:w="1200"/>
            <w:gridSpan w:val="1"/>
            <w:tcBorders>
              <w:top w:val="none" w:color="FFFFFF" w:sz="0"/>
              <w:left w:val="none" w:color="FFFFFF" w:sz="0"/>
              <w:bottom w:val="none" w:color="FFFFFF" w:sz="0"/>
              <w:right w:val="none" w:color="FFFFFF" w:sz="0"/>
            </w:tcBorders>
            <w:shd w:fill="F4EFFA" w:val="clear"/>
            <w:tcMar>
              <w:top w:type="dxa" w:w="100"/>
              <w:left w:type="dxa" w:w="160"/>
              <w:bottom w:type="dxa" w:w="100"/>
              <w:right w:type="dxa" w:w="120"/>
            </w:tcMar>
          </w:tcPr>
          <w:p>
            <w:pPr>
              <w:spacing w:after="0"/>
            </w:pPr>
            <w:r>
              <w:rPr>
                <w:rFonts w:ascii="Arial" w:cs="Arial" w:eastAsia="Arial" w:hAnsi="Arial"/>
                <w:b/>
                <w:bCs/>
                <w:color w:val="5B2C9C"/>
                <w:sz w:val="20"/>
                <w:szCs w:val="20"/>
              </w:rPr>
              <w:t xml:space="preserve">F16</w:t>
            </w:r>
          </w:p>
        </w:tc>
        <w:tc>
          <w:tcPr>
            <w:tcW w:type="dxa" w:w="6160"/>
            <w:tcBorders>
              <w:top w:val="none" w:color="FFFFFF" w:sz="0"/>
              <w:left w:val="none" w:color="FFFFFF" w:sz="0"/>
              <w:bottom w:val="none" w:color="FFFFFF" w:sz="0"/>
              <w:right w:val="none" w:color="FFFFFF" w:sz="0"/>
            </w:tcBorders>
            <w:shd w:fill="F4EFFA" w:val="clear"/>
            <w:tcMar>
              <w:top w:type="dxa" w:w="100"/>
              <w:left w:type="dxa" w:w="120"/>
              <w:bottom w:type="dxa" w:w="100"/>
              <w:right w:type="dxa" w:w="120"/>
            </w:tcMar>
          </w:tcPr>
          <w:p>
            <w:pPr>
              <w:spacing w:after="0"/>
            </w:pPr>
            <w:r>
              <w:rPr>
                <w:rFonts w:ascii="Arial" w:cs="Arial" w:eastAsia="Arial" w:hAnsi="Arial"/>
                <w:b/>
                <w:bCs/>
                <w:color w:val="5B2C9C"/>
                <w:sz w:val="21"/>
                <w:szCs w:val="21"/>
              </w:rPr>
              <w:t xml:space="preserve">Virtual/Physical Card Issuance &amp; ATM Integration</w:t>
            </w:r>
          </w:p>
        </w:tc>
        <w:tc>
          <w:tcPr>
            <w:tcW w:type="dxa" w:w="2000"/>
            <w:tcBorders>
              <w:top w:val="none" w:color="FFFFFF" w:sz="0"/>
              <w:left w:val="none" w:color="FFFFFF" w:sz="0"/>
              <w:bottom w:val="none" w:color="FFFFFF" w:sz="0"/>
              <w:right w:val="none" w:color="FFFFFF" w:sz="0"/>
            </w:tcBorders>
            <w:shd w:fill="FBE3E5" w:val="clear"/>
            <w:tcMar>
              <w:top w:type="dxa" w:w="100"/>
              <w:left w:type="dxa" w:w="120"/>
              <w:bottom w:type="dxa" w:w="100"/>
              <w:right w:type="dxa" w:w="160"/>
            </w:tcMar>
            <w:vAlign w:val="center"/>
          </w:tcPr>
          <w:p>
            <w:pPr>
              <w:spacing w:after="0"/>
              <w:jc w:val="center"/>
            </w:pPr>
            <w:r>
              <w:rPr>
                <w:rFonts w:ascii="Arial" w:cs="Arial" w:eastAsia="Arial" w:hAnsi="Arial"/>
                <w:b/>
                <w:bCs/>
                <w:color w:val="E25563"/>
                <w:sz w:val="18"/>
                <w:szCs w:val="18"/>
              </w:rPr>
              <w:t xml:space="preserve">High Priority</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Files</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app/settings/cards.tsx (extend), app/cards/issue.tsx, app/cards/details.tsx, app/cards/atm.tsx</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Store</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Extend SavedCard: add isVirtual, isActive, pin (hashed), atmEnabled fields. Add issueCard() to store.</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What</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Request virtual card instantly (shown as overlay card with masked PAN). Request physical card with delivery address. Card details screen shows full number (tap to reveal). ATM locator screen uses partner network data. PIN setup flow reuses passcode component.</w:t>
            </w:r>
          </w:p>
        </w:tc>
      </w:tr>
    </w:tbl>
    <w:p>
      <w:pPr>
        <w:spacing w:after="160"/>
      </w:pPr>
    </w:p>
    <w:p>
      <w:pPr>
        <w:pStyle w:val="Heading2"/>
        <w:pBdr>
          <w:bottom w:val="single" w:color="5B2C9C" w:sz="4" w:space="2"/>
        </w:pBdr>
        <w:spacing w:after="100" w:before="280"/>
      </w:pPr>
      <w:r>
        <w:rPr>
          <w:rFonts w:ascii="Arial" w:cs="Arial" w:eastAsia="Arial" w:hAnsi="Arial"/>
          <w:b/>
          <w:bCs/>
          <w:color w:val="5B2C9C"/>
          <w:sz w:val="28"/>
          <w:szCs w:val="28"/>
        </w:rPr>
        <w:t xml:space="preserve">F19 — VISA Direct Integration</w:t>
      </w:r>
    </w:p>
    <w:tbl>
      <w:tblPr>
        <w:tblW w:type="dxa" w:w="9360"/>
        <w:tblBorders>
          <w:top w:val="single" w:color="5B2C9C" w:sz="2"/>
          <w:left w:val="single" w:color="C4C8D6" w:sz="1"/>
          <w:bottom w:val="single" w:color="C4C8D6" w:sz="1"/>
          <w:right w:val="single" w:color="C4C8D6" w:sz="1"/>
          <w:insideH w:val="single" w:color="auto" w:sz="4"/>
          <w:insideV w:val="single" w:color="auto" w:sz="4"/>
        </w:tblBorders>
      </w:tblPr>
      <w:tblGrid>
        <w:gridCol w:w="1200"/>
        <w:gridCol w:w="6160"/>
        <w:gridCol w:w="2000"/>
      </w:tblGrid>
      <w:tr>
        <w:trPr>
          <w:tblHeader/>
        </w:trPr>
        <w:tc>
          <w:tcPr>
            <w:tcW w:type="dxa" w:w="1200"/>
            <w:gridSpan w:val="1"/>
            <w:tcBorders>
              <w:top w:val="none" w:color="FFFFFF" w:sz="0"/>
              <w:left w:val="none" w:color="FFFFFF" w:sz="0"/>
              <w:bottom w:val="none" w:color="FFFFFF" w:sz="0"/>
              <w:right w:val="none" w:color="FFFFFF" w:sz="0"/>
            </w:tcBorders>
            <w:shd w:fill="F4EFFA" w:val="clear"/>
            <w:tcMar>
              <w:top w:type="dxa" w:w="100"/>
              <w:left w:type="dxa" w:w="160"/>
              <w:bottom w:type="dxa" w:w="100"/>
              <w:right w:type="dxa" w:w="120"/>
            </w:tcMar>
          </w:tcPr>
          <w:p>
            <w:pPr>
              <w:spacing w:after="0"/>
            </w:pPr>
            <w:r>
              <w:rPr>
                <w:rFonts w:ascii="Arial" w:cs="Arial" w:eastAsia="Arial" w:hAnsi="Arial"/>
                <w:b/>
                <w:bCs/>
                <w:color w:val="5B2C9C"/>
                <w:sz w:val="20"/>
                <w:szCs w:val="20"/>
              </w:rPr>
              <w:t xml:space="preserve">F19</w:t>
            </w:r>
          </w:p>
        </w:tc>
        <w:tc>
          <w:tcPr>
            <w:tcW w:type="dxa" w:w="6160"/>
            <w:tcBorders>
              <w:top w:val="none" w:color="FFFFFF" w:sz="0"/>
              <w:left w:val="none" w:color="FFFFFF" w:sz="0"/>
              <w:bottom w:val="none" w:color="FFFFFF" w:sz="0"/>
              <w:right w:val="none" w:color="FFFFFF" w:sz="0"/>
            </w:tcBorders>
            <w:shd w:fill="F4EFFA" w:val="clear"/>
            <w:tcMar>
              <w:top w:type="dxa" w:w="100"/>
              <w:left w:type="dxa" w:w="120"/>
              <w:bottom w:type="dxa" w:w="100"/>
              <w:right w:type="dxa" w:w="120"/>
            </w:tcMar>
          </w:tcPr>
          <w:p>
            <w:pPr>
              <w:spacing w:after="0"/>
            </w:pPr>
            <w:r>
              <w:rPr>
                <w:rFonts w:ascii="Arial" w:cs="Arial" w:eastAsia="Arial" w:hAnsi="Arial"/>
                <w:b/>
                <w:bCs/>
                <w:color w:val="5B2C9C"/>
                <w:sz w:val="21"/>
                <w:szCs w:val="21"/>
              </w:rPr>
              <w:t xml:space="preserve">VISA Direct Integration</w:t>
            </w:r>
          </w:p>
        </w:tc>
        <w:tc>
          <w:tcPr>
            <w:tcW w:type="dxa" w:w="2000"/>
            <w:tcBorders>
              <w:top w:val="none" w:color="FFFFFF" w:sz="0"/>
              <w:left w:val="none" w:color="FFFFFF" w:sz="0"/>
              <w:bottom w:val="none" w:color="FFFFFF" w:sz="0"/>
              <w:right w:val="none" w:color="FFFFFF" w:sz="0"/>
            </w:tcBorders>
            <w:shd w:fill="FBE3E5" w:val="clear"/>
            <w:tcMar>
              <w:top w:type="dxa" w:w="100"/>
              <w:left w:type="dxa" w:w="120"/>
              <w:bottom w:type="dxa" w:w="100"/>
              <w:right w:type="dxa" w:w="160"/>
            </w:tcMar>
            <w:vAlign w:val="center"/>
          </w:tcPr>
          <w:p>
            <w:pPr>
              <w:spacing w:after="0"/>
              <w:jc w:val="center"/>
            </w:pPr>
            <w:r>
              <w:rPr>
                <w:rFonts w:ascii="Arial" w:cs="Arial" w:eastAsia="Arial" w:hAnsi="Arial"/>
                <w:b/>
                <w:bCs/>
                <w:color w:val="E25563"/>
                <w:sz w:val="18"/>
                <w:szCs w:val="18"/>
              </w:rPr>
              <w:t xml:space="preserve">High Priority</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Files</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app/send/visa-direct.tsx, app/send/visa-confirm.tsx (extend existing send flow)</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Store</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Add visaDirectHistory: VisaDirectTx[] to store. VisaDirectTx: { id, cardLast4, amount, currency, status, date }</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What</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Add a 'Send to Visa Card' tab inside app/send/index.tsx alongside the existing mobile/username tabs. User enters recipient Visa card number (last 4 + name for UX). Confirm screen shows FX rate and fee. Calls addTransaction() on success. Follows compliance and anti-fraud guidelines.</w:t>
            </w:r>
          </w:p>
        </w:tc>
      </w:tr>
    </w:tbl>
    <w:p>
      <w:pPr>
        <w:spacing w:after="160"/>
      </w:pPr>
    </w:p>
    <w:p>
      <w:pPr>
        <w:pStyle w:val="Heading2"/>
        <w:pBdr>
          <w:bottom w:val="single" w:color="5B2C9C" w:sz="4" w:space="2"/>
        </w:pBdr>
        <w:spacing w:after="100" w:before="280"/>
      </w:pPr>
      <w:r>
        <w:rPr>
          <w:rFonts w:ascii="Arial" w:cs="Arial" w:eastAsia="Arial" w:hAnsi="Arial"/>
          <w:b/>
          <w:bCs/>
          <w:color w:val="5B2C9C"/>
          <w:sz w:val="28"/>
          <w:szCs w:val="28"/>
        </w:rPr>
        <w:t xml:space="preserve">F22 — Dynamic Spending Insights (Extra)</w:t>
      </w:r>
    </w:p>
    <w:tbl>
      <w:tblPr>
        <w:tblW w:type="dxa" w:w="9360"/>
        <w:tblBorders>
          <w:top w:val="single" w:color="5B2C9C" w:sz="2"/>
          <w:left w:val="single" w:color="C4C8D6" w:sz="1"/>
          <w:bottom w:val="single" w:color="C4C8D6" w:sz="1"/>
          <w:right w:val="single" w:color="C4C8D6" w:sz="1"/>
          <w:insideH w:val="single" w:color="auto" w:sz="4"/>
          <w:insideV w:val="single" w:color="auto" w:sz="4"/>
        </w:tblBorders>
      </w:tblPr>
      <w:tblGrid>
        <w:gridCol w:w="1200"/>
        <w:gridCol w:w="6160"/>
        <w:gridCol w:w="2000"/>
      </w:tblGrid>
      <w:tr>
        <w:trPr>
          <w:tblHeader/>
        </w:trPr>
        <w:tc>
          <w:tcPr>
            <w:tcW w:type="dxa" w:w="1200"/>
            <w:gridSpan w:val="1"/>
            <w:tcBorders>
              <w:top w:val="none" w:color="FFFFFF" w:sz="0"/>
              <w:left w:val="none" w:color="FFFFFF" w:sz="0"/>
              <w:bottom w:val="none" w:color="FFFFFF" w:sz="0"/>
              <w:right w:val="none" w:color="FFFFFF" w:sz="0"/>
            </w:tcBorders>
            <w:shd w:fill="F4EFFA" w:val="clear"/>
            <w:tcMar>
              <w:top w:type="dxa" w:w="100"/>
              <w:left w:type="dxa" w:w="160"/>
              <w:bottom w:type="dxa" w:w="100"/>
              <w:right w:type="dxa" w:w="120"/>
            </w:tcMar>
          </w:tcPr>
          <w:p>
            <w:pPr>
              <w:spacing w:after="0"/>
            </w:pPr>
            <w:r>
              <w:rPr>
                <w:rFonts w:ascii="Arial" w:cs="Arial" w:eastAsia="Arial" w:hAnsi="Arial"/>
                <w:b/>
                <w:bCs/>
                <w:color w:val="5B2C9C"/>
                <w:sz w:val="20"/>
                <w:szCs w:val="20"/>
              </w:rPr>
              <w:t xml:space="preserve">F22</w:t>
            </w:r>
          </w:p>
        </w:tc>
        <w:tc>
          <w:tcPr>
            <w:tcW w:type="dxa" w:w="6160"/>
            <w:tcBorders>
              <w:top w:val="none" w:color="FFFFFF" w:sz="0"/>
              <w:left w:val="none" w:color="FFFFFF" w:sz="0"/>
              <w:bottom w:val="none" w:color="FFFFFF" w:sz="0"/>
              <w:right w:val="none" w:color="FFFFFF" w:sz="0"/>
            </w:tcBorders>
            <w:shd w:fill="F4EFFA" w:val="clear"/>
            <w:tcMar>
              <w:top w:type="dxa" w:w="100"/>
              <w:left w:type="dxa" w:w="120"/>
              <w:bottom w:type="dxa" w:w="100"/>
              <w:right w:type="dxa" w:w="120"/>
            </w:tcMar>
          </w:tcPr>
          <w:p>
            <w:pPr>
              <w:spacing w:after="0"/>
            </w:pPr>
            <w:r>
              <w:rPr>
                <w:rFonts w:ascii="Arial" w:cs="Arial" w:eastAsia="Arial" w:hAnsi="Arial"/>
                <w:b/>
                <w:bCs/>
                <w:color w:val="5B2C9C"/>
                <w:sz w:val="21"/>
                <w:szCs w:val="21"/>
              </w:rPr>
              <w:t xml:space="preserve">Dynamic Spending Insights — Smart Categorization</w:t>
            </w:r>
          </w:p>
        </w:tc>
        <w:tc>
          <w:tcPr>
            <w:tcW w:type="dxa" w:w="2000"/>
            <w:tcBorders>
              <w:top w:val="none" w:color="FFFFFF" w:sz="0"/>
              <w:left w:val="none" w:color="FFFFFF" w:sz="0"/>
              <w:bottom w:val="none" w:color="FFFFFF" w:sz="0"/>
              <w:right w:val="none" w:color="FFFFFF" w:sz="0"/>
            </w:tcBorders>
            <w:shd w:fill="FFF8E8" w:val="clear"/>
            <w:tcMar>
              <w:top w:type="dxa" w:w="100"/>
              <w:left w:type="dxa" w:w="120"/>
              <w:bottom w:type="dxa" w:w="100"/>
              <w:right w:type="dxa" w:w="160"/>
            </w:tcMar>
            <w:vAlign w:val="center"/>
          </w:tcPr>
          <w:p>
            <w:pPr>
              <w:spacing w:after="0"/>
              <w:jc w:val="center"/>
            </w:pPr>
            <w:r>
              <w:rPr>
                <w:rFonts w:ascii="Arial" w:cs="Arial" w:eastAsia="Arial" w:hAnsi="Arial"/>
                <w:b/>
                <w:bCs/>
                <w:color w:val="F2B441"/>
                <w:sz w:val="18"/>
                <w:szCs w:val="18"/>
              </w:rPr>
              <w:t xml:space="preserve">Medium Priority</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Files</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app/(tabs)/expenses.tsx (extend), src/utils/insights.ts (new), src/components/InsightCard.tsx (new)</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Store</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Add spendingAlerts, weeklyBudgets: Record&lt;string, number&gt; to store</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What</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Add a 'Insights' tab strip to the Expenses screen. src/utils/insights.ts aggregates transactions by category and generates weekly/monthly summaries. InsightCard component shows bar chart (using react-native-svg). Alert banner appears when spending in a category exceeds weekly budget.</w:t>
            </w:r>
          </w:p>
        </w:tc>
      </w:tr>
    </w:tbl>
    <w:p>
      <w:pPr>
        <w:spacing w:after="160"/>
      </w:pPr>
    </w:p>
    <w:p>
      <w:pPr>
        <w:pStyle w:val="Heading2"/>
        <w:pBdr>
          <w:bottom w:val="single" w:color="5B2C9C" w:sz="4" w:space="2"/>
        </w:pBdr>
        <w:spacing w:after="100" w:before="280"/>
      </w:pPr>
      <w:r>
        <w:rPr>
          <w:rFonts w:ascii="Arial" w:cs="Arial" w:eastAsia="Arial" w:hAnsi="Arial"/>
          <w:b/>
          <w:bCs/>
          <w:color w:val="5B2C9C"/>
          <w:sz w:val="28"/>
          <w:szCs w:val="28"/>
        </w:rPr>
        <w:t xml:space="preserve">F23 — Goal-Based Wallet Sub-Accounts (Extra)</w:t>
      </w:r>
    </w:p>
    <w:tbl>
      <w:tblPr>
        <w:tblW w:type="dxa" w:w="9360"/>
        <w:tblBorders>
          <w:top w:val="single" w:color="5B2C9C" w:sz="2"/>
          <w:left w:val="single" w:color="C4C8D6" w:sz="1"/>
          <w:bottom w:val="single" w:color="C4C8D6" w:sz="1"/>
          <w:right w:val="single" w:color="C4C8D6" w:sz="1"/>
          <w:insideH w:val="single" w:color="auto" w:sz="4"/>
          <w:insideV w:val="single" w:color="auto" w:sz="4"/>
        </w:tblBorders>
      </w:tblPr>
      <w:tblGrid>
        <w:gridCol w:w="1200"/>
        <w:gridCol w:w="6160"/>
        <w:gridCol w:w="2000"/>
      </w:tblGrid>
      <w:tr>
        <w:trPr>
          <w:tblHeader/>
        </w:trPr>
        <w:tc>
          <w:tcPr>
            <w:tcW w:type="dxa" w:w="1200"/>
            <w:gridSpan w:val="1"/>
            <w:tcBorders>
              <w:top w:val="none" w:color="FFFFFF" w:sz="0"/>
              <w:left w:val="none" w:color="FFFFFF" w:sz="0"/>
              <w:bottom w:val="none" w:color="FFFFFF" w:sz="0"/>
              <w:right w:val="none" w:color="FFFFFF" w:sz="0"/>
            </w:tcBorders>
            <w:shd w:fill="F4EFFA" w:val="clear"/>
            <w:tcMar>
              <w:top w:type="dxa" w:w="100"/>
              <w:left w:type="dxa" w:w="160"/>
              <w:bottom w:type="dxa" w:w="100"/>
              <w:right w:type="dxa" w:w="120"/>
            </w:tcMar>
          </w:tcPr>
          <w:p>
            <w:pPr>
              <w:spacing w:after="0"/>
            </w:pPr>
            <w:r>
              <w:rPr>
                <w:rFonts w:ascii="Arial" w:cs="Arial" w:eastAsia="Arial" w:hAnsi="Arial"/>
                <w:b/>
                <w:bCs/>
                <w:color w:val="5B2C9C"/>
                <w:sz w:val="20"/>
                <w:szCs w:val="20"/>
              </w:rPr>
              <w:t xml:space="preserve">F23</w:t>
            </w:r>
          </w:p>
        </w:tc>
        <w:tc>
          <w:tcPr>
            <w:tcW w:type="dxa" w:w="6160"/>
            <w:tcBorders>
              <w:top w:val="none" w:color="FFFFFF" w:sz="0"/>
              <w:left w:val="none" w:color="FFFFFF" w:sz="0"/>
              <w:bottom w:val="none" w:color="FFFFFF" w:sz="0"/>
              <w:right w:val="none" w:color="FFFFFF" w:sz="0"/>
            </w:tcBorders>
            <w:shd w:fill="F4EFFA" w:val="clear"/>
            <w:tcMar>
              <w:top w:type="dxa" w:w="100"/>
              <w:left w:type="dxa" w:w="120"/>
              <w:bottom w:type="dxa" w:w="100"/>
              <w:right w:type="dxa" w:w="120"/>
            </w:tcMar>
          </w:tcPr>
          <w:p>
            <w:pPr>
              <w:spacing w:after="0"/>
            </w:pPr>
            <w:r>
              <w:rPr>
                <w:rFonts w:ascii="Arial" w:cs="Arial" w:eastAsia="Arial" w:hAnsi="Arial"/>
                <w:b/>
                <w:bCs/>
                <w:color w:val="5B2C9C"/>
                <w:sz w:val="21"/>
                <w:szCs w:val="21"/>
              </w:rPr>
              <w:t xml:space="preserve">Goal-Based Wallet Sub-Accounts</w:t>
            </w:r>
          </w:p>
        </w:tc>
        <w:tc>
          <w:tcPr>
            <w:tcW w:type="dxa" w:w="2000"/>
            <w:tcBorders>
              <w:top w:val="none" w:color="FFFFFF" w:sz="0"/>
              <w:left w:val="none" w:color="FFFFFF" w:sz="0"/>
              <w:bottom w:val="none" w:color="FFFFFF" w:sz="0"/>
              <w:right w:val="none" w:color="FFFFFF" w:sz="0"/>
            </w:tcBorders>
            <w:shd w:fill="FFF8E8" w:val="clear"/>
            <w:tcMar>
              <w:top w:type="dxa" w:w="100"/>
              <w:left w:type="dxa" w:w="120"/>
              <w:bottom w:type="dxa" w:w="100"/>
              <w:right w:type="dxa" w:w="160"/>
            </w:tcMar>
            <w:vAlign w:val="center"/>
          </w:tcPr>
          <w:p>
            <w:pPr>
              <w:spacing w:after="0"/>
              <w:jc w:val="center"/>
            </w:pPr>
            <w:r>
              <w:rPr>
                <w:rFonts w:ascii="Arial" w:cs="Arial" w:eastAsia="Arial" w:hAnsi="Arial"/>
                <w:b/>
                <w:bCs/>
                <w:color w:val="F2B441"/>
                <w:sz w:val="18"/>
                <w:szCs w:val="18"/>
              </w:rPr>
              <w:t xml:space="preserve">Medium Priority</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Files</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app/(tabs)/accounts.tsx (extend), app/goals/index.tsx, app/goals/[id].tsx, app/goals/create.tsx</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Store</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Add goals: WalletGoal[] to store. WalletGoal: { id, name, emoji, targetAmount, savedAmount, currency, createdAt }</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What</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Add a 'Goals' section below existing currency rows in the Accounts tab. Create goal with name, emoji, target amount. Allocate funds from main balance. Progress ring uses react-native-svg. Goal detail shows history of allocations.</w:t>
            </w:r>
          </w:p>
        </w:tc>
      </w:tr>
    </w:tbl>
    <w:p>
      <w:pPr>
        <w:spacing w:after="160"/>
      </w:pPr>
    </w:p>
    <w:p>
      <w:pPr>
        <w:pStyle w:val="Heading2"/>
        <w:pBdr>
          <w:bottom w:val="single" w:color="5B2C9C" w:sz="4" w:space="2"/>
        </w:pBdr>
        <w:spacing w:after="100" w:before="280"/>
      </w:pPr>
      <w:r>
        <w:rPr>
          <w:rFonts w:ascii="Arial" w:cs="Arial" w:eastAsia="Arial" w:hAnsi="Arial"/>
          <w:b/>
          <w:bCs/>
          <w:color w:val="5B2C9C"/>
          <w:sz w:val="28"/>
          <w:szCs w:val="28"/>
        </w:rPr>
        <w:t xml:space="preserve">F24 — Scheduled / Recurring Payments (Extra)</w:t>
      </w:r>
    </w:p>
    <w:tbl>
      <w:tblPr>
        <w:tblW w:type="dxa" w:w="9360"/>
        <w:tblBorders>
          <w:top w:val="single" w:color="5B2C9C" w:sz="2"/>
          <w:left w:val="single" w:color="C4C8D6" w:sz="1"/>
          <w:bottom w:val="single" w:color="C4C8D6" w:sz="1"/>
          <w:right w:val="single" w:color="C4C8D6" w:sz="1"/>
          <w:insideH w:val="single" w:color="auto" w:sz="4"/>
          <w:insideV w:val="single" w:color="auto" w:sz="4"/>
        </w:tblBorders>
      </w:tblPr>
      <w:tblGrid>
        <w:gridCol w:w="1200"/>
        <w:gridCol w:w="6160"/>
        <w:gridCol w:w="2000"/>
      </w:tblGrid>
      <w:tr>
        <w:trPr>
          <w:tblHeader/>
        </w:trPr>
        <w:tc>
          <w:tcPr>
            <w:tcW w:type="dxa" w:w="1200"/>
            <w:gridSpan w:val="1"/>
            <w:tcBorders>
              <w:top w:val="none" w:color="FFFFFF" w:sz="0"/>
              <w:left w:val="none" w:color="FFFFFF" w:sz="0"/>
              <w:bottom w:val="none" w:color="FFFFFF" w:sz="0"/>
              <w:right w:val="none" w:color="FFFFFF" w:sz="0"/>
            </w:tcBorders>
            <w:shd w:fill="F4EFFA" w:val="clear"/>
            <w:tcMar>
              <w:top w:type="dxa" w:w="100"/>
              <w:left w:type="dxa" w:w="160"/>
              <w:bottom w:type="dxa" w:w="100"/>
              <w:right w:type="dxa" w:w="120"/>
            </w:tcMar>
          </w:tcPr>
          <w:p>
            <w:pPr>
              <w:spacing w:after="0"/>
            </w:pPr>
            <w:r>
              <w:rPr>
                <w:rFonts w:ascii="Arial" w:cs="Arial" w:eastAsia="Arial" w:hAnsi="Arial"/>
                <w:b/>
                <w:bCs/>
                <w:color w:val="5B2C9C"/>
                <w:sz w:val="20"/>
                <w:szCs w:val="20"/>
              </w:rPr>
              <w:t xml:space="preserve">F24</w:t>
            </w:r>
          </w:p>
        </w:tc>
        <w:tc>
          <w:tcPr>
            <w:tcW w:type="dxa" w:w="6160"/>
            <w:tcBorders>
              <w:top w:val="none" w:color="FFFFFF" w:sz="0"/>
              <w:left w:val="none" w:color="FFFFFF" w:sz="0"/>
              <w:bottom w:val="none" w:color="FFFFFF" w:sz="0"/>
              <w:right w:val="none" w:color="FFFFFF" w:sz="0"/>
            </w:tcBorders>
            <w:shd w:fill="F4EFFA" w:val="clear"/>
            <w:tcMar>
              <w:top w:type="dxa" w:w="100"/>
              <w:left w:type="dxa" w:w="120"/>
              <w:bottom w:type="dxa" w:w="100"/>
              <w:right w:type="dxa" w:w="120"/>
            </w:tcMar>
          </w:tcPr>
          <w:p>
            <w:pPr>
              <w:spacing w:after="0"/>
            </w:pPr>
            <w:r>
              <w:rPr>
                <w:rFonts w:ascii="Arial" w:cs="Arial" w:eastAsia="Arial" w:hAnsi="Arial"/>
                <w:b/>
                <w:bCs/>
                <w:color w:val="5B2C9C"/>
                <w:sz w:val="21"/>
                <w:szCs w:val="21"/>
              </w:rPr>
              <w:t xml:space="preserve">Scheduled / Recurring Payments</w:t>
            </w:r>
          </w:p>
        </w:tc>
        <w:tc>
          <w:tcPr>
            <w:tcW w:type="dxa" w:w="2000"/>
            <w:tcBorders>
              <w:top w:val="none" w:color="FFFFFF" w:sz="0"/>
              <w:left w:val="none" w:color="FFFFFF" w:sz="0"/>
              <w:bottom w:val="none" w:color="FFFFFF" w:sz="0"/>
              <w:right w:val="none" w:color="FFFFFF" w:sz="0"/>
            </w:tcBorders>
            <w:shd w:fill="FFF8E8" w:val="clear"/>
            <w:tcMar>
              <w:top w:type="dxa" w:w="100"/>
              <w:left w:type="dxa" w:w="120"/>
              <w:bottom w:type="dxa" w:w="100"/>
              <w:right w:type="dxa" w:w="160"/>
            </w:tcMar>
            <w:vAlign w:val="center"/>
          </w:tcPr>
          <w:p>
            <w:pPr>
              <w:spacing w:after="0"/>
              <w:jc w:val="center"/>
            </w:pPr>
            <w:r>
              <w:rPr>
                <w:rFonts w:ascii="Arial" w:cs="Arial" w:eastAsia="Arial" w:hAnsi="Arial"/>
                <w:b/>
                <w:bCs/>
                <w:color w:val="F2B441"/>
                <w:sz w:val="18"/>
                <w:szCs w:val="18"/>
              </w:rPr>
              <w:t xml:space="preserve">Medium Priority</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Files</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app/scheduled/index.tsx, app/scheduled/create.tsx, app/scheduled/[id].tsx</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Store</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Add scheduledPayments: ScheduledPayment[] to store. ScheduledPayment: { id, recipient, amount, currency, frequency, nextDate, type }</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What</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Users set up recurring transfers (weekly/monthly) or bill payments. List view shows upcoming payments with next-due date. Edit/pause/delete. On due date (handled client-side with a stored nextDate check on app open) auto-calls addTransaction() and rolls nextDate forward.</w:t>
            </w:r>
          </w:p>
        </w:tc>
      </w:tr>
    </w:tbl>
    <w:p>
      <w:pPr>
        <w:spacing w:after="160"/>
      </w:pPr>
    </w:p>
    <w:p>
      <w:pPr>
        <w:pStyle w:val="Heading2"/>
        <w:pBdr>
          <w:bottom w:val="single" w:color="5B2C9C" w:sz="4" w:space="2"/>
        </w:pBdr>
        <w:spacing w:after="100" w:before="280"/>
      </w:pPr>
      <w:r>
        <w:rPr>
          <w:rFonts w:ascii="Arial" w:cs="Arial" w:eastAsia="Arial" w:hAnsi="Arial"/>
          <w:b/>
          <w:bCs/>
          <w:color w:val="5B2C9C"/>
          <w:sz w:val="28"/>
          <w:szCs w:val="28"/>
        </w:rPr>
        <w:t xml:space="preserve">F26 — Savings Plans with Lock-in Periods</w:t>
      </w:r>
    </w:p>
    <w:tbl>
      <w:tblPr>
        <w:tblW w:type="dxa" w:w="9360"/>
        <w:tblBorders>
          <w:top w:val="single" w:color="5B2C9C" w:sz="2"/>
          <w:left w:val="single" w:color="C4C8D6" w:sz="1"/>
          <w:bottom w:val="single" w:color="C4C8D6" w:sz="1"/>
          <w:right w:val="single" w:color="C4C8D6" w:sz="1"/>
          <w:insideH w:val="single" w:color="auto" w:sz="4"/>
          <w:insideV w:val="single" w:color="auto" w:sz="4"/>
        </w:tblBorders>
      </w:tblPr>
      <w:tblGrid>
        <w:gridCol w:w="1200"/>
        <w:gridCol w:w="6160"/>
        <w:gridCol w:w="2000"/>
      </w:tblGrid>
      <w:tr>
        <w:trPr>
          <w:tblHeader/>
        </w:trPr>
        <w:tc>
          <w:tcPr>
            <w:tcW w:type="dxa" w:w="1200"/>
            <w:gridSpan w:val="1"/>
            <w:tcBorders>
              <w:top w:val="none" w:color="FFFFFF" w:sz="0"/>
              <w:left w:val="none" w:color="FFFFFF" w:sz="0"/>
              <w:bottom w:val="none" w:color="FFFFFF" w:sz="0"/>
              <w:right w:val="none" w:color="FFFFFF" w:sz="0"/>
            </w:tcBorders>
            <w:shd w:fill="F4EFFA" w:val="clear"/>
            <w:tcMar>
              <w:top w:type="dxa" w:w="100"/>
              <w:left w:type="dxa" w:w="160"/>
              <w:bottom w:type="dxa" w:w="100"/>
              <w:right w:type="dxa" w:w="120"/>
            </w:tcMar>
          </w:tcPr>
          <w:p>
            <w:pPr>
              <w:spacing w:after="0"/>
            </w:pPr>
            <w:r>
              <w:rPr>
                <w:rFonts w:ascii="Arial" w:cs="Arial" w:eastAsia="Arial" w:hAnsi="Arial"/>
                <w:b/>
                <w:bCs/>
                <w:color w:val="5B2C9C"/>
                <w:sz w:val="20"/>
                <w:szCs w:val="20"/>
              </w:rPr>
              <w:t xml:space="preserve">F26</w:t>
            </w:r>
          </w:p>
        </w:tc>
        <w:tc>
          <w:tcPr>
            <w:tcW w:type="dxa" w:w="6160"/>
            <w:tcBorders>
              <w:top w:val="none" w:color="FFFFFF" w:sz="0"/>
              <w:left w:val="none" w:color="FFFFFF" w:sz="0"/>
              <w:bottom w:val="none" w:color="FFFFFF" w:sz="0"/>
              <w:right w:val="none" w:color="FFFFFF" w:sz="0"/>
            </w:tcBorders>
            <w:shd w:fill="F4EFFA" w:val="clear"/>
            <w:tcMar>
              <w:top w:type="dxa" w:w="100"/>
              <w:left w:type="dxa" w:w="120"/>
              <w:bottom w:type="dxa" w:w="100"/>
              <w:right w:type="dxa" w:w="120"/>
            </w:tcMar>
          </w:tcPr>
          <w:p>
            <w:pPr>
              <w:spacing w:after="0"/>
            </w:pPr>
            <w:r>
              <w:rPr>
                <w:rFonts w:ascii="Arial" w:cs="Arial" w:eastAsia="Arial" w:hAnsi="Arial"/>
                <w:b/>
                <w:bCs/>
                <w:color w:val="5B2C9C"/>
                <w:sz w:val="21"/>
                <w:szCs w:val="21"/>
              </w:rPr>
              <w:t xml:space="preserve">Savings Plans with Lock-in Periods &amp; Optional Interest</w:t>
            </w:r>
          </w:p>
        </w:tc>
        <w:tc>
          <w:tcPr>
            <w:tcW w:type="dxa" w:w="2000"/>
            <w:tcBorders>
              <w:top w:val="none" w:color="FFFFFF" w:sz="0"/>
              <w:left w:val="none" w:color="FFFFFF" w:sz="0"/>
              <w:bottom w:val="none" w:color="FFFFFF" w:sz="0"/>
              <w:right w:val="none" w:color="FFFFFF" w:sz="0"/>
            </w:tcBorders>
            <w:shd w:fill="FFF8E8" w:val="clear"/>
            <w:tcMar>
              <w:top w:type="dxa" w:w="100"/>
              <w:left w:type="dxa" w:w="120"/>
              <w:bottom w:type="dxa" w:w="100"/>
              <w:right w:type="dxa" w:w="160"/>
            </w:tcMar>
            <w:vAlign w:val="center"/>
          </w:tcPr>
          <w:p>
            <w:pPr>
              <w:spacing w:after="0"/>
              <w:jc w:val="center"/>
            </w:pPr>
            <w:r>
              <w:rPr>
                <w:rFonts w:ascii="Arial" w:cs="Arial" w:eastAsia="Arial" w:hAnsi="Arial"/>
                <w:b/>
                <w:bCs/>
                <w:color w:val="F2B441"/>
                <w:sz w:val="18"/>
                <w:szCs w:val="18"/>
              </w:rPr>
              <w:t xml:space="preserve">Medium Priority</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Files</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app/savings/index.tsx, app/savings/create.tsx, app/savings/[id].tsx</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Store</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Add savingsPlans: SavingsPlan[] to store. SavingsPlan: { id, name, goal, frequency, amount, lockUntil, balance, interestRate? }</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What</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Create a plan (e.g., Hajj fund) with daily/weekly/monthly auto-contribution from wallet balance. Lock-in period enforces no withdrawal until date. Progress bar and projected completion date shown. Interest rate field available for bank-partnered plans.</w:t>
            </w:r>
          </w:p>
        </w:tc>
      </w:tr>
    </w:tbl>
    <w:p>
      <w:pPr>
        <w:spacing w:after="160"/>
      </w:pPr>
    </w:p>
    <w:p>
      <w:pPr>
        <w:pStyle w:val="Heading2"/>
        <w:pBdr>
          <w:bottom w:val="single" w:color="5B2C9C" w:sz="4" w:space="2"/>
        </w:pBdr>
        <w:spacing w:after="100" w:before="280"/>
      </w:pPr>
      <w:r>
        <w:rPr>
          <w:rFonts w:ascii="Arial" w:cs="Arial" w:eastAsia="Arial" w:hAnsi="Arial"/>
          <w:b/>
          <w:bCs/>
          <w:color w:val="5B2C9C"/>
          <w:sz w:val="28"/>
          <w:szCs w:val="28"/>
        </w:rPr>
        <w:t xml:space="preserve">F28 — Fractional Stock Trading and Portfolios</w:t>
      </w:r>
    </w:p>
    <w:tbl>
      <w:tblPr>
        <w:tblW w:type="dxa" w:w="9360"/>
        <w:tblBorders>
          <w:top w:val="single" w:color="5B2C9C" w:sz="2"/>
          <w:left w:val="single" w:color="C4C8D6" w:sz="1"/>
          <w:bottom w:val="single" w:color="C4C8D6" w:sz="1"/>
          <w:right w:val="single" w:color="C4C8D6" w:sz="1"/>
          <w:insideH w:val="single" w:color="auto" w:sz="4"/>
          <w:insideV w:val="single" w:color="auto" w:sz="4"/>
        </w:tblBorders>
      </w:tblPr>
      <w:tblGrid>
        <w:gridCol w:w="1200"/>
        <w:gridCol w:w="6160"/>
        <w:gridCol w:w="2000"/>
      </w:tblGrid>
      <w:tr>
        <w:trPr>
          <w:tblHeader/>
        </w:trPr>
        <w:tc>
          <w:tcPr>
            <w:tcW w:type="dxa" w:w="1200"/>
            <w:gridSpan w:val="1"/>
            <w:tcBorders>
              <w:top w:val="none" w:color="FFFFFF" w:sz="0"/>
              <w:left w:val="none" w:color="FFFFFF" w:sz="0"/>
              <w:bottom w:val="none" w:color="FFFFFF" w:sz="0"/>
              <w:right w:val="none" w:color="FFFFFF" w:sz="0"/>
            </w:tcBorders>
            <w:shd w:fill="F4EFFA" w:val="clear"/>
            <w:tcMar>
              <w:top w:type="dxa" w:w="100"/>
              <w:left w:type="dxa" w:w="160"/>
              <w:bottom w:type="dxa" w:w="100"/>
              <w:right w:type="dxa" w:w="120"/>
            </w:tcMar>
          </w:tcPr>
          <w:p>
            <w:pPr>
              <w:spacing w:after="0"/>
            </w:pPr>
            <w:r>
              <w:rPr>
                <w:rFonts w:ascii="Arial" w:cs="Arial" w:eastAsia="Arial" w:hAnsi="Arial"/>
                <w:b/>
                <w:bCs/>
                <w:color w:val="5B2C9C"/>
                <w:sz w:val="20"/>
                <w:szCs w:val="20"/>
              </w:rPr>
              <w:t xml:space="preserve">F28</w:t>
            </w:r>
          </w:p>
        </w:tc>
        <w:tc>
          <w:tcPr>
            <w:tcW w:type="dxa" w:w="6160"/>
            <w:tcBorders>
              <w:top w:val="none" w:color="FFFFFF" w:sz="0"/>
              <w:left w:val="none" w:color="FFFFFF" w:sz="0"/>
              <w:bottom w:val="none" w:color="FFFFFF" w:sz="0"/>
              <w:right w:val="none" w:color="FFFFFF" w:sz="0"/>
            </w:tcBorders>
            <w:shd w:fill="F4EFFA" w:val="clear"/>
            <w:tcMar>
              <w:top w:type="dxa" w:w="100"/>
              <w:left w:type="dxa" w:w="120"/>
              <w:bottom w:type="dxa" w:w="100"/>
              <w:right w:type="dxa" w:w="120"/>
            </w:tcMar>
          </w:tcPr>
          <w:p>
            <w:pPr>
              <w:spacing w:after="0"/>
            </w:pPr>
            <w:r>
              <w:rPr>
                <w:rFonts w:ascii="Arial" w:cs="Arial" w:eastAsia="Arial" w:hAnsi="Arial"/>
                <w:b/>
                <w:bCs/>
                <w:color w:val="5B2C9C"/>
                <w:sz w:val="21"/>
                <w:szCs w:val="21"/>
              </w:rPr>
              <w:t xml:space="preserve">Fractional Stock Trading and Portfolios</w:t>
            </w:r>
          </w:p>
        </w:tc>
        <w:tc>
          <w:tcPr>
            <w:tcW w:type="dxa" w:w="2000"/>
            <w:tcBorders>
              <w:top w:val="none" w:color="FFFFFF" w:sz="0"/>
              <w:left w:val="none" w:color="FFFFFF" w:sz="0"/>
              <w:bottom w:val="none" w:color="FFFFFF" w:sz="0"/>
              <w:right w:val="none" w:color="FFFFFF" w:sz="0"/>
            </w:tcBorders>
            <w:shd w:fill="D7F7EE" w:val="clear"/>
            <w:tcMar>
              <w:top w:type="dxa" w:w="100"/>
              <w:left w:type="dxa" w:w="120"/>
              <w:bottom w:type="dxa" w:w="100"/>
              <w:right w:type="dxa" w:w="160"/>
            </w:tcMar>
            <w:vAlign w:val="center"/>
          </w:tcPr>
          <w:p>
            <w:pPr>
              <w:spacing w:after="0"/>
              <w:jc w:val="center"/>
            </w:pPr>
            <w:r>
              <w:rPr>
                <w:rFonts w:ascii="Arial" w:cs="Arial" w:eastAsia="Arial" w:hAnsi="Arial"/>
                <w:b/>
                <w:bCs/>
                <w:color w:val="1FCFA5"/>
                <w:sz w:val="18"/>
                <w:szCs w:val="18"/>
              </w:rPr>
              <w:t xml:space="preserve">Low Priority</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Files</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app/invest/index.tsx, app/invest/[symbol].tsx, app/invest/portfolio.tsx, app/invest/buy.tsx</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Store</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Add portfolio: StockHolding[], investOrders: InvestOrder[] to store. StockHolding: { symbol, shares, avgPrice, currentPrice }</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What</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Browse stock list (seeded data or API). Simplified dashboard shows performance, sector breakdown. Buy fractional shares by dollar amount. Portfolio screen shows total value, gain/loss. Real-time prices mocked with seeded data; wire to backend investment API later.</w:t>
            </w:r>
          </w:p>
        </w:tc>
      </w:tr>
    </w:tbl>
    <w:p>
      <w:pPr>
        <w:spacing w:after="160"/>
      </w:pPr>
    </w:p>
    <w:p>
      <w:pPr>
        <w:pStyle w:val="Heading2"/>
        <w:pBdr>
          <w:bottom w:val="single" w:color="5B2C9C" w:sz="4" w:space="2"/>
        </w:pBdr>
        <w:spacing w:after="100" w:before="280"/>
      </w:pPr>
      <w:r>
        <w:rPr>
          <w:rFonts w:ascii="Arial" w:cs="Arial" w:eastAsia="Arial" w:hAnsi="Arial"/>
          <w:b/>
          <w:bCs/>
          <w:color w:val="5B2C9C"/>
          <w:sz w:val="28"/>
          <w:szCs w:val="28"/>
        </w:rPr>
        <w:t xml:space="preserve">F29 — Crypto Wallet (BTC, ETH, USDT)</w:t>
      </w:r>
    </w:p>
    <w:tbl>
      <w:tblPr>
        <w:tblW w:type="dxa" w:w="9360"/>
        <w:tblBorders>
          <w:top w:val="single" w:color="5B2C9C" w:sz="2"/>
          <w:left w:val="single" w:color="C4C8D6" w:sz="1"/>
          <w:bottom w:val="single" w:color="C4C8D6" w:sz="1"/>
          <w:right w:val="single" w:color="C4C8D6" w:sz="1"/>
          <w:insideH w:val="single" w:color="auto" w:sz="4"/>
          <w:insideV w:val="single" w:color="auto" w:sz="4"/>
        </w:tblBorders>
      </w:tblPr>
      <w:tblGrid>
        <w:gridCol w:w="1200"/>
        <w:gridCol w:w="6160"/>
        <w:gridCol w:w="2000"/>
      </w:tblGrid>
      <w:tr>
        <w:trPr>
          <w:tblHeader/>
        </w:trPr>
        <w:tc>
          <w:tcPr>
            <w:tcW w:type="dxa" w:w="1200"/>
            <w:gridSpan w:val="1"/>
            <w:tcBorders>
              <w:top w:val="none" w:color="FFFFFF" w:sz="0"/>
              <w:left w:val="none" w:color="FFFFFF" w:sz="0"/>
              <w:bottom w:val="none" w:color="FFFFFF" w:sz="0"/>
              <w:right w:val="none" w:color="FFFFFF" w:sz="0"/>
            </w:tcBorders>
            <w:shd w:fill="F4EFFA" w:val="clear"/>
            <w:tcMar>
              <w:top w:type="dxa" w:w="100"/>
              <w:left w:type="dxa" w:w="160"/>
              <w:bottom w:type="dxa" w:w="100"/>
              <w:right w:type="dxa" w:w="120"/>
            </w:tcMar>
          </w:tcPr>
          <w:p>
            <w:pPr>
              <w:spacing w:after="0"/>
            </w:pPr>
            <w:r>
              <w:rPr>
                <w:rFonts w:ascii="Arial" w:cs="Arial" w:eastAsia="Arial" w:hAnsi="Arial"/>
                <w:b/>
                <w:bCs/>
                <w:color w:val="5B2C9C"/>
                <w:sz w:val="20"/>
                <w:szCs w:val="20"/>
              </w:rPr>
              <w:t xml:space="preserve">F29</w:t>
            </w:r>
          </w:p>
        </w:tc>
        <w:tc>
          <w:tcPr>
            <w:tcW w:type="dxa" w:w="6160"/>
            <w:tcBorders>
              <w:top w:val="none" w:color="FFFFFF" w:sz="0"/>
              <w:left w:val="none" w:color="FFFFFF" w:sz="0"/>
              <w:bottom w:val="none" w:color="FFFFFF" w:sz="0"/>
              <w:right w:val="none" w:color="FFFFFF" w:sz="0"/>
            </w:tcBorders>
            <w:shd w:fill="F4EFFA" w:val="clear"/>
            <w:tcMar>
              <w:top w:type="dxa" w:w="100"/>
              <w:left w:type="dxa" w:w="120"/>
              <w:bottom w:type="dxa" w:w="100"/>
              <w:right w:type="dxa" w:w="120"/>
            </w:tcMar>
          </w:tcPr>
          <w:p>
            <w:pPr>
              <w:spacing w:after="0"/>
            </w:pPr>
            <w:r>
              <w:rPr>
                <w:rFonts w:ascii="Arial" w:cs="Arial" w:eastAsia="Arial" w:hAnsi="Arial"/>
                <w:b/>
                <w:bCs/>
                <w:color w:val="5B2C9C"/>
                <w:sz w:val="21"/>
                <w:szCs w:val="21"/>
              </w:rPr>
              <w:t xml:space="preserve">Crypto Wallet with Fiat Exchange</w:t>
            </w:r>
          </w:p>
        </w:tc>
        <w:tc>
          <w:tcPr>
            <w:tcW w:type="dxa" w:w="2000"/>
            <w:tcBorders>
              <w:top w:val="none" w:color="FFFFFF" w:sz="0"/>
              <w:left w:val="none" w:color="FFFFFF" w:sz="0"/>
              <w:bottom w:val="none" w:color="FFFFFF" w:sz="0"/>
              <w:right w:val="none" w:color="FFFFFF" w:sz="0"/>
            </w:tcBorders>
            <w:shd w:fill="D7F7EE" w:val="clear"/>
            <w:tcMar>
              <w:top w:type="dxa" w:w="100"/>
              <w:left w:type="dxa" w:w="120"/>
              <w:bottom w:type="dxa" w:w="100"/>
              <w:right w:type="dxa" w:w="160"/>
            </w:tcMar>
            <w:vAlign w:val="center"/>
          </w:tcPr>
          <w:p>
            <w:pPr>
              <w:spacing w:after="0"/>
              <w:jc w:val="center"/>
            </w:pPr>
            <w:r>
              <w:rPr>
                <w:rFonts w:ascii="Arial" w:cs="Arial" w:eastAsia="Arial" w:hAnsi="Arial"/>
                <w:b/>
                <w:bCs/>
                <w:color w:val="1FCFA5"/>
                <w:sz w:val="18"/>
                <w:szCs w:val="18"/>
              </w:rPr>
              <w:t xml:space="preserve">Low Priority</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Files</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app/crypto/index.tsx, app/crypto/[coin].tsx, app/crypto/buy.tsx, app/crypto/swap.tsx</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Store</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Add cryptoHoldings: CryptoHolding[], cryptoTxs: CryptoTx[] to store. CryptoHolding: { coin, amount, valueUSD }</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What</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Wallet tab for BTC, ETH, USDT with price tracking (seeded/API). Buy/sell via fiat balance. Secure key management abstracted behind API. P2P swap screen. Transaction history separate from fiat. Wire to licensed exchange API (e.g., Binance or local partner) in production.</w:t>
            </w:r>
          </w:p>
        </w:tc>
      </w:tr>
    </w:tbl>
    <w:p>
      <w:pPr>
        <w:spacing w:after="160"/>
      </w:pPr>
    </w:p>
    <w:p>
      <w:pPr>
        <w:spacing w:after="200"/>
      </w:pPr>
    </w:p>
    <w:p>
      <w:r>
        <w:br w:type="page"/>
      </w:r>
    </w:p>
    <w:p>
      <w:pPr>
        <w:pStyle w:val="Heading1"/>
        <w:shd w:fill="5B2C9C" w:val="clear"/>
        <w:spacing w:after="0" w:before="0"/>
        <w:ind w:left="240"/>
      </w:pPr>
      <w:r>
        <w:rPr>
          <w:rFonts w:ascii="Arial" w:cs="Arial" w:eastAsia="Arial" w:hAnsi="Arial"/>
          <w:b/>
          <w:bCs/>
          <w:color w:val="FFFFFF"/>
          <w:sz w:val="36"/>
          <w:szCs w:val="36"/>
        </w:rPr>
        <w:t xml:space="preserve">Developer 2's Plan  (Features 1–12 of their batch)</w:t>
      </w:r>
    </w:p>
    <w:p>
      <w:pPr>
        <w:spacing w:after="80"/>
      </w:pPr>
    </w:p>
    <w:p>
      <w:pPr>
        <w:spacing w:after="80"/>
      </w:pPr>
      <w:r>
        <w:rPr>
          <w:rFonts w:ascii="Arial" w:cs="Arial" w:eastAsia="Arial" w:hAnsi="Arial"/>
          <w:b/>
          <w:bCs/>
          <w:color w:val="5B2C9C"/>
          <w:sz w:val="20"/>
          <w:szCs w:val="20"/>
        </w:rPr>
        <w:t xml:space="preserve">Focus: </w:t>
      </w:r>
      <w:r>
        <w:rPr>
          <w:rFonts w:ascii="Arial" w:cs="Arial" w:eastAsia="Arial" w:hAnsi="Arial"/>
          <w:color w:val="4A4F66"/>
          <w:sz w:val="20"/>
          <w:szCs w:val="20"/>
        </w:rPr>
        <w:t xml:space="preserve">Merchant &amp; admin platform, communication integrations, credit/insurance products, and educational content. Developer 2 will primarily build new top-level route groups: </w:t>
      </w:r>
      <w:r>
        <w:rPr>
          <w:rFonts w:ascii="Arial" w:cs="Arial" w:eastAsia="Arial" w:hAnsi="Arial"/>
          <w:b/>
          <w:bCs/>
          <w:color w:val="5B2C9C"/>
          <w:sz w:val="20"/>
          <w:szCs w:val="20"/>
        </w:rPr>
        <w:t xml:space="preserve">app/merchant/, app/admin/, app/support/, app/loans/, app/insurance/, app/learn/</w:t>
      </w:r>
      <w:r>
        <w:rPr>
          <w:rFonts w:ascii="Arial" w:cs="Arial" w:eastAsia="Arial" w:hAnsi="Arial"/>
          <w:color w:val="4A4F66"/>
          <w:sz w:val="20"/>
          <w:szCs w:val="20"/>
        </w:rPr>
        <w:t xml:space="preserve">. Reuse existing Screen, Header, Button, Input components. Coordinate with Mohammad on shared store additions.</w:t>
      </w:r>
    </w:p>
    <w:p>
      <w:pPr>
        <w:spacing w:after="80"/>
      </w:pPr>
    </w:p>
    <w:p>
      <w:pPr>
        <w:spacing w:after="80"/>
      </w:pPr>
      <w:r>
        <w:rPr>
          <w:rFonts w:ascii="Arial" w:cs="Arial" w:eastAsia="Arial" w:hAnsi="Arial"/>
          <w:b/>
          <w:bCs/>
          <w:color w:val="5B2C9C"/>
          <w:sz w:val="20"/>
          <w:szCs w:val="20"/>
        </w:rPr>
        <w:t xml:space="preserve">Shared store additions (coordinate with Mohammad):</w:t>
      </w:r>
    </w:p>
    <w:p>
      <w:pPr>
        <w:pStyle w:val="ListParagraph"/>
        <w:numPr>
          <w:ilvl w:val="0"/>
          <w:numId w:val="2"/>
        </w:numPr>
        <w:spacing w:after="60"/>
      </w:pPr>
      <w:r>
        <w:rPr>
          <w:rFonts w:ascii="Arial" w:cs="Arial" w:eastAsia="Arial" w:hAnsi="Arial"/>
          <w:color w:val="4A4F66"/>
          <w:sz w:val="19"/>
          <w:szCs w:val="19"/>
        </w:rPr>
        <w:t xml:space="preserve">Add merchant, admin, support, loans, insurance, learn slices to appStore.ts or create separate stores</w:t>
      </w:r>
    </w:p>
    <w:p>
      <w:pPr>
        <w:pStyle w:val="ListParagraph"/>
        <w:numPr>
          <w:ilvl w:val="0"/>
          <w:numId w:val="2"/>
        </w:numPr>
        <w:spacing w:after="60"/>
      </w:pPr>
      <w:r>
        <w:rPr>
          <w:rFonts w:ascii="Arial" w:cs="Arial" w:eastAsia="Arial" w:hAnsi="Arial"/>
          <w:color w:val="4A4F66"/>
          <w:sz w:val="19"/>
          <w:szCs w:val="19"/>
        </w:rPr>
        <w:t xml:space="preserve">Add userRole: 'user'|'merchant'|'admin'|'agent' to user object in store</w:t>
      </w:r>
    </w:p>
    <w:p>
      <w:pPr>
        <w:pStyle w:val="ListParagraph"/>
        <w:numPr>
          <w:ilvl w:val="0"/>
          <w:numId w:val="2"/>
        </w:numPr>
        <w:spacing w:after="60"/>
      </w:pPr>
      <w:r>
        <w:rPr>
          <w:rFonts w:ascii="Arial" w:cs="Arial" w:eastAsia="Arial" w:hAnsi="Arial"/>
          <w:color w:val="4A4F66"/>
          <w:sz w:val="19"/>
          <w:szCs w:val="19"/>
        </w:rPr>
        <w:t xml:space="preserve">Add i18n keys to en.ts and ar.ts for every new screen</w:t>
      </w:r>
    </w:p>
    <w:p>
      <w:pPr>
        <w:spacing w:after="140"/>
      </w:pPr>
    </w:p>
    <w:p>
      <w:pPr>
        <w:pStyle w:val="Heading2"/>
        <w:pBdr>
          <w:bottom w:val="single" w:color="5B2C9C" w:sz="4" w:space="2"/>
        </w:pBdr>
        <w:spacing w:after="100" w:before="280"/>
      </w:pPr>
      <w:r>
        <w:rPr>
          <w:rFonts w:ascii="Arial" w:cs="Arial" w:eastAsia="Arial" w:hAnsi="Arial"/>
          <w:b/>
          <w:bCs/>
          <w:color w:val="5B2C9C"/>
          <w:sz w:val="28"/>
          <w:szCs w:val="28"/>
        </w:rPr>
        <w:t xml:space="preserve">F7 — WhatsApp Bot for Balance &amp; Transfers</w:t>
      </w:r>
    </w:p>
    <w:tbl>
      <w:tblPr>
        <w:tblW w:type="dxa" w:w="9360"/>
        <w:tblBorders>
          <w:top w:val="single" w:color="5B2C9C" w:sz="2"/>
          <w:left w:val="single" w:color="C4C8D6" w:sz="1"/>
          <w:bottom w:val="single" w:color="C4C8D6" w:sz="1"/>
          <w:right w:val="single" w:color="C4C8D6" w:sz="1"/>
          <w:insideH w:val="single" w:color="auto" w:sz="4"/>
          <w:insideV w:val="single" w:color="auto" w:sz="4"/>
        </w:tblBorders>
      </w:tblPr>
      <w:tblGrid>
        <w:gridCol w:w="1200"/>
        <w:gridCol w:w="6160"/>
        <w:gridCol w:w="2000"/>
      </w:tblGrid>
      <w:tr>
        <w:trPr>
          <w:tblHeader/>
        </w:trPr>
        <w:tc>
          <w:tcPr>
            <w:tcW w:type="dxa" w:w="1200"/>
            <w:gridSpan w:val="1"/>
            <w:tcBorders>
              <w:top w:val="none" w:color="FFFFFF" w:sz="0"/>
              <w:left w:val="none" w:color="FFFFFF" w:sz="0"/>
              <w:bottom w:val="none" w:color="FFFFFF" w:sz="0"/>
              <w:right w:val="none" w:color="FFFFFF" w:sz="0"/>
            </w:tcBorders>
            <w:shd w:fill="F4EFFA" w:val="clear"/>
            <w:tcMar>
              <w:top w:type="dxa" w:w="100"/>
              <w:left w:type="dxa" w:w="160"/>
              <w:bottom w:type="dxa" w:w="100"/>
              <w:right w:type="dxa" w:w="120"/>
            </w:tcMar>
          </w:tcPr>
          <w:p>
            <w:pPr>
              <w:spacing w:after="0"/>
            </w:pPr>
            <w:r>
              <w:rPr>
                <w:rFonts w:ascii="Arial" w:cs="Arial" w:eastAsia="Arial" w:hAnsi="Arial"/>
                <w:b/>
                <w:bCs/>
                <w:color w:val="5B2C9C"/>
                <w:sz w:val="20"/>
                <w:szCs w:val="20"/>
              </w:rPr>
              <w:t xml:space="preserve">F7</w:t>
            </w:r>
          </w:p>
        </w:tc>
        <w:tc>
          <w:tcPr>
            <w:tcW w:type="dxa" w:w="6160"/>
            <w:tcBorders>
              <w:top w:val="none" w:color="FFFFFF" w:sz="0"/>
              <w:left w:val="none" w:color="FFFFFF" w:sz="0"/>
              <w:bottom w:val="none" w:color="FFFFFF" w:sz="0"/>
              <w:right w:val="none" w:color="FFFFFF" w:sz="0"/>
            </w:tcBorders>
            <w:shd w:fill="F4EFFA" w:val="clear"/>
            <w:tcMar>
              <w:top w:type="dxa" w:w="100"/>
              <w:left w:type="dxa" w:w="120"/>
              <w:bottom w:type="dxa" w:w="100"/>
              <w:right w:type="dxa" w:w="120"/>
            </w:tcMar>
          </w:tcPr>
          <w:p>
            <w:pPr>
              <w:spacing w:after="0"/>
            </w:pPr>
            <w:r>
              <w:rPr>
                <w:rFonts w:ascii="Arial" w:cs="Arial" w:eastAsia="Arial" w:hAnsi="Arial"/>
                <w:b/>
                <w:bCs/>
                <w:color w:val="5B2C9C"/>
                <w:sz w:val="21"/>
                <w:szCs w:val="21"/>
              </w:rPr>
              <w:t xml:space="preserve">WhatsApp Bot for Balance &amp; Transfers</w:t>
            </w:r>
          </w:p>
        </w:tc>
        <w:tc>
          <w:tcPr>
            <w:tcW w:type="dxa" w:w="2000"/>
            <w:tcBorders>
              <w:top w:val="none" w:color="FFFFFF" w:sz="0"/>
              <w:left w:val="none" w:color="FFFFFF" w:sz="0"/>
              <w:bottom w:val="none" w:color="FFFFFF" w:sz="0"/>
              <w:right w:val="none" w:color="FFFFFF" w:sz="0"/>
            </w:tcBorders>
            <w:shd w:fill="FFF8E8" w:val="clear"/>
            <w:tcMar>
              <w:top w:type="dxa" w:w="100"/>
              <w:left w:type="dxa" w:w="120"/>
              <w:bottom w:type="dxa" w:w="100"/>
              <w:right w:type="dxa" w:w="160"/>
            </w:tcMar>
            <w:vAlign w:val="center"/>
          </w:tcPr>
          <w:p>
            <w:pPr>
              <w:spacing w:after="0"/>
              <w:jc w:val="center"/>
            </w:pPr>
            <w:r>
              <w:rPr>
                <w:rFonts w:ascii="Arial" w:cs="Arial" w:eastAsia="Arial" w:hAnsi="Arial"/>
                <w:b/>
                <w:bCs/>
                <w:color w:val="F2B441"/>
                <w:sz w:val="18"/>
                <w:szCs w:val="18"/>
              </w:rPr>
              <w:t xml:space="preserve">Medium Priority</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Files</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Backend only: src/services/whatsappBot.ts (webhook handler). No new screens needed in the app itself.</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Store</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No store changes needed — bot reads from backend API, not app state</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What</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Verified WhatsApp Business API webhook. Handles natural language commands: 'balance', 'send 50 to +964...' , 'help'. Secure identity binding via OTP on first use. In-app settings toggle in app/settings/security/signin.tsx to link/unlink WhatsApp. The webhook is a backend service, not a mobile screen.</w:t>
            </w:r>
          </w:p>
        </w:tc>
      </w:tr>
    </w:tbl>
    <w:p>
      <w:pPr>
        <w:spacing w:after="160"/>
      </w:pPr>
    </w:p>
    <w:p>
      <w:pPr>
        <w:pStyle w:val="Heading2"/>
        <w:pBdr>
          <w:bottom w:val="single" w:color="5B2C9C" w:sz="4" w:space="2"/>
        </w:pBdr>
        <w:spacing w:after="100" w:before="280"/>
      </w:pPr>
      <w:r>
        <w:rPr>
          <w:rFonts w:ascii="Arial" w:cs="Arial" w:eastAsia="Arial" w:hAnsi="Arial"/>
          <w:b/>
          <w:bCs/>
          <w:color w:val="5B2C9C"/>
          <w:sz w:val="28"/>
          <w:szCs w:val="28"/>
        </w:rPr>
        <w:t xml:space="preserve">F9 — Customer Support Chatbot with Agent Escalation</w:t>
      </w:r>
    </w:p>
    <w:tbl>
      <w:tblPr>
        <w:tblW w:type="dxa" w:w="9360"/>
        <w:tblBorders>
          <w:top w:val="single" w:color="5B2C9C" w:sz="2"/>
          <w:left w:val="single" w:color="C4C8D6" w:sz="1"/>
          <w:bottom w:val="single" w:color="C4C8D6" w:sz="1"/>
          <w:right w:val="single" w:color="C4C8D6" w:sz="1"/>
          <w:insideH w:val="single" w:color="auto" w:sz="4"/>
          <w:insideV w:val="single" w:color="auto" w:sz="4"/>
        </w:tblBorders>
      </w:tblPr>
      <w:tblGrid>
        <w:gridCol w:w="1200"/>
        <w:gridCol w:w="6160"/>
        <w:gridCol w:w="2000"/>
      </w:tblGrid>
      <w:tr>
        <w:trPr>
          <w:tblHeader/>
        </w:trPr>
        <w:tc>
          <w:tcPr>
            <w:tcW w:type="dxa" w:w="1200"/>
            <w:gridSpan w:val="1"/>
            <w:tcBorders>
              <w:top w:val="none" w:color="FFFFFF" w:sz="0"/>
              <w:left w:val="none" w:color="FFFFFF" w:sz="0"/>
              <w:bottom w:val="none" w:color="FFFFFF" w:sz="0"/>
              <w:right w:val="none" w:color="FFFFFF" w:sz="0"/>
            </w:tcBorders>
            <w:shd w:fill="F4EFFA" w:val="clear"/>
            <w:tcMar>
              <w:top w:type="dxa" w:w="100"/>
              <w:left w:type="dxa" w:w="160"/>
              <w:bottom w:type="dxa" w:w="100"/>
              <w:right w:type="dxa" w:w="120"/>
            </w:tcMar>
          </w:tcPr>
          <w:p>
            <w:pPr>
              <w:spacing w:after="0"/>
            </w:pPr>
            <w:r>
              <w:rPr>
                <w:rFonts w:ascii="Arial" w:cs="Arial" w:eastAsia="Arial" w:hAnsi="Arial"/>
                <w:b/>
                <w:bCs/>
                <w:color w:val="5B2C9C"/>
                <w:sz w:val="20"/>
                <w:szCs w:val="20"/>
              </w:rPr>
              <w:t xml:space="preserve">F9</w:t>
            </w:r>
          </w:p>
        </w:tc>
        <w:tc>
          <w:tcPr>
            <w:tcW w:type="dxa" w:w="6160"/>
            <w:tcBorders>
              <w:top w:val="none" w:color="FFFFFF" w:sz="0"/>
              <w:left w:val="none" w:color="FFFFFF" w:sz="0"/>
              <w:bottom w:val="none" w:color="FFFFFF" w:sz="0"/>
              <w:right w:val="none" w:color="FFFFFF" w:sz="0"/>
            </w:tcBorders>
            <w:shd w:fill="F4EFFA" w:val="clear"/>
            <w:tcMar>
              <w:top w:type="dxa" w:w="100"/>
              <w:left w:type="dxa" w:w="120"/>
              <w:bottom w:type="dxa" w:w="100"/>
              <w:right w:type="dxa" w:w="120"/>
            </w:tcMar>
          </w:tcPr>
          <w:p>
            <w:pPr>
              <w:spacing w:after="0"/>
            </w:pPr>
            <w:r>
              <w:rPr>
                <w:rFonts w:ascii="Arial" w:cs="Arial" w:eastAsia="Arial" w:hAnsi="Arial"/>
                <w:b/>
                <w:bCs/>
                <w:color w:val="5B2C9C"/>
                <w:sz w:val="21"/>
                <w:szCs w:val="21"/>
              </w:rPr>
              <w:t xml:space="preserve">Customer Support Chatbot with Agent Escalation</w:t>
            </w:r>
          </w:p>
        </w:tc>
        <w:tc>
          <w:tcPr>
            <w:tcW w:type="dxa" w:w="2000"/>
            <w:tcBorders>
              <w:top w:val="none" w:color="FFFFFF" w:sz="0"/>
              <w:left w:val="none" w:color="FFFFFF" w:sz="0"/>
              <w:bottom w:val="none" w:color="FFFFFF" w:sz="0"/>
              <w:right w:val="none" w:color="FFFFFF" w:sz="0"/>
            </w:tcBorders>
            <w:shd w:fill="FBE3E5" w:val="clear"/>
            <w:tcMar>
              <w:top w:type="dxa" w:w="100"/>
              <w:left w:type="dxa" w:w="120"/>
              <w:bottom w:type="dxa" w:w="100"/>
              <w:right w:type="dxa" w:w="160"/>
            </w:tcMar>
            <w:vAlign w:val="center"/>
          </w:tcPr>
          <w:p>
            <w:pPr>
              <w:spacing w:after="0"/>
              <w:jc w:val="center"/>
            </w:pPr>
            <w:r>
              <w:rPr>
                <w:rFonts w:ascii="Arial" w:cs="Arial" w:eastAsia="Arial" w:hAnsi="Arial"/>
                <w:b/>
                <w:bCs/>
                <w:color w:val="E25563"/>
                <w:sz w:val="18"/>
                <w:szCs w:val="18"/>
              </w:rPr>
              <w:t xml:space="preserve">High Priority</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Files</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app/support/index.tsx, app/support/chat.tsx, app/support/ticket.tsx. Add help button to app/settings/help.tsx</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Store</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Add supportTickets: SupportTicket[], activeChatSession to store</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What</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In-app chat UI (bubble messages). Bot handles FAQs, KYC status, transaction disputes. Escalation button routes to live agent with full chat context. Ticket list shows open/resolved tickets. Integrate with support backend (Zendesk, Freshdesk, or custom). Help screen entry point in existing settings/help.tsx.</w:t>
            </w:r>
          </w:p>
        </w:tc>
      </w:tr>
    </w:tbl>
    <w:p>
      <w:pPr>
        <w:spacing w:after="160"/>
      </w:pPr>
    </w:p>
    <w:p>
      <w:pPr>
        <w:pStyle w:val="Heading2"/>
        <w:pBdr>
          <w:bottom w:val="single" w:color="5B2C9C" w:sz="4" w:space="2"/>
        </w:pBdr>
        <w:spacing w:after="100" w:before="280"/>
      </w:pPr>
      <w:r>
        <w:rPr>
          <w:rFonts w:ascii="Arial" w:cs="Arial" w:eastAsia="Arial" w:hAnsi="Arial"/>
          <w:b/>
          <w:bCs/>
          <w:color w:val="5B2C9C"/>
          <w:sz w:val="28"/>
          <w:szCs w:val="28"/>
        </w:rPr>
        <w:t xml:space="preserve">F10 — Admin Dashboard for KYC &amp; Reporting</w:t>
      </w:r>
    </w:p>
    <w:tbl>
      <w:tblPr>
        <w:tblW w:type="dxa" w:w="9360"/>
        <w:tblBorders>
          <w:top w:val="single" w:color="5B2C9C" w:sz="2"/>
          <w:left w:val="single" w:color="C4C8D6" w:sz="1"/>
          <w:bottom w:val="single" w:color="C4C8D6" w:sz="1"/>
          <w:right w:val="single" w:color="C4C8D6" w:sz="1"/>
          <w:insideH w:val="single" w:color="auto" w:sz="4"/>
          <w:insideV w:val="single" w:color="auto" w:sz="4"/>
        </w:tblBorders>
      </w:tblPr>
      <w:tblGrid>
        <w:gridCol w:w="1200"/>
        <w:gridCol w:w="6160"/>
        <w:gridCol w:w="2000"/>
      </w:tblGrid>
      <w:tr>
        <w:trPr>
          <w:tblHeader/>
        </w:trPr>
        <w:tc>
          <w:tcPr>
            <w:tcW w:type="dxa" w:w="1200"/>
            <w:gridSpan w:val="1"/>
            <w:tcBorders>
              <w:top w:val="none" w:color="FFFFFF" w:sz="0"/>
              <w:left w:val="none" w:color="FFFFFF" w:sz="0"/>
              <w:bottom w:val="none" w:color="FFFFFF" w:sz="0"/>
              <w:right w:val="none" w:color="FFFFFF" w:sz="0"/>
            </w:tcBorders>
            <w:shd w:fill="F4EFFA" w:val="clear"/>
            <w:tcMar>
              <w:top w:type="dxa" w:w="100"/>
              <w:left w:type="dxa" w:w="160"/>
              <w:bottom w:type="dxa" w:w="100"/>
              <w:right w:type="dxa" w:w="120"/>
            </w:tcMar>
          </w:tcPr>
          <w:p>
            <w:pPr>
              <w:spacing w:after="0"/>
            </w:pPr>
            <w:r>
              <w:rPr>
                <w:rFonts w:ascii="Arial" w:cs="Arial" w:eastAsia="Arial" w:hAnsi="Arial"/>
                <w:b/>
                <w:bCs/>
                <w:color w:val="5B2C9C"/>
                <w:sz w:val="20"/>
                <w:szCs w:val="20"/>
              </w:rPr>
              <w:t xml:space="preserve">F10</w:t>
            </w:r>
          </w:p>
        </w:tc>
        <w:tc>
          <w:tcPr>
            <w:tcW w:type="dxa" w:w="6160"/>
            <w:tcBorders>
              <w:top w:val="none" w:color="FFFFFF" w:sz="0"/>
              <w:left w:val="none" w:color="FFFFFF" w:sz="0"/>
              <w:bottom w:val="none" w:color="FFFFFF" w:sz="0"/>
              <w:right w:val="none" w:color="FFFFFF" w:sz="0"/>
            </w:tcBorders>
            <w:shd w:fill="F4EFFA" w:val="clear"/>
            <w:tcMar>
              <w:top w:type="dxa" w:w="100"/>
              <w:left w:type="dxa" w:w="120"/>
              <w:bottom w:type="dxa" w:w="100"/>
              <w:right w:type="dxa" w:w="120"/>
            </w:tcMar>
          </w:tcPr>
          <w:p>
            <w:pPr>
              <w:spacing w:after="0"/>
            </w:pPr>
            <w:r>
              <w:rPr>
                <w:rFonts w:ascii="Arial" w:cs="Arial" w:eastAsia="Arial" w:hAnsi="Arial"/>
                <w:b/>
                <w:bCs/>
                <w:color w:val="5B2C9C"/>
                <w:sz w:val="21"/>
                <w:szCs w:val="21"/>
              </w:rPr>
              <w:t xml:space="preserve">Admin Dashboard for KYC &amp; Reporting</w:t>
            </w:r>
          </w:p>
        </w:tc>
        <w:tc>
          <w:tcPr>
            <w:tcW w:type="dxa" w:w="2000"/>
            <w:tcBorders>
              <w:top w:val="none" w:color="FFFFFF" w:sz="0"/>
              <w:left w:val="none" w:color="FFFFFF" w:sz="0"/>
              <w:bottom w:val="none" w:color="FFFFFF" w:sz="0"/>
              <w:right w:val="none" w:color="FFFFFF" w:sz="0"/>
            </w:tcBorders>
            <w:shd w:fill="FBE3E5" w:val="clear"/>
            <w:tcMar>
              <w:top w:type="dxa" w:w="100"/>
              <w:left w:type="dxa" w:w="120"/>
              <w:bottom w:type="dxa" w:w="100"/>
              <w:right w:type="dxa" w:w="160"/>
            </w:tcMar>
            <w:vAlign w:val="center"/>
          </w:tcPr>
          <w:p>
            <w:pPr>
              <w:spacing w:after="0"/>
              <w:jc w:val="center"/>
            </w:pPr>
            <w:r>
              <w:rPr>
                <w:rFonts w:ascii="Arial" w:cs="Arial" w:eastAsia="Arial" w:hAnsi="Arial"/>
                <w:b/>
                <w:bCs/>
                <w:color w:val="E25563"/>
                <w:sz w:val="18"/>
                <w:szCs w:val="18"/>
              </w:rPr>
              <w:t xml:space="preserve">High Priority</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Files</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app/admin/index.tsx, app/admin/users.tsx, app/admin/kyc.tsx, app/admin/reports.tsx, app/admin/transactions.tsx</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Store</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Admin-only screens gated by userRole === 'admin' check. No shared user-state changes.</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What</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Web-optimized or tablet layout. User list with KYC status filters (pending/approved/flagged). KYC review screen shows uploaded ID and selfie. Override/flag transactions. Export reports as CSV (use expo-sharing). Full audit trail per user. Only accessible if userRole is admin.</w:t>
            </w:r>
          </w:p>
        </w:tc>
      </w:tr>
    </w:tbl>
    <w:p>
      <w:pPr>
        <w:spacing w:after="160"/>
      </w:pPr>
    </w:p>
    <w:p>
      <w:pPr>
        <w:pStyle w:val="Heading2"/>
        <w:pBdr>
          <w:bottom w:val="single" w:color="5B2C9C" w:sz="4" w:space="2"/>
        </w:pBdr>
        <w:spacing w:after="100" w:before="280"/>
      </w:pPr>
      <w:r>
        <w:rPr>
          <w:rFonts w:ascii="Arial" w:cs="Arial" w:eastAsia="Arial" w:hAnsi="Arial"/>
          <w:b/>
          <w:bCs/>
          <w:color w:val="5B2C9C"/>
          <w:sz w:val="28"/>
          <w:szCs w:val="28"/>
        </w:rPr>
        <w:t xml:space="preserve">F14 — Payroll Module with Salary Advance</w:t>
      </w:r>
    </w:p>
    <w:tbl>
      <w:tblPr>
        <w:tblW w:type="dxa" w:w="9360"/>
        <w:tblBorders>
          <w:top w:val="single" w:color="5B2C9C" w:sz="2"/>
          <w:left w:val="single" w:color="C4C8D6" w:sz="1"/>
          <w:bottom w:val="single" w:color="C4C8D6" w:sz="1"/>
          <w:right w:val="single" w:color="C4C8D6" w:sz="1"/>
          <w:insideH w:val="single" w:color="auto" w:sz="4"/>
          <w:insideV w:val="single" w:color="auto" w:sz="4"/>
        </w:tblBorders>
      </w:tblPr>
      <w:tblGrid>
        <w:gridCol w:w="1200"/>
        <w:gridCol w:w="6160"/>
        <w:gridCol w:w="2000"/>
      </w:tblGrid>
      <w:tr>
        <w:trPr>
          <w:tblHeader/>
        </w:trPr>
        <w:tc>
          <w:tcPr>
            <w:tcW w:type="dxa" w:w="1200"/>
            <w:gridSpan w:val="1"/>
            <w:tcBorders>
              <w:top w:val="none" w:color="FFFFFF" w:sz="0"/>
              <w:left w:val="none" w:color="FFFFFF" w:sz="0"/>
              <w:bottom w:val="none" w:color="FFFFFF" w:sz="0"/>
              <w:right w:val="none" w:color="FFFFFF" w:sz="0"/>
            </w:tcBorders>
            <w:shd w:fill="F4EFFA" w:val="clear"/>
            <w:tcMar>
              <w:top w:type="dxa" w:w="100"/>
              <w:left w:type="dxa" w:w="160"/>
              <w:bottom w:type="dxa" w:w="100"/>
              <w:right w:type="dxa" w:w="120"/>
            </w:tcMar>
          </w:tcPr>
          <w:p>
            <w:pPr>
              <w:spacing w:after="0"/>
            </w:pPr>
            <w:r>
              <w:rPr>
                <w:rFonts w:ascii="Arial" w:cs="Arial" w:eastAsia="Arial" w:hAnsi="Arial"/>
                <w:b/>
                <w:bCs/>
                <w:color w:val="5B2C9C"/>
                <w:sz w:val="20"/>
                <w:szCs w:val="20"/>
              </w:rPr>
              <w:t xml:space="preserve">F14</w:t>
            </w:r>
          </w:p>
        </w:tc>
        <w:tc>
          <w:tcPr>
            <w:tcW w:type="dxa" w:w="6160"/>
            <w:tcBorders>
              <w:top w:val="none" w:color="FFFFFF" w:sz="0"/>
              <w:left w:val="none" w:color="FFFFFF" w:sz="0"/>
              <w:bottom w:val="none" w:color="FFFFFF" w:sz="0"/>
              <w:right w:val="none" w:color="FFFFFF" w:sz="0"/>
            </w:tcBorders>
            <w:shd w:fill="F4EFFA" w:val="clear"/>
            <w:tcMar>
              <w:top w:type="dxa" w:w="100"/>
              <w:left w:type="dxa" w:w="120"/>
              <w:bottom w:type="dxa" w:w="100"/>
              <w:right w:type="dxa" w:w="120"/>
            </w:tcMar>
          </w:tcPr>
          <w:p>
            <w:pPr>
              <w:spacing w:after="0"/>
            </w:pPr>
            <w:r>
              <w:rPr>
                <w:rFonts w:ascii="Arial" w:cs="Arial" w:eastAsia="Arial" w:hAnsi="Arial"/>
                <w:b/>
                <w:bCs/>
                <w:color w:val="5B2C9C"/>
                <w:sz w:val="21"/>
                <w:szCs w:val="21"/>
              </w:rPr>
              <w:t xml:space="preserve">Payroll Module with Salary Advance</w:t>
            </w:r>
          </w:p>
        </w:tc>
        <w:tc>
          <w:tcPr>
            <w:tcW w:type="dxa" w:w="2000"/>
            <w:tcBorders>
              <w:top w:val="none" w:color="FFFFFF" w:sz="0"/>
              <w:left w:val="none" w:color="FFFFFF" w:sz="0"/>
              <w:bottom w:val="none" w:color="FFFFFF" w:sz="0"/>
              <w:right w:val="none" w:color="FFFFFF" w:sz="0"/>
            </w:tcBorders>
            <w:shd w:fill="FFF8E8" w:val="clear"/>
            <w:tcMar>
              <w:top w:type="dxa" w:w="100"/>
              <w:left w:type="dxa" w:w="120"/>
              <w:bottom w:type="dxa" w:w="100"/>
              <w:right w:type="dxa" w:w="160"/>
            </w:tcMar>
            <w:vAlign w:val="center"/>
          </w:tcPr>
          <w:p>
            <w:pPr>
              <w:spacing w:after="0"/>
              <w:jc w:val="center"/>
            </w:pPr>
            <w:r>
              <w:rPr>
                <w:rFonts w:ascii="Arial" w:cs="Arial" w:eastAsia="Arial" w:hAnsi="Arial"/>
                <w:b/>
                <w:bCs/>
                <w:color w:val="F2B441"/>
                <w:sz w:val="18"/>
                <w:szCs w:val="18"/>
              </w:rPr>
              <w:t xml:space="preserve">Medium Priority</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Files</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app/payroll/index.tsx (employer), app/payroll/employees.tsx, app/payroll/advance.tsx (employee view)</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Store</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Add payrollRecords: PayrollRecord[], salaryAdvances: SalaryAdvance[] to store</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What</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Employer portal: upload CSV payroll, review, confirm. Employees receive salary directly to wallet. Salary advance request: shows eligibility (% of monthly salary), repayment deducted from next payroll. Both employer and employee views gated by userRole.</w:t>
            </w:r>
          </w:p>
        </w:tc>
      </w:tr>
    </w:tbl>
    <w:p>
      <w:pPr>
        <w:spacing w:after="160"/>
      </w:pPr>
    </w:p>
    <w:p>
      <w:pPr>
        <w:pStyle w:val="Heading2"/>
        <w:pBdr>
          <w:bottom w:val="single" w:color="5B2C9C" w:sz="4" w:space="2"/>
        </w:pBdr>
        <w:spacing w:after="100" w:before="280"/>
      </w:pPr>
      <w:r>
        <w:rPr>
          <w:rFonts w:ascii="Arial" w:cs="Arial" w:eastAsia="Arial" w:hAnsi="Arial"/>
          <w:b/>
          <w:bCs/>
          <w:color w:val="5B2C9C"/>
          <w:sz w:val="28"/>
          <w:szCs w:val="28"/>
        </w:rPr>
        <w:t xml:space="preserve">F15 — Merchant Dashboard for Transactions and Promotions</w:t>
      </w:r>
    </w:p>
    <w:tbl>
      <w:tblPr>
        <w:tblW w:type="dxa" w:w="9360"/>
        <w:tblBorders>
          <w:top w:val="single" w:color="5B2C9C" w:sz="2"/>
          <w:left w:val="single" w:color="C4C8D6" w:sz="1"/>
          <w:bottom w:val="single" w:color="C4C8D6" w:sz="1"/>
          <w:right w:val="single" w:color="C4C8D6" w:sz="1"/>
          <w:insideH w:val="single" w:color="auto" w:sz="4"/>
          <w:insideV w:val="single" w:color="auto" w:sz="4"/>
        </w:tblBorders>
      </w:tblPr>
      <w:tblGrid>
        <w:gridCol w:w="1200"/>
        <w:gridCol w:w="6160"/>
        <w:gridCol w:w="2000"/>
      </w:tblGrid>
      <w:tr>
        <w:trPr>
          <w:tblHeader/>
        </w:trPr>
        <w:tc>
          <w:tcPr>
            <w:tcW w:type="dxa" w:w="1200"/>
            <w:gridSpan w:val="1"/>
            <w:tcBorders>
              <w:top w:val="none" w:color="FFFFFF" w:sz="0"/>
              <w:left w:val="none" w:color="FFFFFF" w:sz="0"/>
              <w:bottom w:val="none" w:color="FFFFFF" w:sz="0"/>
              <w:right w:val="none" w:color="FFFFFF" w:sz="0"/>
            </w:tcBorders>
            <w:shd w:fill="F4EFFA" w:val="clear"/>
            <w:tcMar>
              <w:top w:type="dxa" w:w="100"/>
              <w:left w:type="dxa" w:w="160"/>
              <w:bottom w:type="dxa" w:w="100"/>
              <w:right w:type="dxa" w:w="120"/>
            </w:tcMar>
          </w:tcPr>
          <w:p>
            <w:pPr>
              <w:spacing w:after="0"/>
            </w:pPr>
            <w:r>
              <w:rPr>
                <w:rFonts w:ascii="Arial" w:cs="Arial" w:eastAsia="Arial" w:hAnsi="Arial"/>
                <w:b/>
                <w:bCs/>
                <w:color w:val="5B2C9C"/>
                <w:sz w:val="20"/>
                <w:szCs w:val="20"/>
              </w:rPr>
              <w:t xml:space="preserve">F15</w:t>
            </w:r>
          </w:p>
        </w:tc>
        <w:tc>
          <w:tcPr>
            <w:tcW w:type="dxa" w:w="6160"/>
            <w:tcBorders>
              <w:top w:val="none" w:color="FFFFFF" w:sz="0"/>
              <w:left w:val="none" w:color="FFFFFF" w:sz="0"/>
              <w:bottom w:val="none" w:color="FFFFFF" w:sz="0"/>
              <w:right w:val="none" w:color="FFFFFF" w:sz="0"/>
            </w:tcBorders>
            <w:shd w:fill="F4EFFA" w:val="clear"/>
            <w:tcMar>
              <w:top w:type="dxa" w:w="100"/>
              <w:left w:type="dxa" w:w="120"/>
              <w:bottom w:type="dxa" w:w="100"/>
              <w:right w:type="dxa" w:w="120"/>
            </w:tcMar>
          </w:tcPr>
          <w:p>
            <w:pPr>
              <w:spacing w:after="0"/>
            </w:pPr>
            <w:r>
              <w:rPr>
                <w:rFonts w:ascii="Arial" w:cs="Arial" w:eastAsia="Arial" w:hAnsi="Arial"/>
                <w:b/>
                <w:bCs/>
                <w:color w:val="5B2C9C"/>
                <w:sz w:val="21"/>
                <w:szCs w:val="21"/>
              </w:rPr>
              <w:t xml:space="preserve">Merchant Dashboard for Transactions and Promotions</w:t>
            </w:r>
          </w:p>
        </w:tc>
        <w:tc>
          <w:tcPr>
            <w:tcW w:type="dxa" w:w="2000"/>
            <w:tcBorders>
              <w:top w:val="none" w:color="FFFFFF" w:sz="0"/>
              <w:left w:val="none" w:color="FFFFFF" w:sz="0"/>
              <w:bottom w:val="none" w:color="FFFFFF" w:sz="0"/>
              <w:right w:val="none" w:color="FFFFFF" w:sz="0"/>
            </w:tcBorders>
            <w:shd w:fill="FBE3E5" w:val="clear"/>
            <w:tcMar>
              <w:top w:type="dxa" w:w="100"/>
              <w:left w:type="dxa" w:w="120"/>
              <w:bottom w:type="dxa" w:w="100"/>
              <w:right w:type="dxa" w:w="160"/>
            </w:tcMar>
            <w:vAlign w:val="center"/>
          </w:tcPr>
          <w:p>
            <w:pPr>
              <w:spacing w:after="0"/>
              <w:jc w:val="center"/>
            </w:pPr>
            <w:r>
              <w:rPr>
                <w:rFonts w:ascii="Arial" w:cs="Arial" w:eastAsia="Arial" w:hAnsi="Arial"/>
                <w:b/>
                <w:bCs/>
                <w:color w:val="E25563"/>
                <w:sz w:val="18"/>
                <w:szCs w:val="18"/>
              </w:rPr>
              <w:t xml:space="preserve">High Priority</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Files</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app/merchant/index.tsx, app/merchant/transactions.tsx, app/merchant/promotions.tsx, app/merchant/employees.tsx, app/merchant/refund.tsx</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Store</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Add merchantProfile, merchantTransactions, promotions to store (or merchant-specific store)</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What</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Merchant home shows daily/weekly revenue summary. Transaction list with search and date filter. Refund flow from transaction detail. Promotions screen to create discount offers or loyalty campaigns. Employee sub-accounts with role assignment. Entry point via userRole === 'merchant' redirect on login.</w:t>
            </w:r>
          </w:p>
        </w:tc>
      </w:tr>
    </w:tbl>
    <w:p>
      <w:pPr>
        <w:spacing w:after="160"/>
      </w:pPr>
    </w:p>
    <w:p>
      <w:pPr>
        <w:pStyle w:val="Heading2"/>
        <w:pBdr>
          <w:bottom w:val="single" w:color="5B2C9C" w:sz="4" w:space="2"/>
        </w:pBdr>
        <w:spacing w:after="100" w:before="280"/>
      </w:pPr>
      <w:r>
        <w:rPr>
          <w:rFonts w:ascii="Arial" w:cs="Arial" w:eastAsia="Arial" w:hAnsi="Arial"/>
          <w:b/>
          <w:bCs/>
          <w:color w:val="5B2C9C"/>
          <w:sz w:val="28"/>
          <w:szCs w:val="28"/>
        </w:rPr>
        <w:t xml:space="preserve">F18 — E-commerce Checkout with OAuth</w:t>
      </w:r>
    </w:p>
    <w:tbl>
      <w:tblPr>
        <w:tblW w:type="dxa" w:w="9360"/>
        <w:tblBorders>
          <w:top w:val="single" w:color="5B2C9C" w:sz="2"/>
          <w:left w:val="single" w:color="C4C8D6" w:sz="1"/>
          <w:bottom w:val="single" w:color="C4C8D6" w:sz="1"/>
          <w:right w:val="single" w:color="C4C8D6" w:sz="1"/>
          <w:insideH w:val="single" w:color="auto" w:sz="4"/>
          <w:insideV w:val="single" w:color="auto" w:sz="4"/>
        </w:tblBorders>
      </w:tblPr>
      <w:tblGrid>
        <w:gridCol w:w="1200"/>
        <w:gridCol w:w="6160"/>
        <w:gridCol w:w="2000"/>
      </w:tblGrid>
      <w:tr>
        <w:trPr>
          <w:tblHeader/>
        </w:trPr>
        <w:tc>
          <w:tcPr>
            <w:tcW w:type="dxa" w:w="1200"/>
            <w:gridSpan w:val="1"/>
            <w:tcBorders>
              <w:top w:val="none" w:color="FFFFFF" w:sz="0"/>
              <w:left w:val="none" w:color="FFFFFF" w:sz="0"/>
              <w:bottom w:val="none" w:color="FFFFFF" w:sz="0"/>
              <w:right w:val="none" w:color="FFFFFF" w:sz="0"/>
            </w:tcBorders>
            <w:shd w:fill="F4EFFA" w:val="clear"/>
            <w:tcMar>
              <w:top w:type="dxa" w:w="100"/>
              <w:left w:type="dxa" w:w="160"/>
              <w:bottom w:type="dxa" w:w="100"/>
              <w:right w:type="dxa" w:w="120"/>
            </w:tcMar>
          </w:tcPr>
          <w:p>
            <w:pPr>
              <w:spacing w:after="0"/>
            </w:pPr>
            <w:r>
              <w:rPr>
                <w:rFonts w:ascii="Arial" w:cs="Arial" w:eastAsia="Arial" w:hAnsi="Arial"/>
                <w:b/>
                <w:bCs/>
                <w:color w:val="5B2C9C"/>
                <w:sz w:val="20"/>
                <w:szCs w:val="20"/>
              </w:rPr>
              <w:t xml:space="preserve">F18</w:t>
            </w:r>
          </w:p>
        </w:tc>
        <w:tc>
          <w:tcPr>
            <w:tcW w:type="dxa" w:w="6160"/>
            <w:tcBorders>
              <w:top w:val="none" w:color="FFFFFF" w:sz="0"/>
              <w:left w:val="none" w:color="FFFFFF" w:sz="0"/>
              <w:bottom w:val="none" w:color="FFFFFF" w:sz="0"/>
              <w:right w:val="none" w:color="FFFFFF" w:sz="0"/>
            </w:tcBorders>
            <w:shd w:fill="F4EFFA" w:val="clear"/>
            <w:tcMar>
              <w:top w:type="dxa" w:w="100"/>
              <w:left w:type="dxa" w:w="120"/>
              <w:bottom w:type="dxa" w:w="100"/>
              <w:right w:type="dxa" w:w="120"/>
            </w:tcMar>
          </w:tcPr>
          <w:p>
            <w:pPr>
              <w:spacing w:after="0"/>
            </w:pPr>
            <w:r>
              <w:rPr>
                <w:rFonts w:ascii="Arial" w:cs="Arial" w:eastAsia="Arial" w:hAnsi="Arial"/>
                <w:b/>
                <w:bCs/>
                <w:color w:val="5B2C9C"/>
                <w:sz w:val="21"/>
                <w:szCs w:val="21"/>
              </w:rPr>
              <w:t xml:space="preserve">E-commerce Checkout with OAuth (SDK / Deep Link)</w:t>
            </w:r>
          </w:p>
        </w:tc>
        <w:tc>
          <w:tcPr>
            <w:tcW w:type="dxa" w:w="2000"/>
            <w:tcBorders>
              <w:top w:val="none" w:color="FFFFFF" w:sz="0"/>
              <w:left w:val="none" w:color="FFFFFF" w:sz="0"/>
              <w:bottom w:val="none" w:color="FFFFFF" w:sz="0"/>
              <w:right w:val="none" w:color="FFFFFF" w:sz="0"/>
            </w:tcBorders>
            <w:shd w:fill="FBE3E5" w:val="clear"/>
            <w:tcMar>
              <w:top w:type="dxa" w:w="100"/>
              <w:left w:type="dxa" w:w="120"/>
              <w:bottom w:type="dxa" w:w="100"/>
              <w:right w:type="dxa" w:w="160"/>
            </w:tcMar>
            <w:vAlign w:val="center"/>
          </w:tcPr>
          <w:p>
            <w:pPr>
              <w:spacing w:after="0"/>
              <w:jc w:val="center"/>
            </w:pPr>
            <w:r>
              <w:rPr>
                <w:rFonts w:ascii="Arial" w:cs="Arial" w:eastAsia="Arial" w:hAnsi="Arial"/>
                <w:b/>
                <w:bCs/>
                <w:color w:val="E25563"/>
                <w:sz w:val="18"/>
                <w:szCs w:val="18"/>
              </w:rPr>
              <w:t xml:space="preserve">High Priority</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Files</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app/checkout/index.tsx, app/checkout/confirm.tsx, app/checkout/callback.tsx. Expose deep link: zadpay://checkout</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Store</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No store state changes. Checkout reads balance from existing store, calls addTransaction() on success.</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What</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Merchants embed ZADPay checkout via SDK or OAuth deep link. App receives checkout params (amount, merchant, order ID) via Expo Linking. Confirm screen shows merchant name, amount, loyalty points earned. One-tap pay with wallet or saved card. Redirect back to merchant app on success/fail.</w:t>
            </w:r>
          </w:p>
        </w:tc>
      </w:tr>
    </w:tbl>
    <w:p>
      <w:pPr>
        <w:spacing w:after="160"/>
      </w:pPr>
    </w:p>
    <w:p>
      <w:pPr>
        <w:pStyle w:val="Heading2"/>
        <w:pBdr>
          <w:bottom w:val="single" w:color="5B2C9C" w:sz="4" w:space="2"/>
        </w:pBdr>
        <w:spacing w:after="100" w:before="280"/>
      </w:pPr>
      <w:r>
        <w:rPr>
          <w:rFonts w:ascii="Arial" w:cs="Arial" w:eastAsia="Arial" w:hAnsi="Arial"/>
          <w:b/>
          <w:bCs/>
          <w:color w:val="5B2C9C"/>
          <w:sz w:val="28"/>
          <w:szCs w:val="28"/>
        </w:rPr>
        <w:t xml:space="preserve">F20 — NFC-Based Soft POS for Merchants</w:t>
      </w:r>
    </w:p>
    <w:tbl>
      <w:tblPr>
        <w:tblW w:type="dxa" w:w="9360"/>
        <w:tblBorders>
          <w:top w:val="single" w:color="5B2C9C" w:sz="2"/>
          <w:left w:val="single" w:color="C4C8D6" w:sz="1"/>
          <w:bottom w:val="single" w:color="C4C8D6" w:sz="1"/>
          <w:right w:val="single" w:color="C4C8D6" w:sz="1"/>
          <w:insideH w:val="single" w:color="auto" w:sz="4"/>
          <w:insideV w:val="single" w:color="auto" w:sz="4"/>
        </w:tblBorders>
      </w:tblPr>
      <w:tblGrid>
        <w:gridCol w:w="1200"/>
        <w:gridCol w:w="6160"/>
        <w:gridCol w:w="2000"/>
      </w:tblGrid>
      <w:tr>
        <w:trPr>
          <w:tblHeader/>
        </w:trPr>
        <w:tc>
          <w:tcPr>
            <w:tcW w:type="dxa" w:w="1200"/>
            <w:gridSpan w:val="1"/>
            <w:tcBorders>
              <w:top w:val="none" w:color="FFFFFF" w:sz="0"/>
              <w:left w:val="none" w:color="FFFFFF" w:sz="0"/>
              <w:bottom w:val="none" w:color="FFFFFF" w:sz="0"/>
              <w:right w:val="none" w:color="FFFFFF" w:sz="0"/>
            </w:tcBorders>
            <w:shd w:fill="F4EFFA" w:val="clear"/>
            <w:tcMar>
              <w:top w:type="dxa" w:w="100"/>
              <w:left w:type="dxa" w:w="160"/>
              <w:bottom w:type="dxa" w:w="100"/>
              <w:right w:type="dxa" w:w="120"/>
            </w:tcMar>
          </w:tcPr>
          <w:p>
            <w:pPr>
              <w:spacing w:after="0"/>
            </w:pPr>
            <w:r>
              <w:rPr>
                <w:rFonts w:ascii="Arial" w:cs="Arial" w:eastAsia="Arial" w:hAnsi="Arial"/>
                <w:b/>
                <w:bCs/>
                <w:color w:val="5B2C9C"/>
                <w:sz w:val="20"/>
                <w:szCs w:val="20"/>
              </w:rPr>
              <w:t xml:space="preserve">F20</w:t>
            </w:r>
          </w:p>
        </w:tc>
        <w:tc>
          <w:tcPr>
            <w:tcW w:type="dxa" w:w="6160"/>
            <w:tcBorders>
              <w:top w:val="none" w:color="FFFFFF" w:sz="0"/>
              <w:left w:val="none" w:color="FFFFFF" w:sz="0"/>
              <w:bottom w:val="none" w:color="FFFFFF" w:sz="0"/>
              <w:right w:val="none" w:color="FFFFFF" w:sz="0"/>
            </w:tcBorders>
            <w:shd w:fill="F4EFFA" w:val="clear"/>
            <w:tcMar>
              <w:top w:type="dxa" w:w="100"/>
              <w:left w:type="dxa" w:w="120"/>
              <w:bottom w:type="dxa" w:w="100"/>
              <w:right w:type="dxa" w:w="120"/>
            </w:tcMar>
          </w:tcPr>
          <w:p>
            <w:pPr>
              <w:spacing w:after="0"/>
            </w:pPr>
            <w:r>
              <w:rPr>
                <w:rFonts w:ascii="Arial" w:cs="Arial" w:eastAsia="Arial" w:hAnsi="Arial"/>
                <w:b/>
                <w:bCs/>
                <w:color w:val="5B2C9C"/>
                <w:sz w:val="21"/>
                <w:szCs w:val="21"/>
              </w:rPr>
              <w:t xml:space="preserve">NFC-Based Soft POS for Merchants</w:t>
            </w:r>
          </w:p>
        </w:tc>
        <w:tc>
          <w:tcPr>
            <w:tcW w:type="dxa" w:w="2000"/>
            <w:tcBorders>
              <w:top w:val="none" w:color="FFFFFF" w:sz="0"/>
              <w:left w:val="none" w:color="FFFFFF" w:sz="0"/>
              <w:bottom w:val="none" w:color="FFFFFF" w:sz="0"/>
              <w:right w:val="none" w:color="FFFFFF" w:sz="0"/>
            </w:tcBorders>
            <w:shd w:fill="FFF8E8" w:val="clear"/>
            <w:tcMar>
              <w:top w:type="dxa" w:w="100"/>
              <w:left w:type="dxa" w:w="120"/>
              <w:bottom w:type="dxa" w:w="100"/>
              <w:right w:type="dxa" w:w="160"/>
            </w:tcMar>
            <w:vAlign w:val="center"/>
          </w:tcPr>
          <w:p>
            <w:pPr>
              <w:spacing w:after="0"/>
              <w:jc w:val="center"/>
            </w:pPr>
            <w:r>
              <w:rPr>
                <w:rFonts w:ascii="Arial" w:cs="Arial" w:eastAsia="Arial" w:hAnsi="Arial"/>
                <w:b/>
                <w:bCs/>
                <w:color w:val="F2B441"/>
                <w:sz w:val="18"/>
                <w:szCs w:val="18"/>
              </w:rPr>
              <w:t xml:space="preserve">Medium Priority</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Files</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app/pos/index.tsx, app/pos/charge.tsx, app/pos/receipt.tsx. Requires expo-nfc or react-native-nfc-manager.</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Store</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Add posTransactions: POSTx[] to merchantStore</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What</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Android-only NFC tap-to-pay terminal. Merchant enters amount, customer taps phone. NFC reader captures card token. Show transaction summary and digital receipt (share via expo-sharing). Install react-native-nfc-manager and add NFC permissions to AndroidManifest. iOS limited — show fallback QR.</w:t>
            </w:r>
          </w:p>
        </w:tc>
      </w:tr>
    </w:tbl>
    <w:p>
      <w:pPr>
        <w:spacing w:after="160"/>
      </w:pPr>
    </w:p>
    <w:p>
      <w:pPr>
        <w:pStyle w:val="Heading2"/>
        <w:pBdr>
          <w:bottom w:val="single" w:color="5B2C9C" w:sz="4" w:space="2"/>
        </w:pBdr>
        <w:spacing w:after="100" w:before="280"/>
      </w:pPr>
      <w:r>
        <w:rPr>
          <w:rFonts w:ascii="Arial" w:cs="Arial" w:eastAsia="Arial" w:hAnsi="Arial"/>
          <w:b/>
          <w:bCs/>
          <w:color w:val="5B2C9C"/>
          <w:sz w:val="28"/>
          <w:szCs w:val="28"/>
        </w:rPr>
        <w:t xml:space="preserve">F21 — Marketing Dashboard with Analytics &amp; Segmentation</w:t>
      </w:r>
    </w:p>
    <w:tbl>
      <w:tblPr>
        <w:tblW w:type="dxa" w:w="9360"/>
        <w:tblBorders>
          <w:top w:val="single" w:color="5B2C9C" w:sz="2"/>
          <w:left w:val="single" w:color="C4C8D6" w:sz="1"/>
          <w:bottom w:val="single" w:color="C4C8D6" w:sz="1"/>
          <w:right w:val="single" w:color="C4C8D6" w:sz="1"/>
          <w:insideH w:val="single" w:color="auto" w:sz="4"/>
          <w:insideV w:val="single" w:color="auto" w:sz="4"/>
        </w:tblBorders>
      </w:tblPr>
      <w:tblGrid>
        <w:gridCol w:w="1200"/>
        <w:gridCol w:w="6160"/>
        <w:gridCol w:w="2000"/>
      </w:tblGrid>
      <w:tr>
        <w:trPr>
          <w:tblHeader/>
        </w:trPr>
        <w:tc>
          <w:tcPr>
            <w:tcW w:type="dxa" w:w="1200"/>
            <w:gridSpan w:val="1"/>
            <w:tcBorders>
              <w:top w:val="none" w:color="FFFFFF" w:sz="0"/>
              <w:left w:val="none" w:color="FFFFFF" w:sz="0"/>
              <w:bottom w:val="none" w:color="FFFFFF" w:sz="0"/>
              <w:right w:val="none" w:color="FFFFFF" w:sz="0"/>
            </w:tcBorders>
            <w:shd w:fill="F4EFFA" w:val="clear"/>
            <w:tcMar>
              <w:top w:type="dxa" w:w="100"/>
              <w:left w:type="dxa" w:w="160"/>
              <w:bottom w:type="dxa" w:w="100"/>
              <w:right w:type="dxa" w:w="120"/>
            </w:tcMar>
          </w:tcPr>
          <w:p>
            <w:pPr>
              <w:spacing w:after="0"/>
            </w:pPr>
            <w:r>
              <w:rPr>
                <w:rFonts w:ascii="Arial" w:cs="Arial" w:eastAsia="Arial" w:hAnsi="Arial"/>
                <w:b/>
                <w:bCs/>
                <w:color w:val="5B2C9C"/>
                <w:sz w:val="20"/>
                <w:szCs w:val="20"/>
              </w:rPr>
              <w:t xml:space="preserve">F21</w:t>
            </w:r>
          </w:p>
        </w:tc>
        <w:tc>
          <w:tcPr>
            <w:tcW w:type="dxa" w:w="6160"/>
            <w:tcBorders>
              <w:top w:val="none" w:color="FFFFFF" w:sz="0"/>
              <w:left w:val="none" w:color="FFFFFF" w:sz="0"/>
              <w:bottom w:val="none" w:color="FFFFFF" w:sz="0"/>
              <w:right w:val="none" w:color="FFFFFF" w:sz="0"/>
            </w:tcBorders>
            <w:shd w:fill="F4EFFA" w:val="clear"/>
            <w:tcMar>
              <w:top w:type="dxa" w:w="100"/>
              <w:left w:type="dxa" w:w="120"/>
              <w:bottom w:type="dxa" w:w="100"/>
              <w:right w:type="dxa" w:w="120"/>
            </w:tcMar>
          </w:tcPr>
          <w:p>
            <w:pPr>
              <w:spacing w:after="0"/>
            </w:pPr>
            <w:r>
              <w:rPr>
                <w:rFonts w:ascii="Arial" w:cs="Arial" w:eastAsia="Arial" w:hAnsi="Arial"/>
                <w:b/>
                <w:bCs/>
                <w:color w:val="5B2C9C"/>
                <w:sz w:val="21"/>
                <w:szCs w:val="21"/>
              </w:rPr>
              <w:t xml:space="preserve">Marketing Dashboard with Analytics &amp; Segmentation</w:t>
            </w:r>
          </w:p>
        </w:tc>
        <w:tc>
          <w:tcPr>
            <w:tcW w:type="dxa" w:w="2000"/>
            <w:tcBorders>
              <w:top w:val="none" w:color="FFFFFF" w:sz="0"/>
              <w:left w:val="none" w:color="FFFFFF" w:sz="0"/>
              <w:bottom w:val="none" w:color="FFFFFF" w:sz="0"/>
              <w:right w:val="none" w:color="FFFFFF" w:sz="0"/>
            </w:tcBorders>
            <w:shd w:fill="FFF8E8" w:val="clear"/>
            <w:tcMar>
              <w:top w:type="dxa" w:w="100"/>
              <w:left w:type="dxa" w:w="120"/>
              <w:bottom w:type="dxa" w:w="100"/>
              <w:right w:type="dxa" w:w="160"/>
            </w:tcMar>
            <w:vAlign w:val="center"/>
          </w:tcPr>
          <w:p>
            <w:pPr>
              <w:spacing w:after="0"/>
              <w:jc w:val="center"/>
            </w:pPr>
            <w:r>
              <w:rPr>
                <w:rFonts w:ascii="Arial" w:cs="Arial" w:eastAsia="Arial" w:hAnsi="Arial"/>
                <w:b/>
                <w:bCs/>
                <w:color w:val="F2B441"/>
                <w:sz w:val="18"/>
                <w:szCs w:val="18"/>
              </w:rPr>
              <w:t xml:space="preserve">Medium Priority</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Files</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app/admin/marketing.tsx (tab inside admin), app/admin/campaigns.tsx, app/admin/segments.tsx</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Store</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Add campaigns: Campaign[], segments: UserSegment[] to admin store</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What</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Admin/marketing users design push notification campaigns. Segment users by balance range, activity level, or region. A/B test two message variants. Email template editor with plain text fallback. Metrics screen shows open rate, click rate, conversion. Integrate with Firebase Cloud Messaging for push delivery.</w:t>
            </w:r>
          </w:p>
        </w:tc>
      </w:tr>
    </w:tbl>
    <w:p>
      <w:pPr>
        <w:spacing w:after="160"/>
      </w:pPr>
    </w:p>
    <w:p>
      <w:pPr>
        <w:pStyle w:val="Heading2"/>
        <w:pBdr>
          <w:bottom w:val="single" w:color="5B2C9C" w:sz="4" w:space="2"/>
        </w:pBdr>
        <w:spacing w:after="100" w:before="280"/>
      </w:pPr>
      <w:r>
        <w:rPr>
          <w:rFonts w:ascii="Arial" w:cs="Arial" w:eastAsia="Arial" w:hAnsi="Arial"/>
          <w:b/>
          <w:bCs/>
          <w:color w:val="5B2C9C"/>
          <w:sz w:val="28"/>
          <w:szCs w:val="28"/>
        </w:rPr>
        <w:t xml:space="preserve">F25 — Microloans with Scoring, Auto-Debit &amp; Penalties</w:t>
      </w:r>
    </w:p>
    <w:tbl>
      <w:tblPr>
        <w:tblW w:type="dxa" w:w="9360"/>
        <w:tblBorders>
          <w:top w:val="single" w:color="5B2C9C" w:sz="2"/>
          <w:left w:val="single" w:color="C4C8D6" w:sz="1"/>
          <w:bottom w:val="single" w:color="C4C8D6" w:sz="1"/>
          <w:right w:val="single" w:color="C4C8D6" w:sz="1"/>
          <w:insideH w:val="single" w:color="auto" w:sz="4"/>
          <w:insideV w:val="single" w:color="auto" w:sz="4"/>
        </w:tblBorders>
      </w:tblPr>
      <w:tblGrid>
        <w:gridCol w:w="1200"/>
        <w:gridCol w:w="6160"/>
        <w:gridCol w:w="2000"/>
      </w:tblGrid>
      <w:tr>
        <w:trPr>
          <w:tblHeader/>
        </w:trPr>
        <w:tc>
          <w:tcPr>
            <w:tcW w:type="dxa" w:w="1200"/>
            <w:gridSpan w:val="1"/>
            <w:tcBorders>
              <w:top w:val="none" w:color="FFFFFF" w:sz="0"/>
              <w:left w:val="none" w:color="FFFFFF" w:sz="0"/>
              <w:bottom w:val="none" w:color="FFFFFF" w:sz="0"/>
              <w:right w:val="none" w:color="FFFFFF" w:sz="0"/>
            </w:tcBorders>
            <w:shd w:fill="F4EFFA" w:val="clear"/>
            <w:tcMar>
              <w:top w:type="dxa" w:w="100"/>
              <w:left w:type="dxa" w:w="160"/>
              <w:bottom w:type="dxa" w:w="100"/>
              <w:right w:type="dxa" w:w="120"/>
            </w:tcMar>
          </w:tcPr>
          <w:p>
            <w:pPr>
              <w:spacing w:after="0"/>
            </w:pPr>
            <w:r>
              <w:rPr>
                <w:rFonts w:ascii="Arial" w:cs="Arial" w:eastAsia="Arial" w:hAnsi="Arial"/>
                <w:b/>
                <w:bCs/>
                <w:color w:val="5B2C9C"/>
                <w:sz w:val="20"/>
                <w:szCs w:val="20"/>
              </w:rPr>
              <w:t xml:space="preserve">F25</w:t>
            </w:r>
          </w:p>
        </w:tc>
        <w:tc>
          <w:tcPr>
            <w:tcW w:type="dxa" w:w="6160"/>
            <w:tcBorders>
              <w:top w:val="none" w:color="FFFFFF" w:sz="0"/>
              <w:left w:val="none" w:color="FFFFFF" w:sz="0"/>
              <w:bottom w:val="none" w:color="FFFFFF" w:sz="0"/>
              <w:right w:val="none" w:color="FFFFFF" w:sz="0"/>
            </w:tcBorders>
            <w:shd w:fill="F4EFFA" w:val="clear"/>
            <w:tcMar>
              <w:top w:type="dxa" w:w="100"/>
              <w:left w:type="dxa" w:w="120"/>
              <w:bottom w:type="dxa" w:w="100"/>
              <w:right w:type="dxa" w:w="120"/>
            </w:tcMar>
          </w:tcPr>
          <w:p>
            <w:pPr>
              <w:spacing w:after="0"/>
            </w:pPr>
            <w:r>
              <w:rPr>
                <w:rFonts w:ascii="Arial" w:cs="Arial" w:eastAsia="Arial" w:hAnsi="Arial"/>
                <w:b/>
                <w:bCs/>
                <w:color w:val="5B2C9C"/>
                <w:sz w:val="21"/>
                <w:szCs w:val="21"/>
              </w:rPr>
              <w:t xml:space="preserve">Microloans with Scoring, Auto-Debit &amp; Penalties</w:t>
            </w:r>
          </w:p>
        </w:tc>
        <w:tc>
          <w:tcPr>
            <w:tcW w:type="dxa" w:w="2000"/>
            <w:tcBorders>
              <w:top w:val="none" w:color="FFFFFF" w:sz="0"/>
              <w:left w:val="none" w:color="FFFFFF" w:sz="0"/>
              <w:bottom w:val="none" w:color="FFFFFF" w:sz="0"/>
              <w:right w:val="none" w:color="FFFFFF" w:sz="0"/>
            </w:tcBorders>
            <w:shd w:fill="FFF8E8" w:val="clear"/>
            <w:tcMar>
              <w:top w:type="dxa" w:w="100"/>
              <w:left w:type="dxa" w:w="120"/>
              <w:bottom w:type="dxa" w:w="100"/>
              <w:right w:type="dxa" w:w="160"/>
            </w:tcMar>
            <w:vAlign w:val="center"/>
          </w:tcPr>
          <w:p>
            <w:pPr>
              <w:spacing w:after="0"/>
              <w:jc w:val="center"/>
            </w:pPr>
            <w:r>
              <w:rPr>
                <w:rFonts w:ascii="Arial" w:cs="Arial" w:eastAsia="Arial" w:hAnsi="Arial"/>
                <w:b/>
                <w:bCs/>
                <w:color w:val="F2B441"/>
                <w:sz w:val="18"/>
                <w:szCs w:val="18"/>
              </w:rPr>
              <w:t xml:space="preserve">Medium Priority</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Files</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app/loans/index.tsx, app/loans/apply.tsx, app/loans/[id].tsx, app/loans/history.tsx</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Store</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Add creditScore, loanLimit, activeLoans: Loan[], loanHistory: Loan[] to store</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What</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Credit score calculated from transaction frequency, repayment history, and wallet tenure. Show loan eligibility and limit. Apply screen shows terms (rate, grace period, late fee). Repayment auto-deducted on due date via addTransaction(). Overdue tracker with penalty logic. Regulator-ready ledger export.</w:t>
            </w:r>
          </w:p>
        </w:tc>
      </w:tr>
    </w:tbl>
    <w:p>
      <w:pPr>
        <w:spacing w:after="160"/>
      </w:pPr>
    </w:p>
    <w:p>
      <w:pPr>
        <w:pStyle w:val="Heading2"/>
        <w:pBdr>
          <w:bottom w:val="single" w:color="5B2C9C" w:sz="4" w:space="2"/>
        </w:pBdr>
        <w:spacing w:after="100" w:before="280"/>
      </w:pPr>
      <w:r>
        <w:rPr>
          <w:rFonts w:ascii="Arial" w:cs="Arial" w:eastAsia="Arial" w:hAnsi="Arial"/>
          <w:b/>
          <w:bCs/>
          <w:color w:val="5B2C9C"/>
          <w:sz w:val="28"/>
          <w:szCs w:val="28"/>
        </w:rPr>
        <w:t xml:space="preserve">F27 — Microinsurance Options (Life, Health, Business)</w:t>
      </w:r>
    </w:p>
    <w:tbl>
      <w:tblPr>
        <w:tblW w:type="dxa" w:w="9360"/>
        <w:tblBorders>
          <w:top w:val="single" w:color="5B2C9C" w:sz="2"/>
          <w:left w:val="single" w:color="C4C8D6" w:sz="1"/>
          <w:bottom w:val="single" w:color="C4C8D6" w:sz="1"/>
          <w:right w:val="single" w:color="C4C8D6" w:sz="1"/>
          <w:insideH w:val="single" w:color="auto" w:sz="4"/>
          <w:insideV w:val="single" w:color="auto" w:sz="4"/>
        </w:tblBorders>
      </w:tblPr>
      <w:tblGrid>
        <w:gridCol w:w="1200"/>
        <w:gridCol w:w="6160"/>
        <w:gridCol w:w="2000"/>
      </w:tblGrid>
      <w:tr>
        <w:trPr>
          <w:tblHeader/>
        </w:trPr>
        <w:tc>
          <w:tcPr>
            <w:tcW w:type="dxa" w:w="1200"/>
            <w:gridSpan w:val="1"/>
            <w:tcBorders>
              <w:top w:val="none" w:color="FFFFFF" w:sz="0"/>
              <w:left w:val="none" w:color="FFFFFF" w:sz="0"/>
              <w:bottom w:val="none" w:color="FFFFFF" w:sz="0"/>
              <w:right w:val="none" w:color="FFFFFF" w:sz="0"/>
            </w:tcBorders>
            <w:shd w:fill="F4EFFA" w:val="clear"/>
            <w:tcMar>
              <w:top w:type="dxa" w:w="100"/>
              <w:left w:type="dxa" w:w="160"/>
              <w:bottom w:type="dxa" w:w="100"/>
              <w:right w:type="dxa" w:w="120"/>
            </w:tcMar>
          </w:tcPr>
          <w:p>
            <w:pPr>
              <w:spacing w:after="0"/>
            </w:pPr>
            <w:r>
              <w:rPr>
                <w:rFonts w:ascii="Arial" w:cs="Arial" w:eastAsia="Arial" w:hAnsi="Arial"/>
                <w:b/>
                <w:bCs/>
                <w:color w:val="5B2C9C"/>
                <w:sz w:val="20"/>
                <w:szCs w:val="20"/>
              </w:rPr>
              <w:t xml:space="preserve">F27</w:t>
            </w:r>
          </w:p>
        </w:tc>
        <w:tc>
          <w:tcPr>
            <w:tcW w:type="dxa" w:w="6160"/>
            <w:tcBorders>
              <w:top w:val="none" w:color="FFFFFF" w:sz="0"/>
              <w:left w:val="none" w:color="FFFFFF" w:sz="0"/>
              <w:bottom w:val="none" w:color="FFFFFF" w:sz="0"/>
              <w:right w:val="none" w:color="FFFFFF" w:sz="0"/>
            </w:tcBorders>
            <w:shd w:fill="F4EFFA" w:val="clear"/>
            <w:tcMar>
              <w:top w:type="dxa" w:w="100"/>
              <w:left w:type="dxa" w:w="120"/>
              <w:bottom w:type="dxa" w:w="100"/>
              <w:right w:type="dxa" w:w="120"/>
            </w:tcMar>
          </w:tcPr>
          <w:p>
            <w:pPr>
              <w:spacing w:after="0"/>
            </w:pPr>
            <w:r>
              <w:rPr>
                <w:rFonts w:ascii="Arial" w:cs="Arial" w:eastAsia="Arial" w:hAnsi="Arial"/>
                <w:b/>
                <w:bCs/>
                <w:color w:val="5B2C9C"/>
                <w:sz w:val="21"/>
                <w:szCs w:val="21"/>
              </w:rPr>
              <w:t xml:space="preserve">Microinsurance Options</w:t>
            </w:r>
          </w:p>
        </w:tc>
        <w:tc>
          <w:tcPr>
            <w:tcW w:type="dxa" w:w="2000"/>
            <w:tcBorders>
              <w:top w:val="none" w:color="FFFFFF" w:sz="0"/>
              <w:left w:val="none" w:color="FFFFFF" w:sz="0"/>
              <w:bottom w:val="none" w:color="FFFFFF" w:sz="0"/>
              <w:right w:val="none" w:color="FFFFFF" w:sz="0"/>
            </w:tcBorders>
            <w:shd w:fill="D7F7EE" w:val="clear"/>
            <w:tcMar>
              <w:top w:type="dxa" w:w="100"/>
              <w:left w:type="dxa" w:w="120"/>
              <w:bottom w:type="dxa" w:w="100"/>
              <w:right w:type="dxa" w:w="160"/>
            </w:tcMar>
            <w:vAlign w:val="center"/>
          </w:tcPr>
          <w:p>
            <w:pPr>
              <w:spacing w:after="0"/>
              <w:jc w:val="center"/>
            </w:pPr>
            <w:r>
              <w:rPr>
                <w:rFonts w:ascii="Arial" w:cs="Arial" w:eastAsia="Arial" w:hAnsi="Arial"/>
                <w:b/>
                <w:bCs/>
                <w:color w:val="1FCFA5"/>
                <w:sz w:val="18"/>
                <w:szCs w:val="18"/>
              </w:rPr>
              <w:t xml:space="preserve">Low Priority</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Files</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app/insurance/index.tsx, app/insurance/plans.tsx, app/insurance/[id].tsx, app/insurance/claims.tsx</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Store</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Add insurancePolicies: InsurancePolicy[], insuranceClaims: InsuranceClaim[] to store</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What</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Browse life, health, and business coverage plans. Enroll and set premium deduction frequency (monthly). Digital policy document stored in user profile (PDF generation or deep link to insurer). Claim submission form with photo upload (expo-image-picker). Claim status tracking in-app.</w:t>
            </w:r>
          </w:p>
        </w:tc>
      </w:tr>
    </w:tbl>
    <w:p>
      <w:pPr>
        <w:spacing w:after="160"/>
      </w:pPr>
    </w:p>
    <w:p>
      <w:pPr>
        <w:pStyle w:val="Heading2"/>
        <w:pBdr>
          <w:bottom w:val="single" w:color="5B2C9C" w:sz="4" w:space="2"/>
        </w:pBdr>
        <w:spacing w:after="100" w:before="280"/>
      </w:pPr>
      <w:r>
        <w:rPr>
          <w:rFonts w:ascii="Arial" w:cs="Arial" w:eastAsia="Arial" w:hAnsi="Arial"/>
          <w:b/>
          <w:bCs/>
          <w:color w:val="5B2C9C"/>
          <w:sz w:val="28"/>
          <w:szCs w:val="28"/>
        </w:rPr>
        <w:t xml:space="preserve">F30 — Financial Literacy Content, Quizzes &amp; Gamified Education</w:t>
      </w:r>
    </w:p>
    <w:tbl>
      <w:tblPr>
        <w:tblW w:type="dxa" w:w="9360"/>
        <w:tblBorders>
          <w:top w:val="single" w:color="5B2C9C" w:sz="2"/>
          <w:left w:val="single" w:color="C4C8D6" w:sz="1"/>
          <w:bottom w:val="single" w:color="C4C8D6" w:sz="1"/>
          <w:right w:val="single" w:color="C4C8D6" w:sz="1"/>
          <w:insideH w:val="single" w:color="auto" w:sz="4"/>
          <w:insideV w:val="single" w:color="auto" w:sz="4"/>
        </w:tblBorders>
      </w:tblPr>
      <w:tblGrid>
        <w:gridCol w:w="1200"/>
        <w:gridCol w:w="6160"/>
        <w:gridCol w:w="2000"/>
      </w:tblGrid>
      <w:tr>
        <w:trPr>
          <w:tblHeader/>
        </w:trPr>
        <w:tc>
          <w:tcPr>
            <w:tcW w:type="dxa" w:w="1200"/>
            <w:gridSpan w:val="1"/>
            <w:tcBorders>
              <w:top w:val="none" w:color="FFFFFF" w:sz="0"/>
              <w:left w:val="none" w:color="FFFFFF" w:sz="0"/>
              <w:bottom w:val="none" w:color="FFFFFF" w:sz="0"/>
              <w:right w:val="none" w:color="FFFFFF" w:sz="0"/>
            </w:tcBorders>
            <w:shd w:fill="F4EFFA" w:val="clear"/>
            <w:tcMar>
              <w:top w:type="dxa" w:w="100"/>
              <w:left w:type="dxa" w:w="160"/>
              <w:bottom w:type="dxa" w:w="100"/>
              <w:right w:type="dxa" w:w="120"/>
            </w:tcMar>
          </w:tcPr>
          <w:p>
            <w:pPr>
              <w:spacing w:after="0"/>
            </w:pPr>
            <w:r>
              <w:rPr>
                <w:rFonts w:ascii="Arial" w:cs="Arial" w:eastAsia="Arial" w:hAnsi="Arial"/>
                <w:b/>
                <w:bCs/>
                <w:color w:val="5B2C9C"/>
                <w:sz w:val="20"/>
                <w:szCs w:val="20"/>
              </w:rPr>
              <w:t xml:space="preserve">F30</w:t>
            </w:r>
          </w:p>
        </w:tc>
        <w:tc>
          <w:tcPr>
            <w:tcW w:type="dxa" w:w="6160"/>
            <w:tcBorders>
              <w:top w:val="none" w:color="FFFFFF" w:sz="0"/>
              <w:left w:val="none" w:color="FFFFFF" w:sz="0"/>
              <w:bottom w:val="none" w:color="FFFFFF" w:sz="0"/>
              <w:right w:val="none" w:color="FFFFFF" w:sz="0"/>
            </w:tcBorders>
            <w:shd w:fill="F4EFFA" w:val="clear"/>
            <w:tcMar>
              <w:top w:type="dxa" w:w="100"/>
              <w:left w:type="dxa" w:w="120"/>
              <w:bottom w:type="dxa" w:w="100"/>
              <w:right w:type="dxa" w:w="120"/>
            </w:tcMar>
          </w:tcPr>
          <w:p>
            <w:pPr>
              <w:spacing w:after="0"/>
            </w:pPr>
            <w:r>
              <w:rPr>
                <w:rFonts w:ascii="Arial" w:cs="Arial" w:eastAsia="Arial" w:hAnsi="Arial"/>
                <w:b/>
                <w:bCs/>
                <w:color w:val="5B2C9C"/>
                <w:sz w:val="21"/>
                <w:szCs w:val="21"/>
              </w:rPr>
              <w:t xml:space="preserve">Financial Literacy Content, Quizzes &amp; Gamified Education</w:t>
            </w:r>
          </w:p>
        </w:tc>
        <w:tc>
          <w:tcPr>
            <w:tcW w:type="dxa" w:w="2000"/>
            <w:tcBorders>
              <w:top w:val="none" w:color="FFFFFF" w:sz="0"/>
              <w:left w:val="none" w:color="FFFFFF" w:sz="0"/>
              <w:bottom w:val="none" w:color="FFFFFF" w:sz="0"/>
              <w:right w:val="none" w:color="FFFFFF" w:sz="0"/>
            </w:tcBorders>
            <w:shd w:fill="D7F7EE" w:val="clear"/>
            <w:tcMar>
              <w:top w:type="dxa" w:w="100"/>
              <w:left w:type="dxa" w:w="120"/>
              <w:bottom w:type="dxa" w:w="100"/>
              <w:right w:type="dxa" w:w="160"/>
            </w:tcMar>
            <w:vAlign w:val="center"/>
          </w:tcPr>
          <w:p>
            <w:pPr>
              <w:spacing w:after="0"/>
              <w:jc w:val="center"/>
            </w:pPr>
            <w:r>
              <w:rPr>
                <w:rFonts w:ascii="Arial" w:cs="Arial" w:eastAsia="Arial" w:hAnsi="Arial"/>
                <w:b/>
                <w:bCs/>
                <w:color w:val="1FCFA5"/>
                <w:sz w:val="18"/>
                <w:szCs w:val="18"/>
              </w:rPr>
              <w:t xml:space="preserve">Low Priority</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Files</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app/learn/index.tsx, app/learn/[module].tsx, app/learn/quiz.tsx, app/learn/badges.tsx</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Store</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Add learnProgress: LearnProgress, badges: Badge[], learnStreak to store</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What</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Module list covering savings, debt, investing, budgeting. Each module has article content + a 5-question quiz. Correct answers award XP and unlock badges. Streak counter for daily engagement. Certifications shown as badge cards (shareable PNG via expo-sharing). Progress persisted in store.</w:t>
            </w:r>
          </w:p>
        </w:tc>
      </w:tr>
    </w:tbl>
    <w:p>
      <w:pPr>
        <w:spacing w:after="160"/>
      </w:pPr>
    </w:p>
    <w:p>
      <w:pPr>
        <w:pStyle w:val="Heading2"/>
        <w:pBdr>
          <w:bottom w:val="single" w:color="5B2C9C" w:sz="4" w:space="2"/>
        </w:pBdr>
        <w:spacing w:after="100" w:before="280"/>
      </w:pPr>
      <w:r>
        <w:rPr>
          <w:rFonts w:ascii="Arial" w:cs="Arial" w:eastAsia="Arial" w:hAnsi="Arial"/>
          <w:b/>
          <w:bCs/>
          <w:color w:val="5B2C9C"/>
          <w:sz w:val="28"/>
          <w:szCs w:val="28"/>
        </w:rPr>
        <w:t xml:space="preserve">F31 — AI-Powered Fraud Detection (Extra)</w:t>
      </w:r>
    </w:p>
    <w:tbl>
      <w:tblPr>
        <w:tblW w:type="dxa" w:w="9360"/>
        <w:tblBorders>
          <w:top w:val="single" w:color="5B2C9C" w:sz="2"/>
          <w:left w:val="single" w:color="C4C8D6" w:sz="1"/>
          <w:bottom w:val="single" w:color="C4C8D6" w:sz="1"/>
          <w:right w:val="single" w:color="C4C8D6" w:sz="1"/>
          <w:insideH w:val="single" w:color="auto" w:sz="4"/>
          <w:insideV w:val="single" w:color="auto" w:sz="4"/>
        </w:tblBorders>
      </w:tblPr>
      <w:tblGrid>
        <w:gridCol w:w="1200"/>
        <w:gridCol w:w="6160"/>
        <w:gridCol w:w="2000"/>
      </w:tblGrid>
      <w:tr>
        <w:trPr>
          <w:tblHeader/>
        </w:trPr>
        <w:tc>
          <w:tcPr>
            <w:tcW w:type="dxa" w:w="1200"/>
            <w:gridSpan w:val="1"/>
            <w:tcBorders>
              <w:top w:val="none" w:color="FFFFFF" w:sz="0"/>
              <w:left w:val="none" w:color="FFFFFF" w:sz="0"/>
              <w:bottom w:val="none" w:color="FFFFFF" w:sz="0"/>
              <w:right w:val="none" w:color="FFFFFF" w:sz="0"/>
            </w:tcBorders>
            <w:shd w:fill="F4EFFA" w:val="clear"/>
            <w:tcMar>
              <w:top w:type="dxa" w:w="100"/>
              <w:left w:type="dxa" w:w="160"/>
              <w:bottom w:type="dxa" w:w="100"/>
              <w:right w:type="dxa" w:w="120"/>
            </w:tcMar>
          </w:tcPr>
          <w:p>
            <w:pPr>
              <w:spacing w:after="0"/>
            </w:pPr>
            <w:r>
              <w:rPr>
                <w:rFonts w:ascii="Arial" w:cs="Arial" w:eastAsia="Arial" w:hAnsi="Arial"/>
                <w:b/>
                <w:bCs/>
                <w:color w:val="5B2C9C"/>
                <w:sz w:val="20"/>
                <w:szCs w:val="20"/>
              </w:rPr>
              <w:t xml:space="preserve">F31</w:t>
            </w:r>
          </w:p>
        </w:tc>
        <w:tc>
          <w:tcPr>
            <w:tcW w:type="dxa" w:w="6160"/>
            <w:tcBorders>
              <w:top w:val="none" w:color="FFFFFF" w:sz="0"/>
              <w:left w:val="none" w:color="FFFFFF" w:sz="0"/>
              <w:bottom w:val="none" w:color="FFFFFF" w:sz="0"/>
              <w:right w:val="none" w:color="FFFFFF" w:sz="0"/>
            </w:tcBorders>
            <w:shd w:fill="F4EFFA" w:val="clear"/>
            <w:tcMar>
              <w:top w:type="dxa" w:w="100"/>
              <w:left w:type="dxa" w:w="120"/>
              <w:bottom w:type="dxa" w:w="100"/>
              <w:right w:type="dxa" w:w="120"/>
            </w:tcMar>
          </w:tcPr>
          <w:p>
            <w:pPr>
              <w:spacing w:after="0"/>
            </w:pPr>
            <w:r>
              <w:rPr>
                <w:rFonts w:ascii="Arial" w:cs="Arial" w:eastAsia="Arial" w:hAnsi="Arial"/>
                <w:b/>
                <w:bCs/>
                <w:color w:val="5B2C9C"/>
                <w:sz w:val="21"/>
                <w:szCs w:val="21"/>
              </w:rPr>
              <w:t xml:space="preserve">AI-Powered Fraud Detection</w:t>
            </w:r>
          </w:p>
        </w:tc>
        <w:tc>
          <w:tcPr>
            <w:tcW w:type="dxa" w:w="2000"/>
            <w:tcBorders>
              <w:top w:val="none" w:color="FFFFFF" w:sz="0"/>
              <w:left w:val="none" w:color="FFFFFF" w:sz="0"/>
              <w:bottom w:val="none" w:color="FFFFFF" w:sz="0"/>
              <w:right w:val="none" w:color="FFFFFF" w:sz="0"/>
            </w:tcBorders>
            <w:shd w:fill="FFF8E8" w:val="clear"/>
            <w:tcMar>
              <w:top w:type="dxa" w:w="100"/>
              <w:left w:type="dxa" w:w="120"/>
              <w:bottom w:type="dxa" w:w="100"/>
              <w:right w:type="dxa" w:w="160"/>
            </w:tcMar>
            <w:vAlign w:val="center"/>
          </w:tcPr>
          <w:p>
            <w:pPr>
              <w:spacing w:after="0"/>
              <w:jc w:val="center"/>
            </w:pPr>
            <w:r>
              <w:rPr>
                <w:rFonts w:ascii="Arial" w:cs="Arial" w:eastAsia="Arial" w:hAnsi="Arial"/>
                <w:b/>
                <w:bCs/>
                <w:color w:val="F2B441"/>
                <w:sz w:val="18"/>
                <w:szCs w:val="18"/>
              </w:rPr>
              <w:t xml:space="preserve">Medium Priority</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Files</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src/services/fraudDetection.ts (new), src/hooks/useFraudCheck.ts (new). Hook into addTransaction() and login flow.</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Store</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Add fraudAlerts: FraudAlert[], suspiciousActivity: boolean to store</w:t>
            </w:r>
          </w:p>
        </w:tc>
      </w:tr>
      <w:tr>
        <w:tc>
          <w:tcPr>
            <w:tcW w:type="dxa" w:w="1200"/>
            <w:tcBorders>
              <w:top w:val="none" w:color="FFFFFF" w:sz="0"/>
              <w:left w:val="none" w:color="FFFFFF" w:sz="0"/>
              <w:bottom w:val="none" w:color="FFFFFF" w:sz="0"/>
              <w:right w:val="none" w:color="FFFFFF" w:sz="0"/>
            </w:tcBorders>
            <w:shd w:fill="F7F8FC" w:val="clear"/>
            <w:tcMar>
              <w:top w:type="dxa" w:w="80"/>
              <w:left w:type="dxa" w:w="160"/>
              <w:bottom w:type="dxa" w:w="80"/>
              <w:right w:type="dxa" w:w="120"/>
            </w:tcMar>
          </w:tcPr>
          <w:p>
            <w:pPr>
              <w:spacing w:after="0"/>
            </w:pPr>
            <w:r>
              <w:rPr>
                <w:rFonts w:ascii="Arial" w:cs="Arial" w:eastAsia="Arial" w:hAnsi="Arial"/>
                <w:b/>
                <w:bCs/>
                <w:color w:val="4A4F66"/>
                <w:sz w:val="18"/>
                <w:szCs w:val="18"/>
              </w:rPr>
              <w:t xml:space="preserve">What</w:t>
            </w:r>
          </w:p>
        </w:tc>
        <w:tc>
          <w:tcPr>
            <w:tcW w:type="dxa" w:w="8160"/>
            <w:gridSpan w:val="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0"/>
            </w:pPr>
            <w:r>
              <w:rPr>
                <w:rFonts w:ascii="Arial" w:cs="Arial" w:eastAsia="Arial" w:hAnsi="Arial"/>
                <w:color w:val="4A4F66"/>
                <w:sz w:val="18"/>
                <w:szCs w:val="18"/>
              </w:rPr>
              <w:t xml:space="preserve">Rule-based engine (Phase 1): flag transactions above 3x average, unusual login location, multiple OTP failures. Behavioral model (Phase 2): integrate Feedzai, Sift, or custom ML API. useFraudCheck hook wraps addTransaction() and login. In-app alert banner when suspicious activity detected. Report fraud in settings/security/report-fraud.tsx (already exists).</w:t>
            </w:r>
          </w:p>
        </w:tc>
      </w:tr>
    </w:tbl>
    <w:p>
      <w:pPr>
        <w:spacing w:after="160"/>
      </w:pPr>
    </w:p>
    <w:p>
      <w:pPr>
        <w:spacing w:after="200"/>
      </w:pPr>
    </w:p>
    <w:p>
      <w:r>
        <w:br w:type="page"/>
      </w:r>
    </w:p>
    <w:p>
      <w:pPr>
        <w:pStyle w:val="Heading1"/>
        <w:shd w:fill="5B2C9C" w:val="clear"/>
        <w:spacing w:after="0" w:before="0"/>
        <w:ind w:left="240"/>
      </w:pPr>
      <w:r>
        <w:rPr>
          <w:rFonts w:ascii="Arial" w:cs="Arial" w:eastAsia="Arial" w:hAnsi="Arial"/>
          <w:b/>
          <w:bCs/>
          <w:color w:val="FFFFFF"/>
          <w:sz w:val="36"/>
          <w:szCs w:val="36"/>
        </w:rPr>
        <w:t xml:space="preserve">Shared Guidelines &amp; Conventions</w:t>
      </w:r>
    </w:p>
    <w:p>
      <w:pPr>
        <w:spacing w:after="80"/>
      </w:pPr>
    </w:p>
    <w:p>
      <w:pPr>
        <w:pStyle w:val="Heading2"/>
        <w:pBdr>
          <w:bottom w:val="single" w:color="5B2C9C" w:sz="4" w:space="2"/>
        </w:pBdr>
        <w:spacing w:after="100" w:before="280"/>
      </w:pPr>
      <w:r>
        <w:rPr>
          <w:rFonts w:ascii="Arial" w:cs="Arial" w:eastAsia="Arial" w:hAnsi="Arial"/>
          <w:b/>
          <w:bCs/>
          <w:color w:val="5B2C9C"/>
          <w:sz w:val="28"/>
          <w:szCs w:val="28"/>
        </w:rPr>
        <w:t xml:space="preserve">File &amp; Folder Naming</w:t>
      </w:r>
    </w:p>
    <w:p>
      <w:pPr>
        <w:pStyle w:val="ListParagraph"/>
        <w:numPr>
          <w:ilvl w:val="0"/>
          <w:numId w:val="2"/>
        </w:numPr>
        <w:spacing w:after="60"/>
      </w:pPr>
      <w:r>
        <w:rPr>
          <w:rFonts w:ascii="Arial" w:cs="Arial" w:eastAsia="Arial" w:hAnsi="Arial"/>
          <w:color w:val="4A4F66"/>
          <w:sz w:val="19"/>
          <w:szCs w:val="19"/>
        </w:rPr>
        <w:t xml:space="preserve">Follow existing Expo Router convention: feature folders under app/ with index.tsx as entry</w:t>
      </w:r>
    </w:p>
    <w:p>
      <w:pPr>
        <w:pStyle w:val="ListParagraph"/>
        <w:numPr>
          <w:ilvl w:val="0"/>
          <w:numId w:val="2"/>
        </w:numPr>
        <w:spacing w:after="60"/>
      </w:pPr>
      <w:r>
        <w:rPr>
          <w:rFonts w:ascii="Arial" w:cs="Arial" w:eastAsia="Arial" w:hAnsi="Arial"/>
          <w:color w:val="4A4F66"/>
          <w:sz w:val="19"/>
          <w:szCs w:val="19"/>
        </w:rPr>
        <w:t xml:space="preserve">All new components go in src/components/ with PascalCase names</w:t>
      </w:r>
    </w:p>
    <w:p>
      <w:pPr>
        <w:pStyle w:val="ListParagraph"/>
        <w:numPr>
          <w:ilvl w:val="0"/>
          <w:numId w:val="2"/>
        </w:numPr>
        <w:spacing w:after="60"/>
      </w:pPr>
      <w:r>
        <w:rPr>
          <w:rFonts w:ascii="Arial" w:cs="Arial" w:eastAsia="Arial" w:hAnsi="Arial"/>
          <w:color w:val="4A4F66"/>
          <w:sz w:val="19"/>
          <w:szCs w:val="19"/>
        </w:rPr>
        <w:t xml:space="preserve">All new hooks go in src/hooks/ prefixed with 'use'</w:t>
      </w:r>
    </w:p>
    <w:p>
      <w:pPr>
        <w:pStyle w:val="ListParagraph"/>
        <w:numPr>
          <w:ilvl w:val="0"/>
          <w:numId w:val="2"/>
        </w:numPr>
        <w:spacing w:after="60"/>
      </w:pPr>
      <w:r>
        <w:rPr>
          <w:rFonts w:ascii="Arial" w:cs="Arial" w:eastAsia="Arial" w:hAnsi="Arial"/>
          <w:color w:val="4A4F66"/>
          <w:sz w:val="19"/>
          <w:szCs w:val="19"/>
        </w:rPr>
        <w:t xml:space="preserve">Utility functions go in src/utils/ — keep them pure and testable</w:t>
      </w:r>
    </w:p>
    <w:p>
      <w:pPr>
        <w:pStyle w:val="ListParagraph"/>
        <w:numPr>
          <w:ilvl w:val="0"/>
          <w:numId w:val="2"/>
        </w:numPr>
        <w:spacing w:after="60"/>
      </w:pPr>
      <w:r>
        <w:rPr>
          <w:rFonts w:ascii="Arial" w:cs="Arial" w:eastAsia="Arial" w:hAnsi="Arial"/>
          <w:color w:val="4A4F66"/>
          <w:sz w:val="19"/>
          <w:szCs w:val="19"/>
        </w:rPr>
        <w:t xml:space="preserve">Services (API calls, external integrations) go in src/services/</w:t>
      </w:r>
    </w:p>
    <w:p>
      <w:pPr>
        <w:spacing w:after="80"/>
      </w:pPr>
    </w:p>
    <w:p>
      <w:pPr>
        <w:pStyle w:val="Heading2"/>
        <w:pBdr>
          <w:bottom w:val="single" w:color="5B2C9C" w:sz="4" w:space="2"/>
        </w:pBdr>
        <w:spacing w:after="100" w:before="280"/>
      </w:pPr>
      <w:r>
        <w:rPr>
          <w:rFonts w:ascii="Arial" w:cs="Arial" w:eastAsia="Arial" w:hAnsi="Arial"/>
          <w:b/>
          <w:bCs/>
          <w:color w:val="5B2C9C"/>
          <w:sz w:val="28"/>
          <w:szCs w:val="28"/>
        </w:rPr>
        <w:t xml:space="preserve">State Management Rules</w:t>
      </w:r>
    </w:p>
    <w:p>
      <w:pPr>
        <w:pStyle w:val="ListParagraph"/>
        <w:numPr>
          <w:ilvl w:val="0"/>
          <w:numId w:val="2"/>
        </w:numPr>
        <w:spacing w:after="60"/>
      </w:pPr>
      <w:r>
        <w:rPr>
          <w:rFonts w:ascii="Arial" w:cs="Arial" w:eastAsia="Arial" w:hAnsi="Arial"/>
          <w:color w:val="4A4F66"/>
          <w:sz w:val="19"/>
          <w:szCs w:val="19"/>
        </w:rPr>
        <w:t xml:space="preserve">Each developer owns their Zustand slices — do not modify each other's slices without agreement</w:t>
      </w:r>
    </w:p>
    <w:p>
      <w:pPr>
        <w:pStyle w:val="ListParagraph"/>
        <w:numPr>
          <w:ilvl w:val="0"/>
          <w:numId w:val="2"/>
        </w:numPr>
        <w:spacing w:after="60"/>
      </w:pPr>
      <w:r>
        <w:rPr>
          <w:rFonts w:ascii="Arial" w:cs="Arial" w:eastAsia="Arial" w:hAnsi="Arial"/>
          <w:color w:val="4A4F66"/>
          <w:sz w:val="19"/>
          <w:szCs w:val="19"/>
        </w:rPr>
        <w:t xml:space="preserve">Shared types (Transaction, Currency, SavedCard) live in appStore.ts — discuss before changing</w:t>
      </w:r>
    </w:p>
    <w:p>
      <w:pPr>
        <w:pStyle w:val="ListParagraph"/>
        <w:numPr>
          <w:ilvl w:val="0"/>
          <w:numId w:val="2"/>
        </w:numPr>
        <w:spacing w:after="60"/>
      </w:pPr>
      <w:r>
        <w:rPr>
          <w:rFonts w:ascii="Arial" w:cs="Arial" w:eastAsia="Arial" w:hAnsi="Arial"/>
          <w:color w:val="4A4F66"/>
          <w:sz w:val="19"/>
          <w:szCs w:val="19"/>
        </w:rPr>
        <w:t xml:space="preserve">Use addTransaction() from appStore for all balance mutations so the expense feed stays consistent</w:t>
      </w:r>
    </w:p>
    <w:p>
      <w:pPr>
        <w:pStyle w:val="ListParagraph"/>
        <w:numPr>
          <w:ilvl w:val="0"/>
          <w:numId w:val="2"/>
        </w:numPr>
        <w:spacing w:after="60"/>
      </w:pPr>
      <w:r>
        <w:rPr>
          <w:rFonts w:ascii="Arial" w:cs="Arial" w:eastAsia="Arial" w:hAnsi="Arial"/>
          <w:color w:val="4A4F66"/>
          <w:sz w:val="19"/>
          <w:szCs w:val="19"/>
        </w:rPr>
        <w:t xml:space="preserve">Persist only essential state — avoid storing sensitive data (card numbers, PINs) in AsyncStorage</w:t>
      </w:r>
    </w:p>
    <w:p>
      <w:pPr>
        <w:spacing w:after="80"/>
      </w:pPr>
    </w:p>
    <w:p>
      <w:pPr>
        <w:pStyle w:val="Heading2"/>
        <w:pBdr>
          <w:bottom w:val="single" w:color="5B2C9C" w:sz="4" w:space="2"/>
        </w:pBdr>
        <w:spacing w:after="100" w:before="280"/>
      </w:pPr>
      <w:r>
        <w:rPr>
          <w:rFonts w:ascii="Arial" w:cs="Arial" w:eastAsia="Arial" w:hAnsi="Arial"/>
          <w:b/>
          <w:bCs/>
          <w:color w:val="5B2C9C"/>
          <w:sz w:val="28"/>
          <w:szCs w:val="28"/>
        </w:rPr>
        <w:t xml:space="preserve">UI / Styling Rules</w:t>
      </w:r>
    </w:p>
    <w:p>
      <w:pPr>
        <w:pStyle w:val="ListParagraph"/>
        <w:numPr>
          <w:ilvl w:val="0"/>
          <w:numId w:val="2"/>
        </w:numPr>
        <w:spacing w:after="60"/>
      </w:pPr>
      <w:r>
        <w:rPr>
          <w:rFonts w:ascii="Arial" w:cs="Arial" w:eastAsia="Arial" w:hAnsi="Arial"/>
          <w:color w:val="4A4F66"/>
          <w:sz w:val="19"/>
          <w:szCs w:val="19"/>
        </w:rPr>
        <w:t xml:space="preserve">Use Colors from src/theme/colors.ts — no hardcoded hex values in screens</w:t>
      </w:r>
    </w:p>
    <w:p>
      <w:pPr>
        <w:pStyle w:val="ListParagraph"/>
        <w:numPr>
          <w:ilvl w:val="0"/>
          <w:numId w:val="2"/>
        </w:numPr>
        <w:spacing w:after="60"/>
      </w:pPr>
      <w:r>
        <w:rPr>
          <w:rFonts w:ascii="Arial" w:cs="Arial" w:eastAsia="Arial" w:hAnsi="Arial"/>
          <w:color w:val="4A4F66"/>
          <w:sz w:val="19"/>
          <w:szCs w:val="19"/>
        </w:rPr>
        <w:t xml:space="preserve">Use the Screen, Header, Button, Input, ListRow, AmountStepper components before building new ones</w:t>
      </w:r>
    </w:p>
    <w:p>
      <w:pPr>
        <w:pStyle w:val="ListParagraph"/>
        <w:numPr>
          <w:ilvl w:val="0"/>
          <w:numId w:val="2"/>
        </w:numPr>
        <w:spacing w:after="60"/>
      </w:pPr>
      <w:r>
        <w:rPr>
          <w:rFonts w:ascii="Arial" w:cs="Arial" w:eastAsia="Arial" w:hAnsi="Arial"/>
          <w:color w:val="4A4F66"/>
          <w:sz w:val="19"/>
          <w:szCs w:val="19"/>
        </w:rPr>
        <w:t xml:space="preserve">NativeWind (Tailwind) for layout — inline StyleSheet.create for complex/dynamic styles</w:t>
      </w:r>
    </w:p>
    <w:p>
      <w:pPr>
        <w:pStyle w:val="ListParagraph"/>
        <w:numPr>
          <w:ilvl w:val="0"/>
          <w:numId w:val="2"/>
        </w:numPr>
        <w:spacing w:after="60"/>
      </w:pPr>
      <w:r>
        <w:rPr>
          <w:rFonts w:ascii="Arial" w:cs="Arial" w:eastAsia="Arial" w:hAnsi="Arial"/>
          <w:color w:val="4A4F66"/>
          <w:sz w:val="19"/>
          <w:szCs w:val="19"/>
        </w:rPr>
        <w:t xml:space="preserve">All animations via Moti (MotiView) — consistent with existing home.tsx pattern</w:t>
      </w:r>
    </w:p>
    <w:p>
      <w:pPr>
        <w:pStyle w:val="ListParagraph"/>
        <w:numPr>
          <w:ilvl w:val="0"/>
          <w:numId w:val="2"/>
        </w:numPr>
        <w:spacing w:after="60"/>
      </w:pPr>
      <w:r>
        <w:rPr>
          <w:rFonts w:ascii="Arial" w:cs="Arial" w:eastAsia="Arial" w:hAnsi="Arial"/>
          <w:color w:val="4A4F66"/>
          <w:sz w:val="19"/>
          <w:szCs w:val="19"/>
        </w:rPr>
        <w:t xml:space="preserve">Both Arabic (ar) and English (en) strings required in src/i18n/ for every new screen</w:t>
      </w:r>
    </w:p>
    <w:p>
      <w:pPr>
        <w:spacing w:after="80"/>
      </w:pPr>
    </w:p>
    <w:p>
      <w:pPr>
        <w:pStyle w:val="Heading2"/>
        <w:pBdr>
          <w:bottom w:val="single" w:color="5B2C9C" w:sz="4" w:space="2"/>
        </w:pBdr>
        <w:spacing w:after="100" w:before="280"/>
      </w:pPr>
      <w:r>
        <w:rPr>
          <w:rFonts w:ascii="Arial" w:cs="Arial" w:eastAsia="Arial" w:hAnsi="Arial"/>
          <w:b/>
          <w:bCs/>
          <w:color w:val="5B2C9C"/>
          <w:sz w:val="28"/>
          <w:szCs w:val="28"/>
        </w:rPr>
        <w:t xml:space="preserve">Priority Order (Suggested Sprint Order)</w:t>
      </w:r>
    </w:p>
    <w:p>
      <w:pPr>
        <w:spacing w:after="80"/>
      </w:pPr>
      <w:r>
        <w:rPr>
          <w:rFonts w:ascii="Arial" w:cs="Arial" w:eastAsia="Arial" w:hAnsi="Arial"/>
          <w:b/>
          <w:bCs/>
          <w:color w:val="5B2C9C"/>
          <w:sz w:val="20"/>
          <w:szCs w:val="20"/>
        </w:rPr>
        <w:t xml:space="preserve">Mohammad — Sprint Order:</w:t>
      </w:r>
    </w:p>
    <w:p>
      <w:pPr>
        <w:pStyle w:val="ListParagraph"/>
        <w:numPr>
          <w:ilvl w:val="0"/>
          <w:numId w:val="3"/>
        </w:numPr>
        <w:spacing w:after="60"/>
      </w:pPr>
      <w:r>
        <w:rPr>
          <w:rFonts w:ascii="Arial" w:cs="Arial" w:eastAsia="Arial" w:hAnsi="Arial"/>
          <w:color w:val="4A4F66"/>
          <w:sz w:val="19"/>
          <w:szCs w:val="19"/>
        </w:rPr>
        <w:t xml:space="preserve">F19: VISA Direct (extends existing send flow — quick win)</w:t>
      </w:r>
    </w:p>
    <w:p>
      <w:pPr>
        <w:pStyle w:val="ListParagraph"/>
        <w:numPr>
          <w:ilvl w:val="0"/>
          <w:numId w:val="3"/>
        </w:numPr>
        <w:spacing w:after="60"/>
      </w:pPr>
      <w:r>
        <w:rPr>
          <w:rFonts w:ascii="Arial" w:cs="Arial" w:eastAsia="Arial" w:hAnsi="Arial"/>
          <w:color w:val="4A4F66"/>
          <w:sz w:val="19"/>
          <w:szCs w:val="19"/>
        </w:rPr>
        <w:t xml:space="preserve">F16: Virtual Card Issuance (extends existing cards settings)</w:t>
      </w:r>
    </w:p>
    <w:p>
      <w:pPr>
        <w:pStyle w:val="ListParagraph"/>
        <w:numPr>
          <w:ilvl w:val="0"/>
          <w:numId w:val="3"/>
        </w:numPr>
        <w:spacing w:after="60"/>
      </w:pPr>
      <w:r>
        <w:rPr>
          <w:rFonts w:ascii="Arial" w:cs="Arial" w:eastAsia="Arial" w:hAnsi="Arial"/>
          <w:color w:val="4A4F66"/>
          <w:sz w:val="19"/>
          <w:szCs w:val="19"/>
        </w:rPr>
        <w:t xml:space="preserve">F6: Agent Cash-in/Cash-out</w:t>
      </w:r>
    </w:p>
    <w:p>
      <w:pPr>
        <w:pStyle w:val="ListParagraph"/>
        <w:numPr>
          <w:ilvl w:val="0"/>
          <w:numId w:val="3"/>
        </w:numPr>
        <w:spacing w:after="60"/>
      </w:pPr>
      <w:r>
        <w:rPr>
          <w:rFonts w:ascii="Arial" w:cs="Arial" w:eastAsia="Arial" w:hAnsi="Arial"/>
          <w:color w:val="4A4F66"/>
          <w:sz w:val="19"/>
          <w:szCs w:val="19"/>
        </w:rPr>
        <w:t xml:space="preserve">F22: Dynamic Spending Insights (extends existing Expenses tab)</w:t>
      </w:r>
    </w:p>
    <w:p>
      <w:pPr>
        <w:pStyle w:val="ListParagraph"/>
        <w:numPr>
          <w:ilvl w:val="0"/>
          <w:numId w:val="3"/>
        </w:numPr>
        <w:spacing w:after="60"/>
      </w:pPr>
      <w:r>
        <w:rPr>
          <w:rFonts w:ascii="Arial" w:cs="Arial" w:eastAsia="Arial" w:hAnsi="Arial"/>
          <w:color w:val="4A4F66"/>
          <w:sz w:val="19"/>
          <w:szCs w:val="19"/>
        </w:rPr>
        <w:t xml:space="preserve">F23: Goal-Based Sub-Accounts (extends Accounts tab)</w:t>
      </w:r>
    </w:p>
    <w:p>
      <w:pPr>
        <w:pStyle w:val="ListParagraph"/>
        <w:numPr>
          <w:ilvl w:val="0"/>
          <w:numId w:val="3"/>
        </w:numPr>
        <w:spacing w:after="60"/>
      </w:pPr>
      <w:r>
        <w:rPr>
          <w:rFonts w:ascii="Arial" w:cs="Arial" w:eastAsia="Arial" w:hAnsi="Arial"/>
          <w:color w:val="4A4F66"/>
          <w:sz w:val="19"/>
          <w:szCs w:val="19"/>
        </w:rPr>
        <w:t xml:space="preserve">F11: BNPL</w:t>
      </w:r>
    </w:p>
    <w:p>
      <w:pPr>
        <w:pStyle w:val="ListParagraph"/>
        <w:numPr>
          <w:ilvl w:val="0"/>
          <w:numId w:val="3"/>
        </w:numPr>
        <w:spacing w:after="60"/>
      </w:pPr>
      <w:r>
        <w:rPr>
          <w:rFonts w:ascii="Arial" w:cs="Arial" w:eastAsia="Arial" w:hAnsi="Arial"/>
          <w:color w:val="4A4F66"/>
          <w:sz w:val="19"/>
          <w:szCs w:val="19"/>
        </w:rPr>
        <w:t xml:space="preserve">F24: Scheduled Payments</w:t>
      </w:r>
    </w:p>
    <w:p>
      <w:pPr>
        <w:pStyle w:val="ListParagraph"/>
        <w:numPr>
          <w:ilvl w:val="0"/>
          <w:numId w:val="3"/>
        </w:numPr>
        <w:spacing w:after="60"/>
      </w:pPr>
      <w:r>
        <w:rPr>
          <w:rFonts w:ascii="Arial" w:cs="Arial" w:eastAsia="Arial" w:hAnsi="Arial"/>
          <w:color w:val="4A4F66"/>
          <w:sz w:val="19"/>
          <w:szCs w:val="19"/>
        </w:rPr>
        <w:t xml:space="preserve">F26: Savings Plans</w:t>
      </w:r>
    </w:p>
    <w:p>
      <w:pPr>
        <w:pStyle w:val="ListParagraph"/>
        <w:numPr>
          <w:ilvl w:val="0"/>
          <w:numId w:val="3"/>
        </w:numPr>
        <w:spacing w:after="60"/>
      </w:pPr>
      <w:r>
        <w:rPr>
          <w:rFonts w:ascii="Arial" w:cs="Arial" w:eastAsia="Arial" w:hAnsi="Arial"/>
          <w:color w:val="4A4F66"/>
          <w:sz w:val="19"/>
          <w:szCs w:val="19"/>
        </w:rPr>
        <w:t xml:space="preserve">F13: Loyalty &amp; Referral</w:t>
      </w:r>
    </w:p>
    <w:p>
      <w:pPr>
        <w:pStyle w:val="ListParagraph"/>
        <w:numPr>
          <w:ilvl w:val="0"/>
          <w:numId w:val="3"/>
        </w:numPr>
        <w:spacing w:after="60"/>
      </w:pPr>
      <w:r>
        <w:rPr>
          <w:rFonts w:ascii="Arial" w:cs="Arial" w:eastAsia="Arial" w:hAnsi="Arial"/>
          <w:color w:val="4A4F66"/>
          <w:sz w:val="19"/>
          <w:szCs w:val="19"/>
        </w:rPr>
        <w:t xml:space="preserve">F12: Vouchers</w:t>
      </w:r>
    </w:p>
    <w:p>
      <w:pPr>
        <w:pStyle w:val="ListParagraph"/>
        <w:numPr>
          <w:ilvl w:val="0"/>
          <w:numId w:val="3"/>
        </w:numPr>
        <w:spacing w:after="60"/>
      </w:pPr>
      <w:r>
        <w:rPr>
          <w:rFonts w:ascii="Arial" w:cs="Arial" w:eastAsia="Arial" w:hAnsi="Arial"/>
          <w:color w:val="4A4F66"/>
          <w:sz w:val="19"/>
          <w:szCs w:val="19"/>
        </w:rPr>
        <w:t xml:space="preserve">F28: Fractional Stock Trading</w:t>
      </w:r>
    </w:p>
    <w:p>
      <w:pPr>
        <w:pStyle w:val="ListParagraph"/>
        <w:numPr>
          <w:ilvl w:val="0"/>
          <w:numId w:val="3"/>
        </w:numPr>
        <w:spacing w:after="60"/>
      </w:pPr>
      <w:r>
        <w:rPr>
          <w:rFonts w:ascii="Arial" w:cs="Arial" w:eastAsia="Arial" w:hAnsi="Arial"/>
          <w:color w:val="4A4F66"/>
          <w:sz w:val="19"/>
          <w:szCs w:val="19"/>
        </w:rPr>
        <w:t xml:space="preserve">F29: Crypto Wallet</w:t>
      </w:r>
    </w:p>
    <w:p>
      <w:pPr>
        <w:spacing w:after="80"/>
      </w:pPr>
    </w:p>
    <w:p>
      <w:pPr>
        <w:spacing w:after="80"/>
      </w:pPr>
      <w:r>
        <w:rPr>
          <w:rFonts w:ascii="Arial" w:cs="Arial" w:eastAsia="Arial" w:hAnsi="Arial"/>
          <w:b/>
          <w:bCs/>
          <w:color w:val="5B2C9C"/>
          <w:sz w:val="20"/>
          <w:szCs w:val="20"/>
        </w:rPr>
        <w:t xml:space="preserve">Developer 2 — Sprint Order:</w:t>
      </w:r>
    </w:p>
    <w:p>
      <w:pPr>
        <w:pStyle w:val="ListParagraph"/>
        <w:numPr>
          <w:ilvl w:val="0"/>
          <w:numId w:val="3"/>
        </w:numPr>
        <w:spacing w:after="60"/>
      </w:pPr>
      <w:r>
        <w:rPr>
          <w:rFonts w:ascii="Arial" w:cs="Arial" w:eastAsia="Arial" w:hAnsi="Arial"/>
          <w:color w:val="4A4F66"/>
          <w:sz w:val="19"/>
          <w:szCs w:val="19"/>
        </w:rPr>
        <w:t xml:space="preserve">F9: Customer Support Chatbot (standalone — no dependencies)</w:t>
      </w:r>
    </w:p>
    <w:p>
      <w:pPr>
        <w:pStyle w:val="ListParagraph"/>
        <w:numPr>
          <w:ilvl w:val="0"/>
          <w:numId w:val="3"/>
        </w:numPr>
        <w:spacing w:after="60"/>
      </w:pPr>
      <w:r>
        <w:rPr>
          <w:rFonts w:ascii="Arial" w:cs="Arial" w:eastAsia="Arial" w:hAnsi="Arial"/>
          <w:color w:val="4A4F66"/>
          <w:sz w:val="19"/>
          <w:szCs w:val="19"/>
        </w:rPr>
        <w:t xml:space="preserve">F10: Admin Dashboard for KYC</w:t>
      </w:r>
    </w:p>
    <w:p>
      <w:pPr>
        <w:pStyle w:val="ListParagraph"/>
        <w:numPr>
          <w:ilvl w:val="0"/>
          <w:numId w:val="3"/>
        </w:numPr>
        <w:spacing w:after="60"/>
      </w:pPr>
      <w:r>
        <w:rPr>
          <w:rFonts w:ascii="Arial" w:cs="Arial" w:eastAsia="Arial" w:hAnsi="Arial"/>
          <w:color w:val="4A4F66"/>
          <w:sz w:val="19"/>
          <w:szCs w:val="19"/>
        </w:rPr>
        <w:t xml:space="preserve">F15: Merchant Dashboard</w:t>
      </w:r>
    </w:p>
    <w:p>
      <w:pPr>
        <w:pStyle w:val="ListParagraph"/>
        <w:numPr>
          <w:ilvl w:val="0"/>
          <w:numId w:val="3"/>
        </w:numPr>
        <w:spacing w:after="60"/>
      </w:pPr>
      <w:r>
        <w:rPr>
          <w:rFonts w:ascii="Arial" w:cs="Arial" w:eastAsia="Arial" w:hAnsi="Arial"/>
          <w:color w:val="4A4F66"/>
          <w:sz w:val="19"/>
          <w:szCs w:val="19"/>
        </w:rPr>
        <w:t xml:space="preserve">F18: E-commerce Checkout with OAuth</w:t>
      </w:r>
    </w:p>
    <w:p>
      <w:pPr>
        <w:pStyle w:val="ListParagraph"/>
        <w:numPr>
          <w:ilvl w:val="0"/>
          <w:numId w:val="3"/>
        </w:numPr>
        <w:spacing w:after="60"/>
      </w:pPr>
      <w:r>
        <w:rPr>
          <w:rFonts w:ascii="Arial" w:cs="Arial" w:eastAsia="Arial" w:hAnsi="Arial"/>
          <w:color w:val="4A4F66"/>
          <w:sz w:val="19"/>
          <w:szCs w:val="19"/>
        </w:rPr>
        <w:t xml:space="preserve">F31: AI Fraud Detection (hooks into existing flows)</w:t>
      </w:r>
    </w:p>
    <w:p>
      <w:pPr>
        <w:pStyle w:val="ListParagraph"/>
        <w:numPr>
          <w:ilvl w:val="0"/>
          <w:numId w:val="3"/>
        </w:numPr>
        <w:spacing w:after="60"/>
      </w:pPr>
      <w:r>
        <w:rPr>
          <w:rFonts w:ascii="Arial" w:cs="Arial" w:eastAsia="Arial" w:hAnsi="Arial"/>
          <w:color w:val="4A4F66"/>
          <w:sz w:val="19"/>
          <w:szCs w:val="19"/>
        </w:rPr>
        <w:t xml:space="preserve">F7: WhatsApp Bot (backend service)</w:t>
      </w:r>
    </w:p>
    <w:p>
      <w:pPr>
        <w:pStyle w:val="ListParagraph"/>
        <w:numPr>
          <w:ilvl w:val="0"/>
          <w:numId w:val="3"/>
        </w:numPr>
        <w:spacing w:after="60"/>
      </w:pPr>
      <w:r>
        <w:rPr>
          <w:rFonts w:ascii="Arial" w:cs="Arial" w:eastAsia="Arial" w:hAnsi="Arial"/>
          <w:color w:val="4A4F66"/>
          <w:sz w:val="19"/>
          <w:szCs w:val="19"/>
        </w:rPr>
        <w:t xml:space="preserve">F20: NFC Soft POS</w:t>
      </w:r>
    </w:p>
    <w:p>
      <w:pPr>
        <w:pStyle w:val="ListParagraph"/>
        <w:numPr>
          <w:ilvl w:val="0"/>
          <w:numId w:val="3"/>
        </w:numPr>
        <w:spacing w:after="60"/>
      </w:pPr>
      <w:r>
        <w:rPr>
          <w:rFonts w:ascii="Arial" w:cs="Arial" w:eastAsia="Arial" w:hAnsi="Arial"/>
          <w:color w:val="4A4F66"/>
          <w:sz w:val="19"/>
          <w:szCs w:val="19"/>
        </w:rPr>
        <w:t xml:space="preserve">F21: Marketing Dashboard (extends admin)</w:t>
      </w:r>
    </w:p>
    <w:p>
      <w:pPr>
        <w:pStyle w:val="ListParagraph"/>
        <w:numPr>
          <w:ilvl w:val="0"/>
          <w:numId w:val="3"/>
        </w:numPr>
        <w:spacing w:after="60"/>
      </w:pPr>
      <w:r>
        <w:rPr>
          <w:rFonts w:ascii="Arial" w:cs="Arial" w:eastAsia="Arial" w:hAnsi="Arial"/>
          <w:color w:val="4A4F66"/>
          <w:sz w:val="19"/>
          <w:szCs w:val="19"/>
        </w:rPr>
        <w:t xml:space="preserve">F14: Payroll Module</w:t>
      </w:r>
    </w:p>
    <w:p>
      <w:pPr>
        <w:pStyle w:val="ListParagraph"/>
        <w:numPr>
          <w:ilvl w:val="0"/>
          <w:numId w:val="3"/>
        </w:numPr>
        <w:spacing w:after="60"/>
      </w:pPr>
      <w:r>
        <w:rPr>
          <w:rFonts w:ascii="Arial" w:cs="Arial" w:eastAsia="Arial" w:hAnsi="Arial"/>
          <w:color w:val="4A4F66"/>
          <w:sz w:val="19"/>
          <w:szCs w:val="19"/>
        </w:rPr>
        <w:t xml:space="preserve">F25: Microloans</w:t>
      </w:r>
    </w:p>
    <w:p>
      <w:pPr>
        <w:pStyle w:val="ListParagraph"/>
        <w:numPr>
          <w:ilvl w:val="0"/>
          <w:numId w:val="3"/>
        </w:numPr>
        <w:spacing w:after="60"/>
      </w:pPr>
      <w:r>
        <w:rPr>
          <w:rFonts w:ascii="Arial" w:cs="Arial" w:eastAsia="Arial" w:hAnsi="Arial"/>
          <w:color w:val="4A4F66"/>
          <w:sz w:val="19"/>
          <w:szCs w:val="19"/>
        </w:rPr>
        <w:t xml:space="preserve">F27: Microinsurance</w:t>
      </w:r>
    </w:p>
    <w:p>
      <w:pPr>
        <w:pStyle w:val="ListParagraph"/>
        <w:numPr>
          <w:ilvl w:val="0"/>
          <w:numId w:val="3"/>
        </w:numPr>
        <w:spacing w:after="60"/>
      </w:pPr>
      <w:r>
        <w:rPr>
          <w:rFonts w:ascii="Arial" w:cs="Arial" w:eastAsia="Arial" w:hAnsi="Arial"/>
          <w:color w:val="4A4F66"/>
          <w:sz w:val="19"/>
          <w:szCs w:val="19"/>
        </w:rPr>
        <w:t xml:space="preserve">F30: Financial Literacy &amp; Gamified Education</w:t>
      </w:r>
    </w:p>
    <w:p>
      <w:pPr>
        <w:spacing w:after="200"/>
      </w:pPr>
    </w:p>
    <w:p>
      <w:pPr>
        <w:pBdr>
          <w:bottom w:val="single" w:color="C4C8D6" w:sz="2" w:space="1"/>
        </w:pBdr>
        <w:spacing w:after="60" w:before="60"/>
      </w:pPr>
    </w:p>
    <w:p>
      <w:pPr>
        <w:spacing w:after="80"/>
      </w:pPr>
    </w:p>
    <w:p>
      <w:pPr>
        <w:spacing w:after="0"/>
        <w:jc w:val="center"/>
      </w:pPr>
      <w:r>
        <w:rPr>
          <w:rFonts w:ascii="Arial" w:cs="Arial" w:eastAsia="Arial" w:hAnsi="Arial"/>
          <w:color w:val="4A4F66"/>
          <w:sz w:val="18"/>
          <w:szCs w:val="18"/>
        </w:rPr>
        <w:t xml:space="preserve">ZADPay  —  Confidential  —  May 2026</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C8D6" w:sz="3" w:space="2"/>
      </w:pBdr>
      <w:spacing w:after="0" w:before="80"/>
    </w:pPr>
    <w:r>
      <w:rPr>
        <w:rFonts w:ascii="Arial" w:cs="Arial" w:eastAsia="Arial" w:hAnsi="Arial"/>
        <w:b w:val="false"/>
        <w:bCs w:val="false"/>
        <w:color w:val="4A4F66"/>
        <w:sz w:val="17"/>
        <w:szCs w:val="17"/>
      </w:rPr>
      <w:t xml:space="preserve">ZADPay  |  Confidential  |  </w:t>
    </w:r>
    <w:r>
      <w:rPr>
        <w:rFonts w:ascii="Arial" w:cs="Arial" w:eastAsia="Arial" w:hAnsi="Arial"/>
        <w:color w:val="5B2C9C"/>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C9C" w:sz="3" w:space="2"/>
      </w:pBdr>
      <w:spacing w:after="0"/>
    </w:pPr>
    <w:r>
      <w:rPr>
        <w:rFonts w:ascii="Arial" w:cs="Arial" w:eastAsia="Arial" w:hAnsi="Arial"/>
        <w:b/>
        <w:bCs/>
        <w:color w:val="5B2C9C"/>
        <w:sz w:val="18"/>
        <w:szCs w:val="18"/>
      </w:rPr>
      <w:t xml:space="preserve">ZADPay  </w:t>
    </w:r>
    <w:r>
      <w:rPr>
        <w:rFonts w:ascii="Arial" w:cs="Arial" w:eastAsia="Arial" w:hAnsi="Arial"/>
        <w:b w:val="false"/>
        <w:bCs w:val="false"/>
        <w:color w:val="4A4F66"/>
        <w:sz w:val="18"/>
        <w:szCs w:val="18"/>
      </w:rPr>
      <w:t xml:space="preserve">Feature Implementation Plan — Two-Developer Split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0122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5B2C9C"/>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0122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2026-05-12T08:51:27.091Z</dcterms:created>
  <dcterms:modified xsi:type="dcterms:W3CDTF">2026-05-12T08:51:27.091Z</dcterms:modified>
</cp:coreProperties>
</file>

<file path=docProps/custom.xml><?xml version="1.0" encoding="utf-8"?>
<Properties xmlns="http://schemas.openxmlformats.org/officeDocument/2006/custom-properties" xmlns:vt="http://schemas.openxmlformats.org/officeDocument/2006/docPropsVTypes"/>
</file>