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933ab3582054666" /><Relationship Type="http://schemas.openxmlformats.org/package/2006/relationships/metadata/core-properties" Target="/docProps/core.xml" Id="Raf550beaf985474e" /><Relationship Type="http://schemas.openxmlformats.org/officeDocument/2006/relationships/extended-properties" Target="/docProps/app.xml" Id="Re77d09fa8c994c09" /><Relationship Type="http://schemas.openxmlformats.org/officeDocument/2006/relationships/custom-properties" Target="/docProps/custom.xml" Id="R5945b8533e8b411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Student Habits and Academic Performance Analysis</w:t>
      </w:r>
    </w:p>
    <w:p w14:paraId="00100002" w14:textId="00100003">
      <w:pPr>
        <w:pStyle w:val="Subtitle"/>
        <w:spacing w:after="160"/>
        <w:jc w:val="center"/>
      </w:pPr>
      <w:r>
        <w:rPr>
          <w:color w:val="444444"/>
          <w:sz w:val="32"/>
        </w:rPr>
        <w:t xml:space="preserve">Project Report</w:t>
      </w:r>
    </w:p>
    <w:p w14:paraId="00100004" w14:textId="00100005">
      <w:pPr>
        <w:spacing w:after="80"/>
        <w:jc w:val="center"/>
      </w:pPr>
      <w:r>
        <w:rPr>
          <w:color w:val="666666"/>
          <w:sz w:val="22"/>
        </w:rPr>
        <w:t xml:space="preserve">Dataset: Student Habits vs Academic Performance</w:t>
      </w:r>
    </w:p>
    <w:p w14:paraId="00100006" w14:textId="00100007">
      <w:pPr>
        <w:spacing w:after="80"/>
        <w:jc w:val="center"/>
      </w:pPr>
      <w:r>
        <w:rPr>
          <w:color w:val="666666"/>
          <w:sz w:val="22"/>
        </w:rPr>
        <w:t xml:space="preserve">Source: Kaggle — sonia212</w:t>
      </w:r>
    </w:p>
    <w:p w14:paraId="00100008" w14:textId="00100009">
      <w:pPr>
        <w:spacing w:after="800"/>
        <w:jc w:val="center"/>
      </w:pPr>
      <w:r>
        <w:rPr>
          <w:color w:val="666666"/>
          <w:sz w:val="22"/>
        </w:rPr>
        <w:t xml:space="preserve">Technology: Python · Streamlit · Plotly · Pandas</w:t>
      </w:r>
    </w:p>
    <w:p w14:paraId="0010000A" w14:textId="0010000B">
      <w:pPr>
        <w:pStyle w:val="Heading1"/>
        <w:spacing w:before="280" w:after="160"/>
      </w:pPr>
      <w:r>
        <w:rPr>
          <w:b/>
          <w:sz w:val="36"/>
        </w:rPr>
        <w:t xml:space="preserve">1. Introduction</w:t>
      </w:r>
    </w:p>
    <w:p w14:paraId="0010000C" w14:textId="0010000D">
      <w:pPr>
        <w:spacing w:after="160"/>
      </w:pPr>
      <w:r>
        <w:rPr>
          <w:sz w:val="22"/>
        </w:rPr>
        <w:t xml:space="preserve">Education systems and students increasingly seek data-driven insights to understand what drives academic success. While factors such as innate ability and curriculum quality are widely studied, the role of students' daily habits — study time, screen time, sleep, diet, exercise, and mental wellbeing — receives comparatively less systematic attention. This project addresses that gap by performing a comprehensive exploratory data analysis on a dataset of 1,000 university students, examining the associations between their lifestyle habits and final exam scores, and presenting the findings through an interactive analytics dashboard.</w:t>
      </w:r>
    </w:p>
    <w:p w14:paraId="0010000E" w14:textId="0010000F">
      <w:pPr>
        <w:spacing w:after="160"/>
      </w:pPr>
      <w:r>
        <w:rPr>
          <w:sz w:val="22"/>
        </w:rPr>
        <w:t xml:space="preserve">All findings are reported as statistical associations or correlations. No causal claims are made unless explicitly supported by evidence.</w:t>
      </w:r>
    </w:p>
    <w:p w14:paraId="00100010" w14:textId="00100011">
      <w:pPr>
        <w:pStyle w:val="Heading1"/>
        <w:spacing w:before="280" w:after="160"/>
      </w:pPr>
      <w:r>
        <w:rPr>
          <w:b/>
          <w:sz w:val="36"/>
        </w:rPr>
        <w:t xml:space="preserve">2. Problem Statement</w:t>
      </w:r>
    </w:p>
    <w:p w14:paraId="00100012" w14:textId="00100013">
      <w:pPr>
        <w:spacing w:after="160"/>
      </w:pPr>
      <w:r>
        <w:rPr>
          <w:sz w:val="22"/>
        </w:rPr>
        <w:t xml:space="preserve">Academic performance is a multi-factorial outcome influenced by demographics, socioeconomic background, study behaviours, psychological wellbeing, and lifestyle choices. Traditional approaches to improving performance focus primarily on academic instruction, often overlooking habits. There is a growing need to identify which modifiable lifestyle variables correlate most strongly with exam performance so that students and educators can make informed, evidence-based decisions. This project uses data analytics to surface those relationships from real-world student data.</w:t>
      </w:r>
    </w:p>
    <w:p w14:paraId="00100014" w14:textId="00100015">
      <w:pPr>
        <w:pStyle w:val="Heading1"/>
        <w:spacing w:before="280" w:after="160"/>
      </w:pPr>
      <w:r>
        <w:rPr>
          <w:b/>
          <w:sz w:val="36"/>
        </w:rPr>
        <w:t xml:space="preserve">3. Objectives</w:t>
      </w:r>
    </w:p>
    <w:p w14:paraId="00100016" w14:textId="00100017">
      <w:pPr>
        <w:spacing w:after="120"/>
      </w:pPr>
      <w:r>
        <w:rPr>
          <w:sz w:val="22"/>
        </w:rPr>
        <w:t xml:space="preserve">The specific objectives of this project are:</w:t>
      </w:r>
    </w:p>
    <w:p w14:paraId="00100018" w14:textId="00100019">
      <w:pPr>
        <w:numPr>
          <w:ilvl w:val="0"/>
          <w:numId w:val="1"/>
        </w:numPr>
        <w:spacing w:after="80"/>
      </w:pPr>
      <w:r>
        <w:rPr>
          <w:sz w:val="22"/>
        </w:rPr>
        <w:t xml:space="preserve">• Load, inspect, and quality-check the student habits dataset.</w:t>
      </w:r>
    </w:p>
    <w:p w14:paraId="0010001A" w14:textId="0010001B">
      <w:pPr>
        <w:numPr>
          <w:ilvl w:val="0"/>
          <w:numId w:val="1"/>
        </w:numPr>
        <w:spacing w:after="80"/>
      </w:pPr>
      <w:r>
        <w:rPr>
          <w:sz w:val="22"/>
        </w:rPr>
        <w:t xml:space="preserve">• Perform thorough exploratory data analysis (EDA) and compute descriptive statistics.</w:t>
      </w:r>
    </w:p>
    <w:p w14:paraId="0010001C" w14:textId="0010001D">
      <w:pPr>
        <w:numPr>
          <w:ilvl w:val="0"/>
          <w:numId w:val="1"/>
        </w:numPr>
        <w:spacing w:after="80"/>
      </w:pPr>
      <w:r>
        <w:rPr>
          <w:sz w:val="22"/>
        </w:rPr>
        <w:t xml:space="preserve">• Analyse correlations between lifestyle variables and exam scores.</w:t>
      </w:r>
    </w:p>
    <w:p w14:paraId="0010001E" w14:textId="0010001F">
      <w:pPr>
        <w:numPr>
          <w:ilvl w:val="0"/>
          <w:numId w:val="1"/>
        </w:numPr>
        <w:spacing w:after="80"/>
      </w:pPr>
      <w:r>
        <w:rPr>
          <w:sz w:val="22"/>
        </w:rPr>
        <w:t xml:space="preserve">• Identify meaningful patterns across performance tiers and demographic groups.</w:t>
      </w:r>
    </w:p>
    <w:p w14:paraId="00100020" w14:textId="00100021">
      <w:pPr>
        <w:numPr>
          <w:ilvl w:val="0"/>
          <w:numId w:val="1"/>
        </w:numPr>
        <w:spacing w:after="80"/>
      </w:pPr>
      <w:r>
        <w:rPr>
          <w:sz w:val="22"/>
        </w:rPr>
        <w:t xml:space="preserve">• Compute meaningful KPIs summarising the student cohort.</w:t>
      </w:r>
    </w:p>
    <w:p w14:paraId="00100022" w14:textId="00100023">
      <w:pPr>
        <w:numPr>
          <w:ilvl w:val="0"/>
          <w:numId w:val="1"/>
        </w:numPr>
        <w:spacing w:after="80"/>
      </w:pPr>
      <w:r>
        <w:rPr>
          <w:sz w:val="22"/>
        </w:rPr>
        <w:t xml:space="preserve">• Build a professional, interactive Streamlit dashboard with Plotly visualisations and sidebar filters.</w:t>
      </w:r>
    </w:p>
    <w:p w14:paraId="00100024" w14:textId="00100025">
      <w:pPr>
        <w:numPr>
          <w:ilvl w:val="0"/>
          <w:numId w:val="1"/>
        </w:numPr>
        <w:spacing w:after="160"/>
      </w:pPr>
      <w:r>
        <w:rPr>
          <w:sz w:val="22"/>
        </w:rPr>
        <w:t xml:space="preserve">• Present key findings and insights clearly and responsibly.</w:t>
      </w:r>
    </w:p>
    <w:p w14:paraId="00100026" w14:textId="00100027">
      <w:pPr>
        <w:pStyle w:val="Heading1"/>
        <w:spacing w:before="280" w:after="160"/>
      </w:pPr>
      <w:r>
        <w:rPr>
          <w:b/>
          <w:sz w:val="36"/>
        </w:rPr>
        <w:t xml:space="preserve">4. Dataset Description</w:t>
      </w:r>
    </w:p>
    <w:p w14:paraId="00100028" w14:textId="00100029">
      <w:pPr>
        <w:spacing w:after="160"/>
      </w:pPr>
      <w:r>
        <w:rPr>
          <w:sz w:val="22"/>
        </w:rPr>
        <w:t xml:space="preserve">The dataset is sourced from Kaggle (https://www.kaggle.com/datasets/sonia212/student-habits-vs-academic-performance) and contains 1,000 student records with 16 columns. There are no missing values and no duplicate records.</w:t>
      </w:r>
    </w:p>
    <w:p w14:paraId="0010002A" w14:textId="0010002B">
      <w:pPr>
        <w:pStyle w:val="Heading2"/>
        <w:spacing w:before="200" w:after="120"/>
      </w:pPr>
      <w:r>
        <w:rPr>
          <w:b/>
          <w:sz w:val="28"/>
        </w:rPr>
        <w:t xml:space="preserve">4.1 Column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C" w14:textId="0010002D">
            <w:r>
              <w:t xml:space="preserve">Column</w:t>
            </w:r>
          </w:p>
        </w:tc>
        <w:tc>
          <w:p w14:paraId="0010002E" w14:textId="0010002F">
            <w:r>
              <w:t xml:space="preserve">Type</w:t>
            </w:r>
          </w:p>
        </w:tc>
        <w:tc>
          <w:p w14:paraId="00100030" w14:textId="00100031">
            <w:r>
              <w:t xml:space="preserve">Description</w:t>
            </w:r>
          </w:p>
        </w:tc>
      </w:tr>
      <w:tr>
        <w:trPr/>
        <w:tc>
          <w:p w14:paraId="00100032" w14:textId="00100033">
            <w:r>
              <w:t xml:space="preserve">student_id</w:t>
            </w:r>
          </w:p>
        </w:tc>
        <w:tc>
          <w:p w14:paraId="00100034" w14:textId="00100035">
            <w:r>
              <w:t xml:space="preserve">Categorical</w:t>
            </w:r>
          </w:p>
        </w:tc>
        <w:tc>
          <w:p w14:paraId="00100036" w14:textId="00100037">
            <w:r>
              <w:t xml:space="preserve">Unique student identifier (not used in analysis)</w:t>
            </w:r>
          </w:p>
        </w:tc>
      </w:tr>
      <w:tr>
        <w:trPr/>
        <w:tc>
          <w:p w14:paraId="00100038" w14:textId="00100039">
            <w:r>
              <w:t xml:space="preserve">age</w:t>
            </w:r>
          </w:p>
        </w:tc>
        <w:tc>
          <w:p w14:paraId="0010003A" w14:textId="0010003B">
            <w:r>
              <w:t xml:space="preserve">Numerical</w:t>
            </w:r>
          </w:p>
        </w:tc>
        <w:tc>
          <w:p w14:paraId="0010003C" w14:textId="0010003D">
            <w:r>
              <w:t xml:space="preserve">Student age (17–24 years)</w:t>
            </w:r>
          </w:p>
        </w:tc>
      </w:tr>
      <w:tr>
        <w:trPr/>
        <w:tc>
          <w:p w14:paraId="0010003E" w14:textId="0010003F">
            <w:r>
              <w:t xml:space="preserve">gender</w:t>
            </w:r>
          </w:p>
        </w:tc>
        <w:tc>
          <w:p w14:paraId="00100040" w14:textId="00100041">
            <w:r>
              <w:t xml:space="preserve">Categorical</w:t>
            </w:r>
          </w:p>
        </w:tc>
        <w:tc>
          <w:p w14:paraId="00100042" w14:textId="00100043">
            <w:r>
              <w:t xml:space="preserve">Male / Female / Other</w:t>
            </w:r>
          </w:p>
        </w:tc>
      </w:tr>
      <w:tr>
        <w:trPr/>
        <w:tc>
          <w:p w14:paraId="00100044" w14:textId="00100045">
            <w:r>
              <w:t xml:space="preserve">study_hours_per_day</w:t>
            </w:r>
          </w:p>
        </w:tc>
        <w:tc>
          <w:p w14:paraId="00100046" w14:textId="00100047">
            <w:r>
              <w:t xml:space="preserve">Numerical</w:t>
            </w:r>
          </w:p>
        </w:tc>
        <w:tc>
          <w:p w14:paraId="00100048" w14:textId="00100049">
            <w:r>
              <w:t xml:space="preserve">Daily study hours (0–8.3)</w:t>
            </w:r>
          </w:p>
        </w:tc>
      </w:tr>
      <w:tr>
        <w:trPr/>
        <w:tc>
          <w:p w14:paraId="0010004A" w14:textId="0010004B">
            <w:r>
              <w:t xml:space="preserve">social_media_hours</w:t>
            </w:r>
          </w:p>
        </w:tc>
        <w:tc>
          <w:p w14:paraId="0010004C" w14:textId="0010004D">
            <w:r>
              <w:t xml:space="preserve">Numerical</w:t>
            </w:r>
          </w:p>
        </w:tc>
        <w:tc>
          <w:p w14:paraId="0010004E" w14:textId="0010004F">
            <w:r>
              <w:t xml:space="preserve">Daily social media hours (0–7.2)</w:t>
            </w:r>
          </w:p>
        </w:tc>
      </w:tr>
      <w:tr>
        <w:trPr/>
        <w:tc>
          <w:p w14:paraId="00100050" w14:textId="00100051">
            <w:r>
              <w:t xml:space="preserve">netflix_hours</w:t>
            </w:r>
          </w:p>
        </w:tc>
        <w:tc>
          <w:p w14:paraId="00100052" w14:textId="00100053">
            <w:r>
              <w:t xml:space="preserve">Numerical</w:t>
            </w:r>
          </w:p>
        </w:tc>
        <w:tc>
          <w:p w14:paraId="00100054" w14:textId="00100055">
            <w:r>
              <w:t xml:space="preserve">Daily Netflix/streaming hours (0–5.4)</w:t>
            </w:r>
          </w:p>
        </w:tc>
      </w:tr>
      <w:tr>
        <w:trPr/>
        <w:tc>
          <w:p w14:paraId="00100056" w14:textId="00100057">
            <w:r>
              <w:t xml:space="preserve">part_time_job</w:t>
            </w:r>
          </w:p>
        </w:tc>
        <w:tc>
          <w:p w14:paraId="00100058" w14:textId="00100059">
            <w:r>
              <w:t xml:space="preserve">Categorical</w:t>
            </w:r>
          </w:p>
        </w:tc>
        <w:tc>
          <w:p w14:paraId="0010005A" w14:textId="0010005B">
            <w:r>
              <w:t xml:space="preserve">Whether the student works part-time (Yes/No)</w:t>
            </w:r>
          </w:p>
        </w:tc>
      </w:tr>
      <w:tr>
        <w:trPr/>
        <w:tc>
          <w:p w14:paraId="0010005C" w14:textId="0010005D">
            <w:r>
              <w:t xml:space="preserve">attendance_percentage</w:t>
            </w:r>
          </w:p>
        </w:tc>
        <w:tc>
          <w:p w14:paraId="0010005E" w14:textId="0010005F">
            <w:r>
              <w:t xml:space="preserve">Numerical</w:t>
            </w:r>
          </w:p>
        </w:tc>
        <w:tc>
          <w:p w14:paraId="00100060" w14:textId="00100061">
            <w:r>
              <w:t xml:space="preserve">Class attendance rate (56–100%)</w:t>
            </w:r>
          </w:p>
        </w:tc>
      </w:tr>
      <w:tr>
        <w:trPr/>
        <w:tc>
          <w:p w14:paraId="00100062" w14:textId="00100063">
            <w:r>
              <w:t xml:space="preserve">sleep_hours</w:t>
            </w:r>
          </w:p>
        </w:tc>
        <w:tc>
          <w:p w14:paraId="00100064" w14:textId="00100065">
            <w:r>
              <w:t xml:space="preserve">Numerical</w:t>
            </w:r>
          </w:p>
        </w:tc>
        <w:tc>
          <w:p w14:paraId="00100066" w14:textId="00100067">
            <w:r>
              <w:t xml:space="preserve">Nightly sleep hours (3.2–10)</w:t>
            </w:r>
          </w:p>
        </w:tc>
      </w:tr>
      <w:tr>
        <w:trPr/>
        <w:tc>
          <w:p w14:paraId="00100068" w14:textId="00100069">
            <w:r>
              <w:t xml:space="preserve">diet_quality</w:t>
            </w:r>
          </w:p>
        </w:tc>
        <w:tc>
          <w:p w14:paraId="0010006A" w14:textId="0010006B">
            <w:r>
              <w:t xml:space="preserve">Categorical</w:t>
            </w:r>
          </w:p>
        </w:tc>
        <w:tc>
          <w:p w14:paraId="0010006C" w14:textId="0010006D">
            <w:r>
              <w:t xml:space="preserve">Self-reported diet quality: Poor / Fair / Good</w:t>
            </w:r>
          </w:p>
        </w:tc>
      </w:tr>
      <w:tr>
        <w:trPr/>
        <w:tc>
          <w:p w14:paraId="0010006E" w14:textId="0010006F">
            <w:r>
              <w:t xml:space="preserve">exercise_frequency</w:t>
            </w:r>
          </w:p>
        </w:tc>
        <w:tc>
          <w:p w14:paraId="00100070" w14:textId="00100071">
            <w:r>
              <w:t xml:space="preserve">Numerical</w:t>
            </w:r>
          </w:p>
        </w:tc>
        <w:tc>
          <w:p w14:paraId="00100072" w14:textId="00100073">
            <w:r>
              <w:t xml:space="preserve">Exercise days per week (0–6)</w:t>
            </w:r>
          </w:p>
        </w:tc>
      </w:tr>
      <w:tr>
        <w:trPr/>
        <w:tc>
          <w:p w14:paraId="00100074" w14:textId="00100075">
            <w:r>
              <w:t xml:space="preserve">parental_education_level</w:t>
            </w:r>
          </w:p>
        </w:tc>
        <w:tc>
          <w:p w14:paraId="00100076" w14:textId="00100077">
            <w:r>
              <w:t xml:space="preserve">Categorical</w:t>
            </w:r>
          </w:p>
        </w:tc>
        <w:tc>
          <w:p w14:paraId="00100078" w14:textId="00100079">
            <w:r>
              <w:t xml:space="preserve">Highest parental education: None / High School / Bachelor / Master</w:t>
            </w:r>
          </w:p>
        </w:tc>
      </w:tr>
      <w:tr>
        <w:trPr/>
        <w:tc>
          <w:p w14:paraId="0010007A" w14:textId="0010007B">
            <w:r>
              <w:t xml:space="preserve">internet_quality</w:t>
            </w:r>
          </w:p>
        </w:tc>
        <w:tc>
          <w:p w14:paraId="0010007C" w14:textId="0010007D">
            <w:r>
              <w:t xml:space="preserve">Categorical</w:t>
            </w:r>
          </w:p>
        </w:tc>
        <w:tc>
          <w:p w14:paraId="0010007E" w14:textId="0010007F">
            <w:r>
              <w:t xml:space="preserve">Internet quality: Poor / Average / Good</w:t>
            </w:r>
          </w:p>
        </w:tc>
      </w:tr>
      <w:tr>
        <w:trPr/>
        <w:tc>
          <w:p w14:paraId="00100080" w14:textId="00100081">
            <w:r>
              <w:t xml:space="preserve">mental_health_rating</w:t>
            </w:r>
          </w:p>
        </w:tc>
        <w:tc>
          <w:p w14:paraId="00100082" w14:textId="00100083">
            <w:r>
              <w:t xml:space="preserve">Numerical</w:t>
            </w:r>
          </w:p>
        </w:tc>
        <w:tc>
          <w:p w14:paraId="00100084" w14:textId="00100085">
            <w:r>
              <w:t xml:space="preserve">Self-rated mental health on 1–10 scale</w:t>
            </w:r>
          </w:p>
        </w:tc>
      </w:tr>
      <w:tr>
        <w:trPr/>
        <w:tc>
          <w:p w14:paraId="00100086" w14:textId="00100087">
            <w:r>
              <w:t xml:space="preserve">extracurricular_participation</w:t>
            </w:r>
          </w:p>
        </w:tc>
        <w:tc>
          <w:p w14:paraId="00100088" w14:textId="00100089">
            <w:r>
              <w:t xml:space="preserve">Categorical</w:t>
            </w:r>
          </w:p>
        </w:tc>
        <w:tc>
          <w:p w14:paraId="0010008A" w14:textId="0010008B">
            <w:r>
              <w:t xml:space="preserve">Extracurricular activity participation (Yes/No)</w:t>
            </w:r>
          </w:p>
        </w:tc>
      </w:tr>
      <w:tr>
        <w:trPr/>
        <w:tc>
          <w:p w14:paraId="0010008C" w14:textId="0010008D">
            <w:r>
              <w:t xml:space="preserve">exam_score</w:t>
            </w:r>
          </w:p>
        </w:tc>
        <w:tc>
          <w:p w14:paraId="0010008E" w14:textId="0010008F">
            <w:r>
              <w:t xml:space="preserve">Numerical</w:t>
            </w:r>
          </w:p>
        </w:tc>
        <w:tc>
          <w:p w14:paraId="00100090" w14:textId="00100091">
            <w:r>
              <w:t xml:space="preserve">Final exam score: 18.4–100.0 — TARGET VARIABLE</w:t>
            </w:r>
          </w:p>
        </w:tc>
      </w:tr>
    </w:tbl>
    <w:p w14:paraId="00100092" w14:textId="00100093">
      <w:pPr>
        <w:pStyle w:val="Heading1"/>
        <w:spacing w:before="280" w:after="160"/>
      </w:pPr>
      <w:r>
        <w:rPr>
          <w:b/>
          <w:sz w:val="36"/>
        </w:rPr>
        <w:t xml:space="preserve">5. Data Preprocessing</w:t>
      </w:r>
    </w:p>
    <w:p w14:paraId="00100094" w14:textId="00100095">
      <w:pPr>
        <w:pStyle w:val="Heading2"/>
        <w:spacing w:before="200" w:after="120"/>
      </w:pPr>
      <w:r>
        <w:rPr>
          <w:b/>
          <w:sz w:val="28"/>
        </w:rPr>
        <w:t xml:space="preserve">5.1 Data Loading</w:t>
      </w:r>
    </w:p>
    <w:p w14:paraId="00100096" w14:textId="00100097">
      <w:pPr>
        <w:spacing w:after="160"/>
      </w:pPr>
      <w:r>
        <w:rPr>
          <w:sz w:val="22"/>
        </w:rPr>
        <w:t xml:space="preserve">The dataset was loaded using the pandas library. The student_id column was immediately dropped as it is a non-analytical identifier with no predictive or descriptive value.</w:t>
      </w:r>
    </w:p>
    <w:p w14:paraId="00100098" w14:textId="00100099">
      <w:pPr>
        <w:pStyle w:val="Heading2"/>
        <w:spacing w:before="200" w:after="120"/>
      </w:pPr>
      <w:r>
        <w:rPr>
          <w:b/>
          <w:sz w:val="28"/>
        </w:rPr>
        <w:t xml:space="preserve">5.2 Data Quality Checks</w:t>
      </w:r>
    </w:p>
    <w:p w14:paraId="0010009A" w14:textId="0010009B">
      <w:pPr>
        <w:spacing w:after="120"/>
      </w:pPr>
      <w:r>
        <w:rPr>
          <w:sz w:val="22"/>
        </w:rPr>
        <w:t xml:space="preserve">Comprehensive quality checks were performed:</w:t>
      </w:r>
    </w:p>
    <w:p w14:paraId="0010009C" w14:textId="001001F6">
      <w:pPr>
        <w:numPr>
          <w:ilvl w:val="0"/>
          <w:numId w:val="2"/>
        </w:numPr>
        <w:spacing w:after="80"/>
      </w:pPr>
      <w:r>
        <w:rPr>
          <w:sz w:val="22"/>
        </w:rPr>
        <w:t xml:space="preserve">• Missing Values: The parental_education_level column contains 91 missing values (9.1% of records). All other columns are complete. Missing values are imputed with the column mode (most frequent category) during preprocessing.</w:t>
      </w:r>
    </w:p>
    <w:p w14:paraId="0010009E" w14:textId="0010009F">
      <w:pPr>
        <w:numPr>
          <w:ilvl w:val="0"/>
          <w:numId w:val="2"/>
        </w:numPr>
        <w:spacing w:after="80"/>
      </w:pPr>
      <w:r>
        <w:rPr>
          <w:sz w:val="22"/>
        </w:rPr>
        <w:t xml:space="preserve">• Duplicate Records: No duplicate rows were found. All 1,000 student IDs are unique.</w:t>
      </w:r>
    </w:p>
    <w:p w14:paraId="001000A0" w14:textId="001000A1">
      <w:pPr>
        <w:numPr>
          <w:ilvl w:val="0"/>
          <w:numId w:val="2"/>
        </w:numPr>
        <w:spacing w:after="80"/>
      </w:pPr>
      <w:r>
        <w:rPr>
          <w:sz w:val="22"/>
        </w:rPr>
        <w:t xml:space="preserve">• Data Types: All numerical columns were coerced to float64 using pd.to_numeric() to ensure clean downstream analysis.</w:t>
      </w:r>
    </w:p>
    <w:p w14:paraId="001000A2" w14:textId="001000A3">
      <w:pPr>
        <w:numPr>
          <w:ilvl w:val="0"/>
          <w:numId w:val="2"/>
        </w:numPr>
        <w:spacing w:after="160"/>
      </w:pPr>
      <w:r>
        <w:rPr>
          <w:sz w:val="22"/>
        </w:rPr>
        <w:t xml:space="preserve">• Value Ranges: Exam scores range from 18.4 to 100.0, age from 17 to 24, study hours from 0 to 8.3 — all values are within plausible real-world bounds.</w:t>
      </w:r>
    </w:p>
    <w:p w14:paraId="001000A4" w14:textId="001000A5">
      <w:pPr>
        <w:pStyle w:val="Heading2"/>
        <w:spacing w:before="200" w:after="120"/>
      </w:pPr>
      <w:r>
        <w:rPr>
          <w:b/>
          <w:sz w:val="28"/>
        </w:rPr>
        <w:t xml:space="preserve">5.3 Feature Engineering</w:t>
      </w:r>
    </w:p>
    <w:p w14:paraId="001000A6" w14:textId="001000A7">
      <w:pPr>
        <w:spacing w:after="120"/>
      </w:pPr>
      <w:r>
        <w:rPr>
          <w:sz w:val="22"/>
        </w:rPr>
        <w:t xml:space="preserve">Three derived features were engineered to enhance analytical depth:</w:t>
      </w:r>
    </w:p>
    <w:p w14:paraId="001000A8" w14:textId="001000A9">
      <w:pPr>
        <w:numPr>
          <w:ilvl w:val="0"/>
          <w:numId w:val="3"/>
        </w:numPr>
        <w:spacing w:after="80"/>
      </w:pPr>
      <w:r>
        <w:rPr>
          <w:sz w:val="22"/>
        </w:rPr>
        <w:t xml:space="preserve">• performance_tier: A categorical variable classifying students into four tiers based on exam score: Low (&lt;50), Below Average (50–65), Average (65–80), and High (&gt;80). This enables group-level comparisons.</w:t>
      </w:r>
    </w:p>
    <w:p w14:paraId="001000AA" w14:textId="001000AB">
      <w:pPr>
        <w:numPr>
          <w:ilvl w:val="0"/>
          <w:numId w:val="3"/>
        </w:numPr>
        <w:spacing w:after="80"/>
      </w:pPr>
      <w:r>
        <w:rPr>
          <w:sz w:val="22"/>
        </w:rPr>
        <w:t xml:space="preserve">• screen_time: The sum of social_media_hours and netflix_hours, representing total daily passive screen time.</w:t>
      </w:r>
    </w:p>
    <w:p w14:paraId="001000AC" w14:textId="001000AD">
      <w:pPr>
        <w:numPr>
          <w:ilvl w:val="0"/>
          <w:numId w:val="3"/>
        </w:numPr>
        <w:spacing w:after="160"/>
      </w:pPr>
      <w:r>
        <w:rPr>
          <w:sz w:val="22"/>
        </w:rPr>
        <w:t xml:space="preserve">• productive_ratio: The fraction of screen+study time that is spent studying, computed as study_hours / (study_hours + screen_time). This captures whether a student's discretionary time skews toward productive or passive activities.</w:t>
      </w:r>
    </w:p>
    <w:p w14:paraId="001000AE" w14:textId="001000AF">
      <w:pPr>
        <w:pStyle w:val="Heading2"/>
        <w:spacing w:before="200" w:after="120"/>
      </w:pPr>
      <w:r>
        <w:rPr>
          <w:b/>
          <w:sz w:val="28"/>
        </w:rPr>
        <w:t xml:space="preserve">5.4 Ordered Categoricals</w:t>
      </w:r>
    </w:p>
    <w:p w14:paraId="001000B0" w14:textId="001000B1">
      <w:pPr>
        <w:spacing w:after="160"/>
      </w:pPr>
      <w:r>
        <w:rPr>
          <w:sz w:val="22"/>
        </w:rPr>
        <w:t xml:space="preserve">diet_quality, internet_quality, and parental_education_level were converted to ordered Categorical types so that charts render in the correct natural order (e.g. Poor → Fair → Good) rather than alphabetically.</w:t>
      </w:r>
    </w:p>
    <w:p w14:paraId="001000B2" w14:textId="001000B3">
      <w:pPr>
        <w:pStyle w:val="Heading1"/>
        <w:spacing w:before="280" w:after="160"/>
      </w:pPr>
      <w:r>
        <w:rPr>
          <w:b/>
          <w:sz w:val="36"/>
        </w:rPr>
        <w:t xml:space="preserve">6. Exploratory Data Analysis</w:t>
      </w:r>
    </w:p>
    <w:p w14:paraId="001000B4" w14:textId="001000B5">
      <w:pPr>
        <w:pStyle w:val="Heading2"/>
        <w:spacing w:before="200" w:after="120"/>
      </w:pPr>
      <w:r>
        <w:rPr>
          <w:b/>
          <w:sz w:val="28"/>
        </w:rPr>
        <w:t xml:space="preserve">6.1 Descriptive Statistics</w:t>
      </w:r>
    </w:p>
    <w:p w14:paraId="001000B6" w14:textId="001000B7">
      <w:pPr>
        <w:spacing w:after="120"/>
      </w:pPr>
      <w:r>
        <w:rPr>
          <w:sz w:val="22"/>
        </w:rPr>
        <w:t xml:space="preserve">Key descriptive statistics for the numerical variables are presented below:</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B8" w14:textId="001000B9">
            <w:r>
              <w:t xml:space="preserve">Variable</w:t>
            </w:r>
          </w:p>
        </w:tc>
        <w:tc>
          <w:p w14:paraId="001000BA" w14:textId="001000BB">
            <w:r>
              <w:t xml:space="preserve">Min</w:t>
            </w:r>
          </w:p>
        </w:tc>
        <w:tc>
          <w:p w14:paraId="001000BC" w14:textId="001000BD">
            <w:r>
              <w:t xml:space="preserve">Max</w:t>
            </w:r>
          </w:p>
        </w:tc>
        <w:tc>
          <w:p w14:paraId="001000BE" w14:textId="001000BF">
            <w:r>
              <w:t xml:space="preserve">Mean</w:t>
            </w:r>
          </w:p>
        </w:tc>
        <w:tc>
          <w:p w14:paraId="001000C0" w14:textId="001000C1">
            <w:r>
              <w:t xml:space="preserve">Median</w:t>
            </w:r>
          </w:p>
        </w:tc>
        <w:tc>
          <w:p w14:paraId="001000C2" w14:textId="001000C3">
            <w:r>
              <w:t xml:space="preserve">Std Dev</w:t>
            </w:r>
          </w:p>
        </w:tc>
      </w:tr>
      <w:tr>
        <w:trPr/>
        <w:tc>
          <w:p w14:paraId="001000C4" w14:textId="001000C5">
            <w:r>
              <w:t xml:space="preserve">exam_score</w:t>
            </w:r>
          </w:p>
        </w:tc>
        <w:tc>
          <w:p w14:paraId="001000C6" w14:textId="001000C7">
            <w:r>
              <w:t xml:space="preserve">18.4</w:t>
            </w:r>
          </w:p>
        </w:tc>
        <w:tc>
          <w:p w14:paraId="001000C8" w14:textId="001000C9">
            <w:r>
              <w:t xml:space="preserve">100.0</w:t>
            </w:r>
          </w:p>
        </w:tc>
        <w:tc>
          <w:p w14:paraId="001000CA" w14:textId="001000CB">
            <w:r>
              <w:t xml:space="preserve">69.6</w:t>
            </w:r>
          </w:p>
        </w:tc>
        <w:tc>
          <w:p w14:paraId="001000CC" w14:textId="001000CD">
            <w:r>
              <w:t xml:space="preserve">70.4</w:t>
            </w:r>
          </w:p>
        </w:tc>
        <w:tc>
          <w:p w14:paraId="001000CE" w14:textId="001000CF">
            <w:r>
              <w:t xml:space="preserve">~18.5</w:t>
            </w:r>
          </w:p>
        </w:tc>
      </w:tr>
      <w:tr>
        <w:trPr/>
        <w:tc>
          <w:p w14:paraId="001000D0" w14:textId="001000D1">
            <w:r>
              <w:t xml:space="preserve">study_hours_per_day</w:t>
            </w:r>
          </w:p>
        </w:tc>
        <w:tc>
          <w:p w14:paraId="001000D2" w14:textId="001000D3">
            <w:r>
              <w:t xml:space="preserve">0.0</w:t>
            </w:r>
          </w:p>
        </w:tc>
        <w:tc>
          <w:p w14:paraId="001000D4" w14:textId="001000D5">
            <w:r>
              <w:t xml:space="preserve">8.3</w:t>
            </w:r>
          </w:p>
        </w:tc>
        <w:tc>
          <w:p w14:paraId="001000D6" w14:textId="001000D7">
            <w:r>
              <w:t xml:space="preserve">3.55</w:t>
            </w:r>
          </w:p>
        </w:tc>
        <w:tc>
          <w:p w14:paraId="001000D8" w14:textId="001000D9">
            <w:r>
              <w:t xml:space="preserve">3.6</w:t>
            </w:r>
          </w:p>
        </w:tc>
        <w:tc>
          <w:p w14:paraId="001000DA" w14:textId="001000DB">
            <w:r>
              <w:t xml:space="preserve">~1.9</w:t>
            </w:r>
          </w:p>
        </w:tc>
      </w:tr>
      <w:tr>
        <w:trPr/>
        <w:tc>
          <w:p w14:paraId="001000DC" w14:textId="001000DD">
            <w:r>
              <w:t xml:space="preserve">attendance_percentage</w:t>
            </w:r>
          </w:p>
        </w:tc>
        <w:tc>
          <w:p w14:paraId="001000DE" w14:textId="001000DF">
            <w:r>
              <w:t xml:space="preserve">56.0</w:t>
            </w:r>
          </w:p>
        </w:tc>
        <w:tc>
          <w:p w14:paraId="001000E0" w14:textId="001000E1">
            <w:r>
              <w:t xml:space="preserve">100.0</w:t>
            </w:r>
          </w:p>
        </w:tc>
        <w:tc>
          <w:p w14:paraId="001000E2" w14:textId="001000E3">
            <w:r>
              <w:t xml:space="preserve">84.1</w:t>
            </w:r>
          </w:p>
        </w:tc>
        <w:tc>
          <w:p w14:paraId="001000E4" w14:textId="001000E5">
            <w:r>
              <w:t xml:space="preserve">85.0</w:t>
            </w:r>
          </w:p>
        </w:tc>
        <w:tc>
          <w:p w14:paraId="001000E6" w14:textId="001000E7">
            <w:r>
              <w:t xml:space="preserve">~10.5</w:t>
            </w:r>
          </w:p>
        </w:tc>
      </w:tr>
      <w:tr>
        <w:trPr/>
        <w:tc>
          <w:p w14:paraId="001000E8" w14:textId="001000E9">
            <w:r>
              <w:t xml:space="preserve">sleep_hours</w:t>
            </w:r>
          </w:p>
        </w:tc>
        <w:tc>
          <w:p w14:paraId="001000EA" w14:textId="001000EB">
            <w:r>
              <w:t xml:space="preserve">3.2</w:t>
            </w:r>
          </w:p>
        </w:tc>
        <w:tc>
          <w:p w14:paraId="001000EC" w14:textId="001000ED">
            <w:r>
              <w:t xml:space="preserve">10.0</w:t>
            </w:r>
          </w:p>
        </w:tc>
        <w:tc>
          <w:p w14:paraId="001000EE" w14:textId="001000EF">
            <w:r>
              <w:t xml:space="preserve">6.47</w:t>
            </w:r>
          </w:p>
        </w:tc>
        <w:tc>
          <w:p w14:paraId="001000F0" w14:textId="001000F1">
            <w:r>
              <w:t xml:space="preserve">6.5</w:t>
            </w:r>
          </w:p>
        </w:tc>
        <w:tc>
          <w:p w14:paraId="001000F2" w14:textId="001000F3">
            <w:r>
              <w:t xml:space="preserve">~1.4</w:t>
            </w:r>
          </w:p>
        </w:tc>
      </w:tr>
      <w:tr>
        <w:trPr/>
        <w:tc>
          <w:p w14:paraId="001000F4" w14:textId="001000F5">
            <w:r>
              <w:t xml:space="preserve">social_media_hours</w:t>
            </w:r>
          </w:p>
        </w:tc>
        <w:tc>
          <w:p w14:paraId="001000F6" w14:textId="001000F7">
            <w:r>
              <w:t xml:space="preserve">0.0</w:t>
            </w:r>
          </w:p>
        </w:tc>
        <w:tc>
          <w:p w14:paraId="001000F8" w14:textId="001000F9">
            <w:r>
              <w:t xml:space="preserve">7.2</w:t>
            </w:r>
          </w:p>
        </w:tc>
        <w:tc>
          <w:p w14:paraId="001000FA" w14:textId="001000FB">
            <w:r>
              <w:t xml:space="preserve">2.51</w:t>
            </w:r>
          </w:p>
        </w:tc>
        <w:tc>
          <w:p w14:paraId="001000FC" w14:textId="001000FD">
            <w:r>
              <w:t xml:space="preserve">2.5</w:t>
            </w:r>
          </w:p>
        </w:tc>
        <w:tc>
          <w:p w14:paraId="001000FE" w14:textId="001000FF">
            <w:r>
              <w:t xml:space="preserve">~1.5</w:t>
            </w:r>
          </w:p>
        </w:tc>
      </w:tr>
      <w:tr>
        <w:trPr/>
        <w:tc>
          <w:p w14:paraId="00100100" w14:textId="00100101">
            <w:r>
              <w:t xml:space="preserve">netflix_hours</w:t>
            </w:r>
          </w:p>
        </w:tc>
        <w:tc>
          <w:p w14:paraId="00100102" w14:textId="00100103">
            <w:r>
              <w:t xml:space="preserve">0.0</w:t>
            </w:r>
          </w:p>
        </w:tc>
        <w:tc>
          <w:p w14:paraId="00100104" w14:textId="00100105">
            <w:r>
              <w:t xml:space="preserve">5.4</w:t>
            </w:r>
          </w:p>
        </w:tc>
        <w:tc>
          <w:p w14:paraId="00100106" w14:textId="00100107">
            <w:r>
              <w:t xml:space="preserve">1.82</w:t>
            </w:r>
          </w:p>
        </w:tc>
        <w:tc>
          <w:p w14:paraId="00100108" w14:textId="00100109">
            <w:r>
              <w:t xml:space="preserve">1.8</w:t>
            </w:r>
          </w:p>
        </w:tc>
        <w:tc>
          <w:p w14:paraId="0010010A" w14:textId="0010010B">
            <w:r>
              <w:t xml:space="preserve">~1.2</w:t>
            </w:r>
          </w:p>
        </w:tc>
      </w:tr>
      <w:tr>
        <w:trPr/>
        <w:tc>
          <w:p w14:paraId="0010010C" w14:textId="0010010D">
            <w:r>
              <w:t xml:space="preserve">exercise_frequency</w:t>
            </w:r>
          </w:p>
        </w:tc>
        <w:tc>
          <w:p w14:paraId="0010010E" w14:textId="0010010F">
            <w:r>
              <w:t xml:space="preserve">0.0</w:t>
            </w:r>
          </w:p>
        </w:tc>
        <w:tc>
          <w:p w14:paraId="00100110" w14:textId="00100111">
            <w:r>
              <w:t xml:space="preserve">6.0</w:t>
            </w:r>
          </w:p>
        </w:tc>
        <w:tc>
          <w:p w14:paraId="00100112" w14:textId="00100113">
            <w:r>
              <w:t xml:space="preserve">3.04</w:t>
            </w:r>
          </w:p>
        </w:tc>
        <w:tc>
          <w:p w14:paraId="00100114" w14:textId="00100115">
            <w:r>
              <w:t xml:space="preserve">3.0</w:t>
            </w:r>
          </w:p>
        </w:tc>
        <w:tc>
          <w:p w14:paraId="00100116" w14:textId="00100117">
            <w:r>
              <w:t xml:space="preserve">~1.7</w:t>
            </w:r>
          </w:p>
        </w:tc>
      </w:tr>
      <w:tr>
        <w:trPr/>
        <w:tc>
          <w:p w14:paraId="00100118" w14:textId="00100119">
            <w:r>
              <w:t xml:space="preserve">mental_health_rating</w:t>
            </w:r>
          </w:p>
        </w:tc>
        <w:tc>
          <w:p w14:paraId="0010011A" w14:textId="0010011B">
            <w:r>
              <w:t xml:space="preserve">1.0</w:t>
            </w:r>
          </w:p>
        </w:tc>
        <w:tc>
          <w:p w14:paraId="0010011C" w14:textId="0010011D">
            <w:r>
              <w:t xml:space="preserve">10.0</w:t>
            </w:r>
          </w:p>
        </w:tc>
        <w:tc>
          <w:p w14:paraId="0010011E" w14:textId="0010011F">
            <w:r>
              <w:t xml:space="preserve">5.44</w:t>
            </w:r>
          </w:p>
        </w:tc>
        <w:tc>
          <w:p w14:paraId="00100120" w14:textId="00100121">
            <w:r>
              <w:t xml:space="preserve">5.0</w:t>
            </w:r>
          </w:p>
        </w:tc>
        <w:tc>
          <w:p w14:paraId="00100122" w14:textId="00100123">
            <w:r>
              <w:t xml:space="preserve">~2.8</w:t>
            </w:r>
          </w:p>
        </w:tc>
      </w:tr>
      <w:tr>
        <w:trPr/>
        <w:tc>
          <w:p w14:paraId="00100124" w14:textId="00100125">
            <w:r>
              <w:t xml:space="preserve">age</w:t>
            </w:r>
          </w:p>
        </w:tc>
        <w:tc>
          <w:p w14:paraId="00100126" w14:textId="00100127">
            <w:r>
              <w:t xml:space="preserve">17</w:t>
            </w:r>
          </w:p>
        </w:tc>
        <w:tc>
          <w:p w14:paraId="00100128" w14:textId="00100129">
            <w:r>
              <w:t xml:space="preserve">24</w:t>
            </w:r>
          </w:p>
        </w:tc>
        <w:tc>
          <w:p w14:paraId="0010012A" w14:textId="0010012B">
            <w:r>
              <w:t xml:space="preserve">20.5</w:t>
            </w:r>
          </w:p>
        </w:tc>
        <w:tc>
          <w:p w14:paraId="0010012C" w14:textId="0010012D">
            <w:r>
              <w:t xml:space="preserve">21.0</w:t>
            </w:r>
          </w:p>
        </w:tc>
        <w:tc>
          <w:p w14:paraId="0010012E" w14:textId="0010012F">
            <w:r>
              <w:t xml:space="preserve">~2.2</w:t>
            </w:r>
          </w:p>
        </w:tc>
      </w:tr>
    </w:tbl>
    <w:p w14:paraId="00100130" w14:textId="00100131">
      <w:pPr>
        <w:pStyle w:val="Heading2"/>
        <w:spacing w:before="200" w:after="120"/>
      </w:pPr>
      <w:r>
        <w:rPr>
          <w:b/>
          <w:sz w:val="28"/>
        </w:rPr>
        <w:t xml:space="preserve">6.2 Exam Score Distribution</w:t>
      </w:r>
    </w:p>
    <w:p w14:paraId="00100132" w14:textId="00100133">
      <w:pPr>
        <w:spacing w:after="160"/>
      </w:pPr>
      <w:r>
        <w:rPr>
          <w:sz w:val="22"/>
        </w:rPr>
        <w:t xml:space="preserve">Exam scores range from 18.4 to 100.0 with a mean of 69.6 and a relatively normal distribution with a slight left skew. The distribution suggests a diverse cohort with a broad performance spread. Performance tiers breakdown: approximately 8% Low (&lt;50), 22% Below Average (50–65), 38% Average (65–80), and 32% High (&gt;80).</w:t>
      </w:r>
    </w:p>
    <w:p w14:paraId="00100134" w14:textId="00100135">
      <w:pPr>
        <w:pStyle w:val="Heading2"/>
        <w:spacing w:before="200" w:after="120"/>
      </w:pPr>
      <w:r>
        <w:rPr>
          <w:b/>
          <w:sz w:val="28"/>
        </w:rPr>
        <w:t xml:space="preserve">6.3 Categorical Variable Analysis</w:t>
      </w:r>
    </w:p>
    <w:p w14:paraId="00100136" w14:textId="00100137">
      <w:pPr>
        <w:spacing w:after="160"/>
      </w:pPr>
      <w:r>
        <w:rPr>
          <w:sz w:val="22"/>
        </w:rPr>
        <w:t xml:space="preserve">Gender distribution: Female (52%), Male (42%), Other (6%). Part-time job: 28% work part-time. Diet quality: Poor (26%), Fair (47%), Good (27%). Internet quality: Poor (21%), Average (44%), Good (35%). Parental education: None (5%), High School (42%), Bachelor (38%), Master (15%). Extracurricular participation: Yes (32%), No (68%).</w:t>
      </w:r>
    </w:p>
    <w:p w14:paraId="00100138" w14:textId="00100139">
      <w:pPr>
        <w:pStyle w:val="Heading1"/>
        <w:spacing w:before="280" w:after="160"/>
      </w:pPr>
      <w:r>
        <w:rPr>
          <w:b/>
          <w:sz w:val="36"/>
        </w:rPr>
        <w:t xml:space="preserve">7. Methodology</w:t>
      </w:r>
    </w:p>
    <w:p w14:paraId="0010013A" w14:textId="0010013B">
      <w:pPr>
        <w:pStyle w:val="Heading2"/>
        <w:spacing w:before="200" w:after="120"/>
      </w:pPr>
      <w:r>
        <w:rPr>
          <w:b/>
          <w:sz w:val="28"/>
        </w:rPr>
        <w:t xml:space="preserve">7.1 Analytical Approach</w:t>
      </w:r>
    </w:p>
    <w:p w14:paraId="0010013C" w14:textId="0010013D">
      <w:pPr>
        <w:spacing w:after="160"/>
      </w:pPr>
      <w:r>
        <w:rPr>
          <w:sz w:val="22"/>
        </w:rPr>
        <w:t xml:space="preserve">The analysis follows a standard exploratory data analysis pipeline: data loading and inspection, quality checks, feature engineering, univariate analysis (distributions), bivariate analysis (group comparisons), multivariate analysis (correlation matrix, scatter matrices), and derivation of insights. All statistical measures are purely descriptive — correlation coefficients are Pearson r values computed on the filtered cohort.</w:t>
      </w:r>
    </w:p>
    <w:p w14:paraId="0010013E" w14:textId="0010013F">
      <w:pPr>
        <w:pStyle w:val="Heading2"/>
        <w:spacing w:before="200" w:after="120"/>
      </w:pPr>
      <w:r>
        <w:rPr>
          <w:b/>
          <w:sz w:val="28"/>
        </w:rPr>
        <w:t xml:space="preserve">7.2 Performance Segmentation</w:t>
      </w:r>
    </w:p>
    <w:p w14:paraId="00100140" w14:textId="00100141">
      <w:pPr>
        <w:spacing w:after="160"/>
      </w:pPr>
      <w:r>
        <w:rPr>
          <w:sz w:val="22"/>
        </w:rPr>
        <w:t xml:space="preserve">Students were segmented into four performance tiers using pd.cut() on the exam_score column. These tiers — Low, Below Average, Average, and High — are used throughout the dashboard to compare habit profiles across groups. The radar chart on the Habit Analysis tab provides a normalised profile of each tier's average habits, scaled via scikit-learn's MinMaxScaler for comparability.</w:t>
      </w:r>
    </w:p>
    <w:p w14:paraId="00100142" w14:textId="00100143">
      <w:pPr>
        <w:pStyle w:val="Heading2"/>
        <w:spacing w:before="200" w:after="120"/>
      </w:pPr>
      <w:r>
        <w:rPr>
          <w:b/>
          <w:sz w:val="28"/>
        </w:rPr>
        <w:t xml:space="preserve">7.3 Dashboard Architecture</w:t>
      </w:r>
    </w:p>
    <w:p w14:paraId="00100144" w14:textId="00100145">
      <w:pPr>
        <w:spacing w:after="160"/>
      </w:pPr>
      <w:r>
        <w:rPr>
          <w:sz w:val="22"/>
        </w:rPr>
        <w:t xml:space="preserve">The dashboard is built with Streamlit and Plotly Express/Graph Objects. It uses a five-tab layout: (1) Overview &amp; KPIs, (2) Academic Performance, (3) Habit Analysis, (4) Correlations, and (5) Key Insights. Sidebar multiselect widgets allow the user to filter by gender, part-time job status, diet quality, internet quality, parental education, and extracurricular participation. All charts and KPIs update reactively when filters change. Data caching via @st.cache_data ensures fast re-renders.</w:t>
      </w:r>
    </w:p>
    <w:p w14:paraId="00100146" w14:textId="00100147">
      <w:pPr>
        <w:pStyle w:val="Heading1"/>
        <w:spacing w:before="280" w:after="160"/>
      </w:pPr>
      <w:r>
        <w:rPr>
          <w:b/>
          <w:sz w:val="36"/>
        </w:rPr>
        <w:t xml:space="preserve">8. Visualisations</w:t>
      </w:r>
    </w:p>
    <w:p w14:paraId="00100148" w14:textId="00100149">
      <w:pPr>
        <w:spacing w:after="120"/>
      </w:pPr>
      <w:r>
        <w:rPr>
          <w:sz w:val="22"/>
        </w:rPr>
        <w:t xml:space="preserve">The dashboard contains over 20 interactive Plotly charts. The following table summarises the key visualisations and their purpose: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A" w14:textId="0010014B">
            <w:r>
              <w:t xml:space="preserve">Chart</w:t>
            </w:r>
          </w:p>
        </w:tc>
        <w:tc>
          <w:p w14:paraId="0010014C" w14:textId="0010014D">
            <w:r>
              <w:t xml:space="preserve">Type</w:t>
            </w:r>
          </w:p>
        </w:tc>
        <w:tc>
          <w:p w14:paraId="0010014E" w14:textId="0010014F">
            <w:r>
              <w:t xml:space="preserve">Purpose</w:t>
            </w:r>
          </w:p>
        </w:tc>
      </w:tr>
      <w:tr>
        <w:trPr/>
        <w:tc>
          <w:p w14:paraId="00100150" w14:textId="00100151">
            <w:r>
              <w:t xml:space="preserve">Exam Score Distribution</w:t>
            </w:r>
          </w:p>
        </w:tc>
        <w:tc>
          <w:p w14:paraId="00100152" w14:textId="00100153">
            <w:r>
              <w:t xml:space="preserve">Histogram</w:t>
            </w:r>
          </w:p>
        </w:tc>
        <w:tc>
          <w:p w14:paraId="00100154" w14:textId="00100155">
            <w:r>
              <w:t xml:space="preserve">Shows overall score spread with mean reference line</w:t>
            </w:r>
          </w:p>
        </w:tc>
      </w:tr>
      <w:tr>
        <w:trPr/>
        <w:tc>
          <w:p w14:paraId="00100156" w14:textId="00100157">
            <w:r>
              <w:t xml:space="preserve">Performance Tier Distribution</w:t>
            </w:r>
          </w:p>
        </w:tc>
        <w:tc>
          <w:p w14:paraId="00100158" w14:textId="00100159">
            <w:r>
              <w:t xml:space="preserve">Donut Chart</w:t>
            </w:r>
          </w:p>
        </w:tc>
        <w:tc>
          <w:p w14:paraId="0010015A" w14:textId="0010015B">
            <w:r>
              <w:t xml:space="preserve">Shows proportion of students in each tier</w:t>
            </w:r>
          </w:p>
        </w:tc>
      </w:tr>
      <w:tr>
        <w:trPr/>
        <w:tc>
          <w:p w14:paraId="0010015C" w14:textId="0010015D">
            <w:r>
              <w:t xml:space="preserve">Attendance vs Exam Score</w:t>
            </w:r>
          </w:p>
        </w:tc>
        <w:tc>
          <w:p w14:paraId="0010015E" w14:textId="0010015F">
            <w:r>
              <w:t xml:space="preserve">Scatter + OLS Trendline</w:t>
            </w:r>
          </w:p>
        </w:tc>
        <w:tc>
          <w:p w14:paraId="00100160" w14:textId="00100161">
            <w:r>
              <w:t xml:space="preserve">Reveals the positive association between attendance and scores</w:t>
            </w:r>
          </w:p>
        </w:tc>
      </w:tr>
      <w:tr>
        <w:trPr/>
        <w:tc>
          <w:p w14:paraId="00100162" w14:textId="00100163">
            <w:r>
              <w:t xml:space="preserve">Study Hours vs Exam Score</w:t>
            </w:r>
          </w:p>
        </w:tc>
        <w:tc>
          <w:p w14:paraId="00100164" w14:textId="00100165">
            <w:r>
              <w:t xml:space="preserve">Scatter + OLS Trendline</w:t>
            </w:r>
          </w:p>
        </w:tc>
        <w:tc>
          <w:p w14:paraId="00100166" w14:textId="00100167">
            <w:r>
              <w:t xml:space="preserve">Reveals the strong positive association between study time and scores</w:t>
            </w:r>
          </w:p>
        </w:tc>
      </w:tr>
      <w:tr>
        <w:trPr/>
        <w:tc>
          <w:p w14:paraId="00100168" w14:textId="00100169">
            <w:r>
              <w:t xml:space="preserve">Sleep Hours vs Exam Score</w:t>
            </w:r>
          </w:p>
        </w:tc>
        <w:tc>
          <w:p w14:paraId="0010016A" w14:textId="0010016B">
            <w:r>
              <w:t xml:space="preserve">Scatter + OLS Trendline</w:t>
            </w:r>
          </w:p>
        </w:tc>
        <w:tc>
          <w:p w14:paraId="0010016C" w14:textId="0010016D">
            <w:r>
              <w:t xml:space="preserve">Shows nuanced sleep-performance relationship</w:t>
            </w:r>
          </w:p>
        </w:tc>
      </w:tr>
      <w:tr>
        <w:trPr/>
        <w:tc>
          <w:p w14:paraId="0010016E" w14:textId="0010016F">
            <w:r>
              <w:t xml:space="preserve">Social Media vs Exam Score</w:t>
            </w:r>
          </w:p>
        </w:tc>
        <w:tc>
          <w:p w14:paraId="00100170" w14:textId="00100171">
            <w:r>
              <w:t xml:space="preserve">Scatter + OLS Trendline</w:t>
            </w:r>
          </w:p>
        </w:tc>
        <w:tc>
          <w:p w14:paraId="00100172" w14:textId="00100173">
            <w:r>
              <w:t xml:space="preserve">Demonstrates negative association between screen time and scores</w:t>
            </w:r>
          </w:p>
        </w:tc>
      </w:tr>
      <w:tr>
        <w:trPr/>
        <w:tc>
          <w:p w14:paraId="00100174" w14:textId="00100175">
            <w:r>
              <w:t xml:space="preserve">Pearson Correlation Heatmap</w:t>
            </w:r>
          </w:p>
        </w:tc>
        <w:tc>
          <w:p w14:paraId="00100176" w14:textId="00100177">
            <w:r>
              <w:t xml:space="preserve">Heatmap</w:t>
            </w:r>
          </w:p>
        </w:tc>
        <w:tc>
          <w:p w14:paraId="00100178" w14:textId="00100179">
            <w:r>
              <w:t xml:space="preserve">Full pairwise correlation matrix of numerical variables</w:t>
            </w:r>
          </w:p>
        </w:tc>
      </w:tr>
      <w:tr>
        <w:trPr/>
        <w:tc>
          <w:p w14:paraId="0010017A" w14:textId="0010017B">
            <w:r>
              <w:t xml:space="preserve">Correlations with Exam Score</w:t>
            </w:r>
          </w:p>
        </w:tc>
        <w:tc>
          <w:p w14:paraId="0010017C" w14:textId="0010017D">
            <w:r>
              <w:t xml:space="preserve">Horizontal Bar Chart</w:t>
            </w:r>
          </w:p>
        </w:tc>
        <w:tc>
          <w:p w14:paraId="0010017E" w14:textId="0010017F">
            <w:r>
              <w:t xml:space="preserve">Ranked view of all variable correlations with exam score</w:t>
            </w:r>
          </w:p>
        </w:tc>
      </w:tr>
      <w:tr>
        <w:trPr/>
        <w:tc>
          <w:p w14:paraId="00100180" w14:textId="00100181">
            <w:r>
              <w:t xml:space="preserve">Habit Profile Radar</w:t>
            </w:r>
          </w:p>
        </w:tc>
        <w:tc>
          <w:p w14:paraId="00100182" w14:textId="00100183">
            <w:r>
              <w:t xml:space="preserve">Radar Chart</w:t>
            </w:r>
          </w:p>
        </w:tc>
        <w:tc>
          <w:p w14:paraId="00100184" w14:textId="00100185">
            <w:r>
              <w:t xml:space="preserve">Normalised habit comparison across performance tiers</w:t>
            </w:r>
          </w:p>
        </w:tc>
      </w:tr>
      <w:tr>
        <w:trPr/>
        <w:tc>
          <w:p w14:paraId="00100186" w14:textId="00100187">
            <w:r>
              <w:t xml:space="preserve">Score by Parental Education</w:t>
            </w:r>
          </w:p>
        </w:tc>
        <w:tc>
          <w:p w14:paraId="00100188" w14:textId="00100189">
            <w:r>
              <w:t xml:space="preserve">Bar + Box</w:t>
            </w:r>
          </w:p>
        </w:tc>
        <w:tc>
          <w:p w14:paraId="0010018A" w14:textId="0010018B">
            <w:r>
              <w:t xml:space="preserve">Group comparison showing education-performance gradient</w:t>
            </w:r>
          </w:p>
        </w:tc>
      </w:tr>
      <w:tr>
        <w:trPr/>
        <w:tc>
          <w:p w14:paraId="0010018C" w14:textId="0010018D">
            <w:r>
              <w:t xml:space="preserve">Screen Time by Tier</w:t>
            </w:r>
          </w:p>
        </w:tc>
        <w:tc>
          <w:p w14:paraId="0010018E" w14:textId="0010018F">
            <w:r>
              <w:t xml:space="preserve">Stacked Bar</w:t>
            </w:r>
          </w:p>
        </w:tc>
        <w:tc>
          <w:p w14:paraId="00100190" w14:textId="00100191">
            <w:r>
              <w:t xml:space="preserve">Shows social media + Netflix usage per performance tier</w:t>
            </w:r>
          </w:p>
        </w:tc>
      </w:tr>
      <w:tr>
        <w:trPr/>
        <w:tc>
          <w:p w14:paraId="00100192" w14:textId="00100193">
            <w:r>
              <w:t xml:space="preserve">Scatter Matrix</w:t>
            </w:r>
          </w:p>
        </w:tc>
        <w:tc>
          <w:p w14:paraId="00100194" w14:textId="00100195">
            <w:r>
              <w:t xml:space="preserve">Scatter Matrix</w:t>
            </w:r>
          </w:p>
        </w:tc>
        <w:tc>
          <w:p w14:paraId="00100196" w14:textId="00100197">
            <w:r>
              <w:t xml:space="preserve">Pairwise relationships for six key variables, coloured by tier</w:t>
            </w:r>
          </w:p>
        </w:tc>
      </w:tr>
    </w:tbl>
    <w:p w14:paraId="00100198" w14:textId="00100199">
      <w:pPr>
        <w:spacing w:before="160" w:after="160"/>
      </w:pPr>
      <w:r>
        <w:rPr>
          <w:color w:val="888888"/>
          <w:sz w:val="20"/>
        </w:rPr>
        <w:t xml:space="preserve">Note: Screenshots of the live dashboard cannot be embedded automatically. Run 'streamlit run app.py' and capture screenshots for inclusion in printed versions of this report.</w:t>
      </w:r>
    </w:p>
    <w:p w14:paraId="0010019A" w14:textId="0010019B">
      <w:pPr>
        <w:pStyle w:val="Heading1"/>
        <w:spacing w:before="280" w:after="160"/>
      </w:pPr>
      <w:r>
        <w:rPr>
          <w:b/>
          <w:sz w:val="36"/>
        </w:rPr>
        <w:t xml:space="preserve">9. Key Findings and Insights</w:t>
      </w:r>
    </w:p>
    <w:p w14:paraId="0010019C" w14:textId="0010019D">
      <w:pPr>
        <w:spacing w:after="160"/>
      </w:pPr>
      <w:r>
        <w:rPr>
          <w:sz w:val="22"/>
        </w:rPr>
        <w:t xml:space="preserve">The following findings emerge from the analysis. All are expressed as associations, not causal relationships.</w:t>
      </w:r>
    </w:p>
    <w:p w14:paraId="0010019E" w14:textId="0010019F">
      <w:pPr>
        <w:pStyle w:val="Heading2"/>
        <w:spacing w:before="200" w:after="120"/>
      </w:pPr>
      <w:r>
        <w:rPr>
          <w:b/>
          <w:sz w:val="28"/>
        </w:rPr>
        <w:t xml:space="preserve">Finding 1 — Study Hours: Strongest Positive Association</w:t>
      </w:r>
    </w:p>
    <w:p w14:paraId="001001A0" w14:textId="001001A1">
      <w:pPr>
        <w:spacing w:after="160"/>
      </w:pPr>
      <w:r>
        <w:rPr>
          <w:sz w:val="22"/>
        </w:rPr>
        <w:t xml:space="preserve">Study hours per day exhibit the strongest positive correlation with exam scores in the dataset. Students who study 5 or more hours per day score, on average, approximately 18 points higher than those studying fewer than 2 hours. This pattern is consistent across gender and employment status.</w:t>
      </w:r>
    </w:p>
    <w:p w14:paraId="001001A2" w14:textId="001001A3">
      <w:pPr>
        <w:pStyle w:val="Heading2"/>
        <w:spacing w:before="200" w:after="120"/>
      </w:pPr>
      <w:r>
        <w:rPr>
          <w:b/>
          <w:sz w:val="28"/>
        </w:rPr>
        <w:t xml:space="preserve">Finding 2 — Attendance: Strong Positive Association</w:t>
      </w:r>
    </w:p>
    <w:p w14:paraId="001001A4" w14:textId="001001A5">
      <w:pPr>
        <w:spacing w:after="160"/>
      </w:pPr>
      <w:r>
        <w:rPr>
          <w:sz w:val="22"/>
        </w:rPr>
        <w:t xml:space="preserve">Attendance percentage is strongly positively associated with exam scores. Students with attendance above 90% consistently score higher than those below 75%. The scatter plot with trendline clearly shows this upward relationship.</w:t>
      </w:r>
    </w:p>
    <w:p w14:paraId="001001A6" w14:textId="001001A7">
      <w:pPr>
        <w:pStyle w:val="Heading2"/>
        <w:spacing w:before="200" w:after="120"/>
      </w:pPr>
      <w:r>
        <w:rPr>
          <w:b/>
          <w:sz w:val="28"/>
        </w:rPr>
        <w:t xml:space="preserve">Finding 3 — Screen Time: Negative Association</w:t>
      </w:r>
    </w:p>
    <w:p w14:paraId="001001A8" w14:textId="001001A9">
      <w:pPr>
        <w:spacing w:after="160"/>
      </w:pPr>
      <w:r>
        <w:rPr>
          <w:sz w:val="22"/>
        </w:rPr>
        <w:t xml:space="preserve">Total screen time (social media + Netflix) is negatively associated with exam scores. Higher screen time corresponds to lower scores. High-performing students (tier: High &gt;80) have notably lower average screen time than students in the Low or Below Average tiers.</w:t>
      </w:r>
    </w:p>
    <w:p w14:paraId="001001AA" w14:textId="001001AB">
      <w:pPr>
        <w:pStyle w:val="Heading2"/>
        <w:spacing w:before="200" w:after="120"/>
      </w:pPr>
      <w:r>
        <w:rPr>
          <w:b/>
          <w:sz w:val="28"/>
        </w:rPr>
        <w:t xml:space="preserve">Finding 4 — Mental Health: Positive Association</w:t>
      </w:r>
    </w:p>
    <w:p w14:paraId="001001AC" w14:textId="001001AD">
      <w:pPr>
        <w:spacing w:after="160"/>
      </w:pPr>
      <w:r>
        <w:rPr>
          <w:sz w:val="22"/>
        </w:rPr>
        <w:t xml:space="preserve">Mental health rating shows a positive correlation with academic outcomes. Students who report higher levels of wellbeing tend to perform better. This underscores the importance of mental health support in educational settings.</w:t>
      </w:r>
    </w:p>
    <w:p w14:paraId="001001AE" w14:textId="001001AF">
      <w:pPr>
        <w:pStyle w:val="Heading2"/>
        <w:spacing w:before="200" w:after="120"/>
      </w:pPr>
      <w:r>
        <w:rPr>
          <w:b/>
          <w:sz w:val="28"/>
        </w:rPr>
        <w:t xml:space="preserve">Finding 5 — Sleep: Nuanced Relationship</w:t>
      </w:r>
    </w:p>
    <w:p w14:paraId="001001B0" w14:textId="001001B1">
      <w:pPr>
        <w:spacing w:after="160"/>
      </w:pPr>
      <w:r>
        <w:rPr>
          <w:sz w:val="22"/>
        </w:rPr>
        <w:t xml:space="preserve">Sleep hours exhibit a nuanced association with scores. Both insufficient sleep (under 5 hours) and excessive sleep (over 9 hours) are associated with lower exam scores, suggesting that moderate sleep duration (approximately 6–8 hours) is associated with better performance.</w:t>
      </w:r>
    </w:p>
    <w:p w14:paraId="001001B2" w14:textId="001001B3">
      <w:pPr>
        <w:pStyle w:val="Heading2"/>
        <w:spacing w:before="200" w:after="120"/>
      </w:pPr>
      <w:r>
        <w:rPr>
          <w:b/>
          <w:sz w:val="28"/>
        </w:rPr>
        <w:t xml:space="preserve">Finding 6 — Parental Education, Diet, and Internet Quality</w:t>
      </w:r>
    </w:p>
    <w:p w14:paraId="001001B4" w14:textId="001001B5">
      <w:pPr>
        <w:spacing w:after="160"/>
      </w:pPr>
      <w:r>
        <w:rPr>
          <w:sz w:val="22"/>
        </w:rPr>
        <w:t xml:space="preserve">Students whose parents hold higher education qualifications tend to score higher on average. Good diet quality and good internet quality are also positively associated with scores, though the magnitudes are smaller than study hours and attendance. These variables may be proxies for broader socioeconomic advantage.</w:t>
      </w:r>
    </w:p>
    <w:p w14:paraId="001001B6" w14:textId="001001B7">
      <w:pPr>
        <w:pStyle w:val="Heading1"/>
        <w:spacing w:before="280" w:after="160"/>
      </w:pPr>
      <w:r>
        <w:rPr>
          <w:b/>
          <w:sz w:val="36"/>
        </w:rPr>
        <w:t xml:space="preserve">10. Dashboard and Application</w:t>
      </w:r>
    </w:p>
    <w:p w14:paraId="001001B8" w14:textId="001001B9">
      <w:pPr>
        <w:spacing w:after="120"/>
      </w:pPr>
      <w:r>
        <w:rPr>
          <w:sz w:val="22"/>
        </w:rPr>
        <w:t xml:space="preserve">The project deliverable is a single-file Streamlit web application (app.py) that runs locally. The application provides a five-tab interactive dashboard powered by Plotly Express and Plotly Graph Objects. Key application features include:</w:t>
      </w:r>
    </w:p>
    <w:p w14:paraId="001001BA" w14:textId="001001BB">
      <w:pPr>
        <w:numPr>
          <w:ilvl w:val="0"/>
          <w:numId w:val="4"/>
        </w:numPr>
        <w:spacing w:after="80"/>
      </w:pPr>
      <w:r>
        <w:rPr>
          <w:sz w:val="22"/>
        </w:rPr>
        <w:t xml:space="preserve">• Sidebar multiselect filters: gender, part-time job, diet quality, internet quality, parental education, extracurricular participation.</w:t>
      </w:r>
    </w:p>
    <w:p w14:paraId="001001BC" w14:textId="001001BD">
      <w:pPr>
        <w:numPr>
          <w:ilvl w:val="0"/>
          <w:numId w:val="4"/>
        </w:numPr>
        <w:spacing w:after="80"/>
      </w:pPr>
      <w:r>
        <w:rPr>
          <w:sz w:val="22"/>
        </w:rPr>
        <w:t xml:space="preserve">• Reactive KPI cards that recompute dynamically when filters change.</w:t>
      </w:r>
    </w:p>
    <w:p w14:paraId="001001BE" w14:textId="001001BF">
      <w:pPr>
        <w:numPr>
          <w:ilvl w:val="0"/>
          <w:numId w:val="4"/>
        </w:numPr>
        <w:spacing w:after="80"/>
      </w:pPr>
      <w:r>
        <w:rPr>
          <w:sz w:val="22"/>
        </w:rPr>
        <w:t xml:space="preserve">• OLS trendlines on scatter plots (via plotly trendline='ols' using statsmodels).</w:t>
      </w:r>
    </w:p>
    <w:p w14:paraId="001001C0" w14:textId="001001C1">
      <w:pPr>
        <w:numPr>
          <w:ilvl w:val="0"/>
          <w:numId w:val="4"/>
        </w:numPr>
        <w:spacing w:after="80"/>
      </w:pPr>
      <w:r>
        <w:rPr>
          <w:sz w:val="22"/>
        </w:rPr>
        <w:t xml:space="preserve">• Normalised radar chart comparing habit profiles using scikit-learn MinMaxScaler.</w:t>
      </w:r>
    </w:p>
    <w:p w14:paraId="001001C2" w14:textId="001001C3">
      <w:pPr>
        <w:numPr>
          <w:ilvl w:val="0"/>
          <w:numId w:val="4"/>
        </w:numPr>
        <w:spacing w:after="80"/>
      </w:pPr>
      <w:r>
        <w:rPr>
          <w:sz w:val="22"/>
        </w:rPr>
        <w:t xml:space="preserve">• A computed insights panel on the Key Insights tab with real-time statistics.</w:t>
      </w:r>
    </w:p>
    <w:p w14:paraId="001001C4" w14:textId="001001C5">
      <w:pPr>
        <w:numPr>
          <w:ilvl w:val="0"/>
          <w:numId w:val="4"/>
        </w:numPr>
        <w:spacing w:after="160"/>
      </w:pPr>
      <w:r>
        <w:rPr>
          <w:sz w:val="22"/>
        </w:rPr>
        <w:t xml:space="preserve">• A download button to export the filtered dataset as CSV.</w:t>
      </w:r>
    </w:p>
    <w:p w14:paraId="001001C6" w14:textId="001001C7">
      <w:pPr>
        <w:spacing w:after="160"/>
      </w:pPr>
      <w:r>
        <w:rPr>
          <w:color w:val="1F4E79"/>
          <w:sz w:val="22"/>
        </w:rPr>
        <w:t xml:space="preserve">To launch the dashboard: pip install -r requirements.txt, then streamlit run app.py.</w:t>
      </w:r>
    </w:p>
    <w:p w14:paraId="001001C8" w14:textId="001001C9">
      <w:pPr>
        <w:pStyle w:val="Heading1"/>
        <w:spacing w:before="280" w:after="160"/>
      </w:pPr>
      <w:r>
        <w:rPr>
          <w:b/>
          <w:sz w:val="36"/>
        </w:rPr>
        <w:t xml:space="preserve">11. Conclusion</w:t>
      </w:r>
    </w:p>
    <w:p w14:paraId="001001CA" w14:textId="001001CB">
      <w:pPr>
        <w:spacing w:after="160"/>
      </w:pPr>
      <w:r>
        <w:rPr>
          <w:sz w:val="22"/>
        </w:rPr>
        <w:t xml:space="preserve">This project successfully demonstrates that a range of daily lifestyle habits are meaningfully associated with academic performance in university students. The most prominent associations involve study hours, attendance, and screen time — variables that students have direct control over. Mental health and parental education also emerge as important correlates, suggesting that holistic student support programmes may be beneficial.</w:t>
      </w:r>
    </w:p>
    <w:p w14:paraId="001001CC" w14:textId="001001CD">
      <w:pPr>
        <w:spacing w:after="160"/>
      </w:pPr>
      <w:r>
        <w:rPr>
          <w:sz w:val="22"/>
        </w:rPr>
        <w:t xml:space="preserve">The interactive Streamlit dashboard enables educators, researchers, and students to explore these patterns themselves, filter by relevant subgroups, and discover nuanced relationships that aggregate statistics alone would obscure.</w:t>
      </w:r>
    </w:p>
    <w:p w14:paraId="001001CE" w14:textId="001001CF">
      <w:pPr>
        <w:pStyle w:val="Heading1"/>
        <w:spacing w:before="280" w:after="160"/>
      </w:pPr>
      <w:r>
        <w:rPr>
          <w:b/>
          <w:sz w:val="36"/>
        </w:rPr>
        <w:t xml:space="preserve">12. Limitations</w:t>
      </w:r>
    </w:p>
    <w:p w14:paraId="001001D0" w14:textId="001001D1">
      <w:pPr>
        <w:numPr>
          <w:ilvl w:val="0"/>
          <w:numId w:val="5"/>
        </w:numPr>
        <w:spacing w:after="80"/>
      </w:pPr>
      <w:r>
        <w:rPr>
          <w:sz w:val="22"/>
        </w:rPr>
        <w:t xml:space="preserve">• Self-reported data: Many variables (diet, mental health, study hours) are self-reported and may suffer from social desirability bias or recall inaccuracy.</w:t>
      </w:r>
    </w:p>
    <w:p w14:paraId="001001D2" w14:textId="001001D3">
      <w:pPr>
        <w:numPr>
          <w:ilvl w:val="0"/>
          <w:numId w:val="5"/>
        </w:numPr>
        <w:spacing w:after="80"/>
      </w:pPr>
      <w:r>
        <w:rPr>
          <w:sz w:val="22"/>
        </w:rPr>
        <w:t xml:space="preserve">• Limited sample: 1,000 students from one source may not represent all student populations globally.</w:t>
      </w:r>
    </w:p>
    <w:p w14:paraId="001001D4" w14:textId="001001D5">
      <w:pPr>
        <w:numPr>
          <w:ilvl w:val="0"/>
          <w:numId w:val="5"/>
        </w:numPr>
        <w:spacing w:after="80"/>
      </w:pPr>
      <w:r>
        <w:rPr>
          <w:sz w:val="22"/>
        </w:rPr>
        <w:t xml:space="preserve">• Correlation only: All findings are associative. Without randomised controlled trials or longitudinal designs, causation cannot be inferred.</w:t>
      </w:r>
    </w:p>
    <w:p w14:paraId="001001D6" w14:textId="001001D7">
      <w:pPr>
        <w:numPr>
          <w:ilvl w:val="0"/>
          <w:numId w:val="5"/>
        </w:numPr>
        <w:spacing w:after="80"/>
      </w:pPr>
      <w:r>
        <w:rPr>
          <w:sz w:val="22"/>
        </w:rPr>
        <w:t xml:space="preserve">• Unmeasured confounders: Socioeconomic status, prior academic ability, course difficulty, and teaching quality are not captured.</w:t>
      </w:r>
    </w:p>
    <w:p w14:paraId="001001D8" w14:textId="001001D9">
      <w:pPr>
        <w:numPr>
          <w:ilvl w:val="0"/>
          <w:numId w:val="5"/>
        </w:numPr>
        <w:spacing w:after="160"/>
      </w:pPr>
      <w:r>
        <w:rPr>
          <w:sz w:val="22"/>
        </w:rPr>
        <w:t xml:space="preserve">• Static dataset: The dataset is a cross-sectional snapshot and cannot capture how changes in habits affect performance over time.</w:t>
      </w:r>
    </w:p>
    <w:p w14:paraId="001001DA" w14:textId="001001DB">
      <w:pPr>
        <w:pStyle w:val="Heading1"/>
        <w:spacing w:before="280" w:after="160"/>
      </w:pPr>
      <w:r>
        <w:rPr>
          <w:b/>
          <w:sz w:val="36"/>
        </w:rPr>
        <w:t xml:space="preserve">13. Future Scope</w:t>
      </w:r>
    </w:p>
    <w:p w14:paraId="001001DC" w14:textId="001001DD">
      <w:pPr>
        <w:numPr>
          <w:ilvl w:val="0"/>
          <w:numId w:val="6"/>
        </w:numPr>
        <w:spacing w:after="80"/>
      </w:pPr>
      <w:r>
        <w:rPr>
          <w:sz w:val="22"/>
        </w:rPr>
        <w:t xml:space="preserve">• Expand the dataset across multiple institutions, countries, and academic disciplines.</w:t>
      </w:r>
    </w:p>
    <w:p w14:paraId="001001DE" w14:textId="001001DF">
      <w:pPr>
        <w:numPr>
          <w:ilvl w:val="0"/>
          <w:numId w:val="6"/>
        </w:numPr>
        <w:spacing w:after="80"/>
      </w:pPr>
      <w:r>
        <w:rPr>
          <w:sz w:val="22"/>
        </w:rPr>
        <w:t xml:space="preserve">• Apply predictive machine learning models (Random Forest, Gradient Boosting) to predict exam scores and rank feature importance.</w:t>
      </w:r>
    </w:p>
    <w:p w14:paraId="001001E0" w14:textId="001001E1">
      <w:pPr>
        <w:numPr>
          <w:ilvl w:val="0"/>
          <w:numId w:val="6"/>
        </w:numPr>
        <w:spacing w:after="80"/>
      </w:pPr>
      <w:r>
        <w:rPr>
          <w:sz w:val="22"/>
        </w:rPr>
        <w:t xml:space="preserve">• Conduct longitudinal tracking to study how habit changes affect performance over multiple semesters.</w:t>
      </w:r>
    </w:p>
    <w:p w14:paraId="001001E2" w14:textId="001001E3">
      <w:pPr>
        <w:numPr>
          <w:ilvl w:val="0"/>
          <w:numId w:val="6"/>
        </w:numPr>
        <w:spacing w:after="80"/>
      </w:pPr>
      <w:r>
        <w:rPr>
          <w:sz w:val="22"/>
        </w:rPr>
        <w:t xml:space="preserve">• Apply clustering (K-Means, DBSCAN) to identify distinct student lifestyle profiles.</w:t>
      </w:r>
    </w:p>
    <w:p w14:paraId="001001E4" w14:textId="001001E5">
      <w:pPr>
        <w:numPr>
          <w:ilvl w:val="0"/>
          <w:numId w:val="6"/>
        </w:numPr>
        <w:spacing w:after="80"/>
      </w:pPr>
      <w:r>
        <w:rPr>
          <w:sz w:val="22"/>
        </w:rPr>
        <w:t xml:space="preserve">• Integrate with Learning Management System (LMS) data for richer features.</w:t>
      </w:r>
    </w:p>
    <w:p w14:paraId="001001E6" w14:textId="001001E7">
      <w:pPr>
        <w:numPr>
          <w:ilvl w:val="0"/>
          <w:numId w:val="6"/>
        </w:numPr>
        <w:spacing w:after="160"/>
      </w:pPr>
      <w:r>
        <w:rPr>
          <w:sz w:val="22"/>
        </w:rPr>
        <w:t xml:space="preserve">• Deploy the dashboard publicly via Streamlit Community Cloud.</w:t>
      </w:r>
    </w:p>
    <w:p w14:paraId="001001E8" w14:textId="001001E9">
      <w:pPr>
        <w:pStyle w:val="Heading1"/>
        <w:spacing w:before="280" w:after="160"/>
      </w:pPr>
      <w:r>
        <w:rPr>
          <w:b/>
          <w:sz w:val="36"/>
        </w:rPr>
        <w:t xml:space="preserve">14. References</w:t>
      </w:r>
    </w:p>
    <w:p w14:paraId="001001EA" w14:textId="001001EB">
      <w:pPr>
        <w:spacing w:after="120"/>
      </w:pPr>
      <w:r>
        <w:rPr>
          <w:sz w:val="22"/>
        </w:rPr>
        <w:t xml:space="preserve">[1] sonia212. (2024). Student Habits vs Academic Performance. Kaggle. https://www.kaggle.com/datasets/sonia212/student-habits-vs-academic-performance</w:t>
      </w:r>
    </w:p>
    <w:p w14:paraId="001001EC" w14:textId="001001ED">
      <w:pPr>
        <w:spacing w:after="120"/>
      </w:pPr>
      <w:r>
        <w:rPr>
          <w:sz w:val="22"/>
        </w:rPr>
        <w:t xml:space="preserve">[2] McKinney, W. (2022). Python for Data Analysis. O'Reilly Media.</w:t>
      </w:r>
    </w:p>
    <w:p w14:paraId="001001EE" w14:textId="001001EF">
      <w:pPr>
        <w:spacing w:after="120"/>
      </w:pPr>
      <w:r>
        <w:rPr>
          <w:sz w:val="22"/>
        </w:rPr>
        <w:t xml:space="preserve">[3] Streamlit Inc. (2024). Streamlit Documentation. https://docs.streamlit.io</w:t>
      </w:r>
    </w:p>
    <w:p w14:paraId="001001F0" w14:textId="001001F1">
      <w:pPr>
        <w:spacing w:after="120"/>
      </w:pPr>
      <w:r>
        <w:rPr>
          <w:sz w:val="22"/>
        </w:rPr>
        <w:t xml:space="preserve">[4] Plotly Technologies Inc. (2024). Plotly Python Documentation. https://plotly.com/python/</w:t>
      </w:r>
    </w:p>
    <w:p w14:paraId="001001F2" w14:textId="001001F3">
      <w:pPr>
        <w:spacing w:after="120"/>
      </w:pPr>
      <w:r>
        <w:rPr>
          <w:sz w:val="22"/>
        </w:rPr>
        <w:t xml:space="preserve">[5] Pedregosa, F., et al. (2011). Scikit-learn: Machine Learning in Python. JMLR, 12, 2825–2830.</w:t>
      </w:r>
    </w:p>
    <w:p w14:paraId="001001F4" w14:textId="001001F5">
      <w:pPr>
        <w:spacing w:after="160"/>
      </w:pPr>
      <w:r>
        <w:rPr>
          <w:sz w:val="22"/>
        </w:rPr>
        <w:t xml:space="preserve">[6] Seabold, S., &amp; Perktold, J. (2010). Statsmodels: Econometric and Statistical Modeling with Python. Proceedings of the 9th Python in Science Conference.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635a649c4724d8a" /><Relationship Type="http://schemas.openxmlformats.org/officeDocument/2006/relationships/styles" Target="/word/styles.xml" Id="R8694946b8f5c456e" /><Relationship Type="http://schemas.openxmlformats.org/officeDocument/2006/relationships/theme" Target="/word/theme/theme1.xml" Id="R471b7849234140c5" /><Relationship Type="http://schemas.openxmlformats.org/officeDocument/2006/relationships/numbering" Target="/word/numbering.xml" Id="Rc705e434a1cc48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2026-09-20T20:13:40Z</dcterms:created>
  <cp:lastModifiedBy>OfficeCLI</cp:lastModifiedBy>
  <dcterms:modified xsi:type="dcterms:W3CDTF">2026-09-20T20:13:40Z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2026-09-20T20:21:28Z</vt:lpwstr>
  </op:property>
</op:Properties>
</file>