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531C1">
      <w:pPr>
        <w:bidi/>
        <w:jc w:val="center"/>
        <w:rPr>
          <w:rFonts w:cs="B Mitra"/>
          <w:sz w:val="36"/>
          <w:szCs w:val="36"/>
          <w:rtl/>
          <w:lang w:bidi="fa-IR"/>
        </w:rPr>
      </w:pPr>
      <w:r>
        <w:rPr>
          <w:rFonts w:cs="B Mitra" w:hint="cs"/>
          <w:sz w:val="36"/>
          <w:szCs w:val="36"/>
          <w:rtl/>
          <w:lang w:bidi="fa-IR"/>
        </w:rPr>
        <w:t>شروع سیستم عامل حقیقت:</w:t>
      </w:r>
    </w:p>
    <w:p w14:paraId="498EDE08" w14:textId="52EF2F59" w:rsidR="00704276" w:rsidRDefault="00704276" w:rsidP="00704276">
      <w:pPr>
        <w:bidi/>
        <w:jc w:val="both"/>
        <w:rPr>
          <w:rFonts w:cs="B Mitra"/>
          <w:sz w:val="36"/>
          <w:szCs w:val="36"/>
          <w:rtl/>
          <w:lang w:bidi="fa-IR"/>
        </w:rPr>
      </w:pPr>
      <w:r>
        <w:rPr>
          <w:rFonts w:cs="B Mitra" w:hint="cs"/>
          <w:sz w:val="36"/>
          <w:szCs w:val="36"/>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چه چیزی باعث سوییچ میشود؟ وقفه</w:t>
      </w:r>
      <w:r w:rsidR="0080225F">
        <w:rPr>
          <w:rFonts w:cs="B Mitra" w:hint="cs"/>
          <w:sz w:val="36"/>
          <w:szCs w:val="36"/>
          <w:rtl/>
          <w:lang w:bidi="fa-IR"/>
        </w:rPr>
        <w:t>.</w:t>
      </w:r>
    </w:p>
    <w:p w14:paraId="292D6E2B" w14:textId="4DCC8BA1" w:rsidR="0080225F" w:rsidRDefault="0080225F" w:rsidP="0080225F">
      <w:pPr>
        <w:bidi/>
        <w:jc w:val="both"/>
        <w:rPr>
          <w:rFonts w:cs="B Mitra"/>
          <w:sz w:val="36"/>
          <w:szCs w:val="36"/>
          <w:rtl/>
          <w:lang w:bidi="fa-IR"/>
        </w:rPr>
      </w:pPr>
      <w:r>
        <w:rPr>
          <w:rFonts w:cs="B Mitra" w:hint="cs"/>
          <w:sz w:val="36"/>
          <w:szCs w:val="36"/>
          <w:rtl/>
          <w:lang w:bidi="fa-IR"/>
        </w:rPr>
        <w:lastRenderedPageBreak/>
        <w:t xml:space="preserve">جزوه دوم: </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267</cp:revision>
  <dcterms:created xsi:type="dcterms:W3CDTF">2023-05-14T17:33:00Z</dcterms:created>
  <dcterms:modified xsi:type="dcterms:W3CDTF">2024-07-17T20:17:00Z</dcterms:modified>
</cp:coreProperties>
</file>