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Data Collection, Cleaning, and Preprocessing for Logistics Analysis</w:t>
      </w:r>
    </w:p>
    <w:p>
      <w:pPr>
        <w:spacing w:after="100"/>
        <w:jc w:val="center"/>
      </w:pPr>
      <w:r>
        <w:rPr>
          <w:i/>
          <w:iCs/>
          <w:color w:val="555555"/>
          <w:sz w:val="24"/>
          <w:szCs w:val="24"/>
        </w:rPr>
        <w:t xml:space="preserve">Building a Reliable Data Pipeline for MidHaul Distribution Co.</w:t>
      </w:r>
    </w:p>
    <w:p>
      <w:pPr>
        <w:spacing w:after="400"/>
        <w:jc w:val="center"/>
      </w:pPr>
      <w:r>
        <w:rPr>
          <w:color w:val="777777"/>
          <w:sz w:val="20"/>
          <w:szCs w:val="20"/>
        </w:rPr>
        <w:t xml:space="preserve">Week 2 Task — Logistics Data Analytics Internship</w:t>
      </w:r>
    </w:p>
    <w:p>
      <w:pPr>
        <w:pStyle w:val="Heading1"/>
        <w:spacing w:after="150" w:before="300"/>
      </w:pPr>
      <w:r>
        <w:t xml:space="preserve">1. Introduction</w:t>
      </w:r>
    </w:p>
    <w:p>
      <w:pPr>
        <w:spacing w:after="150"/>
      </w:pPr>
      <w:r>
        <w:t xml:space="preserve">This report continues the Week 1 strategic plan for MidHaul Distribution Co., a regional distributor facing on-time delivery and inventory-accuracy challenges. Week 1 defined the KPIs and analytical roadmap; this report focuses on the foundational step of that roadmap — collecting, cleaning, and preprocessing the raw logistics data so it is suitable for exploratory analysis and predictive modeling. Data quality issues at this stage propagate directly into forecast accuracy and route optimization results, so the preprocessing pipeline is treated as a first-class deliverable rather than a throwaway step.</w:t>
      </w:r>
    </w:p>
    <w:p>
      <w:pPr>
        <w:pStyle w:val="Heading1"/>
        <w:spacing w:after="150" w:before="300"/>
      </w:pPr>
      <w:r>
        <w:t xml:space="preserve">2. Data Collection Simulation</w:t>
      </w:r>
    </w:p>
    <w:p>
      <w:pPr>
        <w:pStyle w:val="Heading2"/>
        <w:spacing w:after="100" w:before="200"/>
      </w:pPr>
      <w:r>
        <w:t xml:space="preserve">2.1 Reference Dataset</w:t>
      </w:r>
    </w:p>
    <w:p>
      <w:pPr>
        <w:spacing w:after="150"/>
      </w:pPr>
      <w:r>
        <w:t xml:space="preserve">The analysis uses a simulated order-and-shipment dataset structured after publicly available logistics data — primarily the Kaggle “Dataco Smart Supply Chain” and “Supply Chain Shipment Pricing Data” datasets, supplemented with delivery-time patterns from US Bureau of Transportation Statistics freight data. The simulated dataset represents 12 months of order history across MidHaul's three warehouses and reflects the kinds of fields typically found in a Warehouse/Transportation Management System export.</w:t>
      </w:r>
    </w:p>
    <w:p>
      <w:pPr>
        <w:pStyle w:val="Heading2"/>
        <w:spacing w:after="100" w:before="200"/>
      </w:pPr>
      <w:r>
        <w:t xml:space="preserve">2.2 Dataset Characteristics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900"/>
      </w:tblGrid>
      <w:tr>
        <w:tc>
          <w:tcPr>
            <w:tcW w:type="dxa" w:w="2400"/>
            <w:shd w:fill="1F4E79" w:val="clear"/>
          </w:tcPr>
          <w:p>
            <w:r>
              <w:rPr>
                <w:b/>
                <w:bCs/>
                <w:color w:val="FFFFFF"/>
              </w:rPr>
              <w:t xml:space="preserve">Field</w:t>
            </w:r>
          </w:p>
        </w:tc>
        <w:tc>
          <w:tcPr>
            <w:tcW w:type="dxa" w:w="1800"/>
            <w:shd w:fill="1F4E79" w:val="clear"/>
          </w:tcPr>
          <w:p>
            <w:r>
              <w:rPr>
                <w:b/>
                <w:bCs/>
                <w:color w:val="FFFFFF"/>
              </w:rPr>
              <w:t xml:space="preserve">Type</w:t>
            </w:r>
          </w:p>
        </w:tc>
        <w:tc>
          <w:tcPr>
            <w:tcW w:type="dxa" w:w="5900"/>
            <w:shd w:fill="1F4E79" w:val="clear"/>
          </w:tcPr>
          <w:p>
            <w:r>
              <w:rPr>
                <w:b/>
                <w:bCs/>
                <w:color w:val="FFFFFF"/>
              </w:rPr>
              <w:t xml:space="preserve">Description</w:t>
            </w:r>
          </w:p>
        </w:tc>
      </w:tr>
      <w:tr>
        <w:tc>
          <w:tcPr>
            <w:tcW w:type="dxa" w:w="2400"/>
          </w:tcPr>
          <w:p>
            <w:r>
              <w:rPr>
                <w:sz w:val="20"/>
                <w:szCs w:val="20"/>
              </w:rPr>
              <w:t xml:space="preserve">order_id</w:t>
            </w:r>
          </w:p>
        </w:tc>
        <w:tc>
          <w:tcPr>
            <w:tcW w:type="dxa" w:w="1800"/>
          </w:tcPr>
          <w:p>
            <w:r>
              <w:rPr>
                <w:sz w:val="20"/>
                <w:szCs w:val="20"/>
              </w:rPr>
              <w:t xml:space="preserve">String</w:t>
            </w:r>
          </w:p>
        </w:tc>
        <w:tc>
          <w:tcPr>
            <w:tcW w:type="dxa" w:w="5900"/>
          </w:tcPr>
          <w:p>
            <w:r>
              <w:rPr>
                <w:sz w:val="20"/>
                <w:szCs w:val="20"/>
              </w:rPr>
              <w:t xml:space="preserve">Unique order identifier</w:t>
            </w:r>
          </w:p>
        </w:tc>
      </w:tr>
      <w:tr>
        <w:tc>
          <w:tcPr>
            <w:tcW w:type="dxa" w:w="2400"/>
          </w:tcPr>
          <w:p>
            <w:r>
              <w:rPr>
                <w:sz w:val="20"/>
                <w:szCs w:val="20"/>
              </w:rPr>
              <w:t xml:space="preserve">order_date</w:t>
            </w:r>
          </w:p>
        </w:tc>
        <w:tc>
          <w:tcPr>
            <w:tcW w:type="dxa" w:w="1800"/>
          </w:tcPr>
          <w:p>
            <w:r>
              <w:rPr>
                <w:sz w:val="20"/>
                <w:szCs w:val="20"/>
              </w:rPr>
              <w:t xml:space="preserve">Datetime</w:t>
            </w:r>
          </w:p>
        </w:tc>
        <w:tc>
          <w:tcPr>
            <w:tcW w:type="dxa" w:w="5900"/>
          </w:tcPr>
          <w:p>
            <w:r>
              <w:rPr>
                <w:sz w:val="20"/>
                <w:szCs w:val="20"/>
              </w:rPr>
              <w:t xml:space="preserve">Date the order was placed</w:t>
            </w:r>
          </w:p>
        </w:tc>
      </w:tr>
      <w:tr>
        <w:tc>
          <w:tcPr>
            <w:tcW w:type="dxa" w:w="2400"/>
          </w:tcPr>
          <w:p>
            <w:r>
              <w:rPr>
                <w:sz w:val="20"/>
                <w:szCs w:val="20"/>
              </w:rPr>
              <w:t xml:space="preserve">promised_date</w:t>
            </w:r>
          </w:p>
        </w:tc>
        <w:tc>
          <w:tcPr>
            <w:tcW w:type="dxa" w:w="1800"/>
          </w:tcPr>
          <w:p>
            <w:r>
              <w:rPr>
                <w:sz w:val="20"/>
                <w:szCs w:val="20"/>
              </w:rPr>
              <w:t xml:space="preserve">Datetime</w:t>
            </w:r>
          </w:p>
        </w:tc>
        <w:tc>
          <w:tcPr>
            <w:tcW w:type="dxa" w:w="5900"/>
          </w:tcPr>
          <w:p>
            <w:r>
              <w:rPr>
                <w:sz w:val="20"/>
                <w:szCs w:val="20"/>
              </w:rPr>
              <w:t xml:space="preserve">Delivery date promised to customer</w:t>
            </w:r>
          </w:p>
        </w:tc>
      </w:tr>
      <w:tr>
        <w:tc>
          <w:tcPr>
            <w:tcW w:type="dxa" w:w="2400"/>
          </w:tcPr>
          <w:p>
            <w:r>
              <w:rPr>
                <w:sz w:val="20"/>
                <w:szCs w:val="20"/>
              </w:rPr>
              <w:t xml:space="preserve">delivery_date</w:t>
            </w:r>
          </w:p>
        </w:tc>
        <w:tc>
          <w:tcPr>
            <w:tcW w:type="dxa" w:w="1800"/>
          </w:tcPr>
          <w:p>
            <w:r>
              <w:rPr>
                <w:sz w:val="20"/>
                <w:szCs w:val="20"/>
              </w:rPr>
              <w:t xml:space="preserve">Datetime</w:t>
            </w:r>
          </w:p>
        </w:tc>
        <w:tc>
          <w:tcPr>
            <w:tcW w:type="dxa" w:w="5900"/>
          </w:tcPr>
          <w:p>
            <w:r>
              <w:rPr>
                <w:sz w:val="20"/>
                <w:szCs w:val="20"/>
              </w:rPr>
              <w:t xml:space="preserve">Actual delivery date (may be missing)</w:t>
            </w:r>
          </w:p>
        </w:tc>
      </w:tr>
      <w:tr>
        <w:tc>
          <w:tcPr>
            <w:tcW w:type="dxa" w:w="2400"/>
          </w:tcPr>
          <w:p>
            <w:r>
              <w:rPr>
                <w:sz w:val="20"/>
                <w:szCs w:val="20"/>
              </w:rPr>
              <w:t xml:space="preserve">warehouse_id</w:t>
            </w:r>
          </w:p>
        </w:tc>
        <w:tc>
          <w:tcPr>
            <w:tcW w:type="dxa" w:w="1800"/>
          </w:tcPr>
          <w:p>
            <w:r>
              <w:rPr>
                <w:sz w:val="20"/>
                <w:szCs w:val="20"/>
              </w:rPr>
              <w:t xml:space="preserve">Categorical</w:t>
            </w:r>
          </w:p>
        </w:tc>
        <w:tc>
          <w:tcPr>
            <w:tcW w:type="dxa" w:w="5900"/>
          </w:tcPr>
          <w:p>
            <w:r>
              <w:rPr>
                <w:sz w:val="20"/>
                <w:szCs w:val="20"/>
              </w:rPr>
              <w:t xml:space="preserve">Origin warehouse (W1, W2, W3)</w:t>
            </w:r>
          </w:p>
        </w:tc>
      </w:tr>
      <w:tr>
        <w:tc>
          <w:tcPr>
            <w:tcW w:type="dxa" w:w="2400"/>
          </w:tcPr>
          <w:p>
            <w:r>
              <w:rPr>
                <w:sz w:val="20"/>
                <w:szCs w:val="20"/>
              </w:rPr>
              <w:t xml:space="preserve">sku</w:t>
            </w:r>
          </w:p>
        </w:tc>
        <w:tc>
          <w:tcPr>
            <w:tcW w:type="dxa" w:w="1800"/>
          </w:tcPr>
          <w:p>
            <w:r>
              <w:rPr>
                <w:sz w:val="20"/>
                <w:szCs w:val="20"/>
              </w:rPr>
              <w:t xml:space="preserve">String</w:t>
            </w:r>
          </w:p>
        </w:tc>
        <w:tc>
          <w:tcPr>
            <w:tcW w:type="dxa" w:w="5900"/>
          </w:tcPr>
          <w:p>
            <w:r>
              <w:rPr>
                <w:sz w:val="20"/>
                <w:szCs w:val="20"/>
              </w:rPr>
              <w:t xml:space="preserve">Product/stock-keeping unit code</w:t>
            </w:r>
          </w:p>
        </w:tc>
      </w:tr>
      <w:tr>
        <w:tc>
          <w:tcPr>
            <w:tcW w:type="dxa" w:w="2400"/>
          </w:tcPr>
          <w:p>
            <w:r>
              <w:rPr>
                <w:sz w:val="20"/>
                <w:szCs w:val="20"/>
              </w:rPr>
              <w:t xml:space="preserve">quantity</w:t>
            </w:r>
          </w:p>
        </w:tc>
        <w:tc>
          <w:tcPr>
            <w:tcW w:type="dxa" w:w="1800"/>
          </w:tcPr>
          <w:p>
            <w:r>
              <w:rPr>
                <w:sz w:val="20"/>
                <w:szCs w:val="20"/>
              </w:rPr>
              <w:t xml:space="preserve">Integer</w:t>
            </w:r>
          </w:p>
        </w:tc>
        <w:tc>
          <w:tcPr>
            <w:tcW w:type="dxa" w:w="5900"/>
          </w:tcPr>
          <w:p>
            <w:r>
              <w:rPr>
                <w:sz w:val="20"/>
                <w:szCs w:val="20"/>
              </w:rPr>
              <w:t xml:space="preserve">Units ordered</w:t>
            </w:r>
          </w:p>
        </w:tc>
      </w:tr>
      <w:tr>
        <w:tc>
          <w:tcPr>
            <w:tcW w:type="dxa" w:w="2400"/>
          </w:tcPr>
          <w:p>
            <w:r>
              <w:rPr>
                <w:sz w:val="20"/>
                <w:szCs w:val="20"/>
              </w:rPr>
              <w:t xml:space="preserve">unit_price</w:t>
            </w:r>
          </w:p>
        </w:tc>
        <w:tc>
          <w:tcPr>
            <w:tcW w:type="dxa" w:w="1800"/>
          </w:tcPr>
          <w:p>
            <w:r>
              <w:rPr>
                <w:sz w:val="20"/>
                <w:szCs w:val="20"/>
              </w:rPr>
              <w:t xml:space="preserve">Float</w:t>
            </w:r>
          </w:p>
        </w:tc>
        <w:tc>
          <w:tcPr>
            <w:tcW w:type="dxa" w:w="5900"/>
          </w:tcPr>
          <w:p>
            <w:r>
              <w:rPr>
                <w:sz w:val="20"/>
                <w:szCs w:val="20"/>
              </w:rPr>
              <w:t xml:space="preserve">Price per unit (USD)</w:t>
            </w:r>
          </w:p>
        </w:tc>
      </w:tr>
      <w:tr>
        <w:tc>
          <w:tcPr>
            <w:tcW w:type="dxa" w:w="2400"/>
          </w:tcPr>
          <w:p>
            <w:r>
              <w:rPr>
                <w:sz w:val="20"/>
                <w:szCs w:val="20"/>
              </w:rPr>
              <w:t xml:space="preserve">freight_cost</w:t>
            </w:r>
          </w:p>
        </w:tc>
        <w:tc>
          <w:tcPr>
            <w:tcW w:type="dxa" w:w="1800"/>
          </w:tcPr>
          <w:p>
            <w:r>
              <w:rPr>
                <w:sz w:val="20"/>
                <w:szCs w:val="20"/>
              </w:rPr>
              <w:t xml:space="preserve">Float</w:t>
            </w:r>
          </w:p>
        </w:tc>
        <w:tc>
          <w:tcPr>
            <w:tcW w:type="dxa" w:w="5900"/>
          </w:tcPr>
          <w:p>
            <w:r>
              <w:rPr>
                <w:sz w:val="20"/>
                <w:szCs w:val="20"/>
              </w:rPr>
              <w:t xml:space="preserve">Shipping cost for the order (USD)</w:t>
            </w:r>
          </w:p>
        </w:tc>
      </w:tr>
      <w:tr>
        <w:tc>
          <w:tcPr>
            <w:tcW w:type="dxa" w:w="2400"/>
          </w:tcPr>
          <w:p>
            <w:r>
              <w:rPr>
                <w:sz w:val="20"/>
                <w:szCs w:val="20"/>
              </w:rPr>
              <w:t xml:space="preserve">delivery_lat / delivery_lon</w:t>
            </w:r>
          </w:p>
        </w:tc>
        <w:tc>
          <w:tcPr>
            <w:tcW w:type="dxa" w:w="1800"/>
          </w:tcPr>
          <w:p>
            <w:r>
              <w:rPr>
                <w:sz w:val="20"/>
                <w:szCs w:val="20"/>
              </w:rPr>
              <w:t xml:space="preserve">Float</w:t>
            </w:r>
          </w:p>
        </w:tc>
        <w:tc>
          <w:tcPr>
            <w:tcW w:type="dxa" w:w="5900"/>
          </w:tcPr>
          <w:p>
            <w:r>
              <w:rPr>
                <w:sz w:val="20"/>
                <w:szCs w:val="20"/>
              </w:rPr>
              <w:t xml:space="preserve">Delivery destination coordinates</w:t>
            </w:r>
          </w:p>
        </w:tc>
      </w:tr>
      <w:tr>
        <w:tc>
          <w:tcPr>
            <w:tcW w:type="dxa" w:w="2400"/>
          </w:tcPr>
          <w:p>
            <w:r>
              <w:rPr>
                <w:sz w:val="20"/>
                <w:szCs w:val="20"/>
              </w:rPr>
              <w:t xml:space="preserve">distance_km</w:t>
            </w:r>
          </w:p>
        </w:tc>
        <w:tc>
          <w:tcPr>
            <w:tcW w:type="dxa" w:w="1800"/>
          </w:tcPr>
          <w:p>
            <w:r>
              <w:rPr>
                <w:sz w:val="20"/>
                <w:szCs w:val="20"/>
              </w:rPr>
              <w:t xml:space="preserve">Float</w:t>
            </w:r>
          </w:p>
        </w:tc>
        <w:tc>
          <w:tcPr>
            <w:tcW w:type="dxa" w:w="5900"/>
          </w:tcPr>
          <w:p>
            <w:r>
              <w:rPr>
                <w:sz w:val="20"/>
                <w:szCs w:val="20"/>
              </w:rPr>
              <w:t xml:space="preserve">Route distance from warehouse to destination</w:t>
            </w:r>
          </w:p>
        </w:tc>
      </w:tr>
    </w:tbl>
    <w:p>
      <w:pPr>
        <w:spacing w:after="200"/>
      </w:pPr>
    </w:p>
    <w:p>
      <w:pPr>
        <w:spacing w:after="150"/>
      </w:pPr>
      <w:r>
        <w:t xml:space="preserve">For this task, data collection is simulated with Python rather than pulled from a live system, which mirrors how an analyst would first work with a CSV/database export before integrating live ERP/TMS connections.</w:t>
      </w:r>
    </w:p>
    <w:p>
      <w:pPr>
        <w:shd w:fill="F2F2F2" w:val="clear"/>
        <w:spacing w:after="0"/>
      </w:pPr>
      <w:r>
        <w:rPr>
          <w:rFonts w:ascii="Consolas" w:cs="Consolas" w:eastAsia="Consolas" w:hAnsi="Consolas"/>
          <w:sz w:val="18"/>
          <w:szCs w:val="18"/>
        </w:rPr>
        <w:t xml:space="preserve">import pandas as pd</w:t>
      </w:r>
    </w:p>
    <w:p>
      <w:pPr>
        <w:shd w:fill="F2F2F2" w:val="clear"/>
        <w:spacing w:after="0"/>
      </w:pPr>
      <w:r>
        <w:rPr>
          <w:rFonts w:ascii="Consolas" w:cs="Consolas" w:eastAsia="Consolas" w:hAnsi="Consolas"/>
          <w:sz w:val="18"/>
          <w:szCs w:val="18"/>
        </w:rPr>
        <w:t xml:space="preserve">import numpy as np</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 Simulated collection step — in production this would be a database query</w:t>
      </w:r>
    </w:p>
    <w:p>
      <w:pPr>
        <w:shd w:fill="F2F2F2" w:val="clear"/>
        <w:spacing w:after="0"/>
      </w:pPr>
      <w:r>
        <w:rPr>
          <w:rFonts w:ascii="Consolas" w:cs="Consolas" w:eastAsia="Consolas" w:hAnsi="Consolas"/>
          <w:sz w:val="18"/>
          <w:szCs w:val="18"/>
        </w:rPr>
        <w:t xml:space="preserve"># or API pull from the WMS/TMS; here we load an exported CSV snapshot</w:t>
      </w:r>
    </w:p>
    <w:p>
      <w:pPr>
        <w:shd w:fill="F2F2F2" w:val="clear"/>
        <w:spacing w:after="0"/>
      </w:pPr>
      <w:r>
        <w:rPr>
          <w:rFonts w:ascii="Consolas" w:cs="Consolas" w:eastAsia="Consolas" w:hAnsi="Consolas"/>
          <w:sz w:val="18"/>
          <w:szCs w:val="18"/>
        </w:rPr>
        <w:t xml:space="preserve">orders = pd.read_csv('midhaul_orders_raw.csv', parse_dates=[</w:t>
      </w:r>
    </w:p>
    <w:p>
      <w:pPr>
        <w:shd w:fill="F2F2F2" w:val="clear"/>
        <w:spacing w:after="0"/>
      </w:pPr>
      <w:r>
        <w:rPr>
          <w:rFonts w:ascii="Consolas" w:cs="Consolas" w:eastAsia="Consolas" w:hAnsi="Consolas"/>
          <w:sz w:val="18"/>
          <w:szCs w:val="18"/>
        </w:rPr>
        <w:t xml:space="preserve">    'order_date', 'promised_date', 'delivery_date'])</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print(orders.shape)</w:t>
      </w:r>
    </w:p>
    <w:p>
      <w:pPr>
        <w:shd w:fill="F2F2F2" w:val="clear"/>
        <w:spacing w:after="0"/>
      </w:pPr>
      <w:r>
        <w:rPr>
          <w:rFonts w:ascii="Consolas" w:cs="Consolas" w:eastAsia="Consolas" w:hAnsi="Consolas"/>
          <w:sz w:val="18"/>
          <w:szCs w:val="18"/>
        </w:rPr>
        <w:t xml:space="preserve">print(orders.dtypes)</w:t>
      </w:r>
    </w:p>
    <w:p>
      <w:pPr>
        <w:shd w:fill="F2F2F2" w:val="clear"/>
        <w:spacing w:after="0"/>
      </w:pPr>
      <w:r>
        <w:rPr>
          <w:rFonts w:ascii="Consolas" w:cs="Consolas" w:eastAsia="Consolas" w:hAnsi="Consolas"/>
          <w:sz w:val="18"/>
          <w:szCs w:val="18"/>
        </w:rPr>
        <w:t xml:space="preserve">print(orders.isnull().sum())</w:t>
      </w:r>
    </w:p>
    <w:p>
      <w:pPr>
        <w:pStyle w:val="Heading1"/>
        <w:spacing w:after="150" w:before="300"/>
      </w:pPr>
      <w:r>
        <w:t xml:space="preserve">3. Data Cleaning and Preprocessing</w:t>
      </w:r>
    </w:p>
    <w:p>
      <w:pPr>
        <w:pStyle w:val="Heading2"/>
        <w:spacing w:after="100" w:before="200"/>
      </w:pPr>
      <w:r>
        <w:t xml:space="preserve">3.1 Common Data Quality Issues Identified</w:t>
      </w:r>
    </w:p>
    <w:p>
      <w:pPr>
        <w:spacing w:after="150"/>
      </w:pPr>
      <w:r>
        <w:t xml:space="preserve">An initial audit of the simulated dataset (using .info(), .describe(), and .isnull().sum()) surfaced the following typical issues, which are common in real-world logistics exports: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3200"/>
      </w:tblGrid>
      <w:tr>
        <w:tc>
          <w:tcPr>
            <w:tcW w:type="dxa" w:w="2200"/>
            <w:shd w:fill="1F4E79" w:val="clear"/>
          </w:tcPr>
          <w:p>
            <w:r>
              <w:rPr>
                <w:b/>
                <w:bCs/>
                <w:color w:val="FFFFFF"/>
              </w:rPr>
              <w:t xml:space="preserve">Issue</w:t>
            </w:r>
          </w:p>
        </w:tc>
        <w:tc>
          <w:tcPr>
            <w:tcW w:type="dxa" w:w="4700"/>
            <w:shd w:fill="1F4E79" w:val="clear"/>
          </w:tcPr>
          <w:p>
            <w:r>
              <w:rPr>
                <w:b/>
                <w:bCs/>
                <w:color w:val="FFFFFF"/>
              </w:rPr>
              <w:t xml:space="preserve">Example in Dataset</w:t>
            </w:r>
          </w:p>
        </w:tc>
        <w:tc>
          <w:tcPr>
            <w:tcW w:type="dxa" w:w="3200"/>
            <w:shd w:fill="1F4E79" w:val="clear"/>
          </w:tcPr>
          <w:p>
            <w:r>
              <w:rPr>
                <w:b/>
                <w:bCs/>
                <w:color w:val="FFFFFF"/>
              </w:rPr>
              <w:t xml:space="preserve">Why It Matters</w:t>
            </w:r>
          </w:p>
        </w:tc>
      </w:tr>
      <w:tr>
        <w:tc>
          <w:tcPr>
            <w:tcW w:type="dxa" w:w="2200"/>
          </w:tcPr>
          <w:p>
            <w:r>
              <w:rPr>
                <w:sz w:val="20"/>
                <w:szCs w:val="20"/>
              </w:rPr>
              <w:t xml:space="preserve">Missing values</w:t>
            </w:r>
          </w:p>
        </w:tc>
        <w:tc>
          <w:tcPr>
            <w:tcW w:type="dxa" w:w="4700"/>
          </w:tcPr>
          <w:p>
            <w:r>
              <w:rPr>
                <w:sz w:val="20"/>
                <w:szCs w:val="20"/>
              </w:rPr>
              <w:t xml:space="preserve">~4% of delivery_date null (order not yet delivered or unrecorded)</w:t>
            </w:r>
          </w:p>
        </w:tc>
        <w:tc>
          <w:tcPr>
            <w:tcW w:type="dxa" w:w="3200"/>
          </w:tcPr>
          <w:p>
            <w:r>
              <w:rPr>
                <w:sz w:val="20"/>
                <w:szCs w:val="20"/>
              </w:rPr>
              <w:t xml:space="preserve">Breaks delay/OTD calculations if not handled explicitly</w:t>
            </w:r>
          </w:p>
        </w:tc>
      </w:tr>
      <w:tr>
        <w:tc>
          <w:tcPr>
            <w:tcW w:type="dxa" w:w="2200"/>
          </w:tcPr>
          <w:p>
            <w:r>
              <w:rPr>
                <w:sz w:val="20"/>
                <w:szCs w:val="20"/>
              </w:rPr>
              <w:t xml:space="preserve">Duplicate records</w:t>
            </w:r>
          </w:p>
        </w:tc>
        <w:tc>
          <w:tcPr>
            <w:tcW w:type="dxa" w:w="4700"/>
          </w:tcPr>
          <w:p>
            <w:r>
              <w:rPr>
                <w:sz w:val="20"/>
                <w:szCs w:val="20"/>
              </w:rPr>
              <w:t xml:space="preserve">Repeated order_id from re-exported batches</w:t>
            </w:r>
          </w:p>
        </w:tc>
        <w:tc>
          <w:tcPr>
            <w:tcW w:type="dxa" w:w="3200"/>
          </w:tcPr>
          <w:p>
            <w:r>
              <w:rPr>
                <w:sz w:val="20"/>
                <w:szCs w:val="20"/>
              </w:rPr>
              <w:t xml:space="preserve">Inflates demand and cost totals</w:t>
            </w:r>
          </w:p>
        </w:tc>
      </w:tr>
      <w:tr>
        <w:tc>
          <w:tcPr>
            <w:tcW w:type="dxa" w:w="2200"/>
          </w:tcPr>
          <w:p>
            <w:r>
              <w:rPr>
                <w:sz w:val="20"/>
                <w:szCs w:val="20"/>
              </w:rPr>
              <w:t xml:space="preserve">Inconsistent formats</w:t>
            </w:r>
          </w:p>
        </w:tc>
        <w:tc>
          <w:tcPr>
            <w:tcW w:type="dxa" w:w="4700"/>
          </w:tcPr>
          <w:p>
            <w:r>
              <w:rPr>
                <w:sz w:val="20"/>
                <w:szCs w:val="20"/>
              </w:rPr>
              <w:t xml:space="preserve">Mixed date formats (MM/DD/YYYY vs YYYY-MM-DD), inconsistent warehouse labels ('W1' vs 'Warehouse 1')</w:t>
            </w:r>
          </w:p>
        </w:tc>
        <w:tc>
          <w:tcPr>
            <w:tcW w:type="dxa" w:w="3200"/>
          </w:tcPr>
          <w:p>
            <w:r>
              <w:rPr>
                <w:sz w:val="20"/>
                <w:szCs w:val="20"/>
              </w:rPr>
              <w:t xml:space="preserve">Breaks joins, grouping, and time-series operations</w:t>
            </w:r>
          </w:p>
        </w:tc>
      </w:tr>
      <w:tr>
        <w:tc>
          <w:tcPr>
            <w:tcW w:type="dxa" w:w="2200"/>
          </w:tcPr>
          <w:p>
            <w:r>
              <w:rPr>
                <w:sz w:val="20"/>
                <w:szCs w:val="20"/>
              </w:rPr>
              <w:t xml:space="preserve">Outliers</w:t>
            </w:r>
          </w:p>
        </w:tc>
        <w:tc>
          <w:tcPr>
            <w:tcW w:type="dxa" w:w="4700"/>
          </w:tcPr>
          <w:p>
            <w:r>
              <w:rPr>
                <w:sz w:val="20"/>
                <w:szCs w:val="20"/>
              </w:rPr>
              <w:t xml:space="preserve">freight_cost values far above the norm; a few negative quantity entries</w:t>
            </w:r>
          </w:p>
        </w:tc>
        <w:tc>
          <w:tcPr>
            <w:tcW w:type="dxa" w:w="3200"/>
          </w:tcPr>
          <w:p>
            <w:r>
              <w:rPr>
                <w:sz w:val="20"/>
                <w:szCs w:val="20"/>
              </w:rPr>
              <w:t xml:space="preserve">Distorts averages, skews model training</w:t>
            </w:r>
          </w:p>
        </w:tc>
      </w:tr>
      <w:tr>
        <w:tc>
          <w:tcPr>
            <w:tcW w:type="dxa" w:w="2200"/>
          </w:tcPr>
          <w:p>
            <w:r>
              <w:rPr>
                <w:sz w:val="20"/>
                <w:szCs w:val="20"/>
              </w:rPr>
              <w:t xml:space="preserve">Unscaled numeric ranges</w:t>
            </w:r>
          </w:p>
        </w:tc>
        <w:tc>
          <w:tcPr>
            <w:tcW w:type="dxa" w:w="4700"/>
          </w:tcPr>
          <w:p>
            <w:r>
              <w:rPr>
                <w:sz w:val="20"/>
                <w:szCs w:val="20"/>
              </w:rPr>
              <w:t xml:space="preserve">unit_price, freight_cost, distance_km on very different scales</w:t>
            </w:r>
          </w:p>
        </w:tc>
        <w:tc>
          <w:tcPr>
            <w:tcW w:type="dxa" w:w="3200"/>
          </w:tcPr>
          <w:p>
            <w:r>
              <w:rPr>
                <w:sz w:val="20"/>
                <w:szCs w:val="20"/>
              </w:rPr>
              <w:t xml:space="preserve">Hurts distance-based models (clustering, KNN) and gradient-based optimizers</w:t>
            </w:r>
          </w:p>
        </w:tc>
      </w:tr>
    </w:tbl>
    <w:p>
      <w:pPr>
        <w:spacing w:after="200"/>
      </w:pPr>
    </w:p>
    <w:p>
      <w:pPr>
        <w:pStyle w:val="Heading2"/>
        <w:spacing w:after="100" w:before="200"/>
      </w:pPr>
      <w:r>
        <w:t xml:space="preserve">3.2 Handling Missing Values</w:t>
      </w:r>
    </w:p>
    <w:p>
      <w:pPr>
        <w:spacing w:after="150"/>
      </w:pPr>
      <w:r>
        <w:t xml:space="preserve">Missing delivery_date values are not simply dropped, since a missing delivery date is informative (order still in transit or lost) rather than random. Numeric fields with a small proportion of missing values (e.g., unit_price) are imputed using the median, which is more robust to skewed price distributions than the mean.</w:t>
      </w:r>
    </w:p>
    <w:p>
      <w:pPr>
        <w:shd w:fill="F2F2F2" w:val="clear"/>
        <w:spacing w:after="0"/>
      </w:pPr>
      <w:r>
        <w:rPr>
          <w:rFonts w:ascii="Consolas" w:cs="Consolas" w:eastAsia="Consolas" w:hAnsi="Consolas"/>
          <w:sz w:val="18"/>
          <w:szCs w:val="18"/>
        </w:rPr>
        <w:t xml:space="preserve"># Flag orders that are missing a delivery date rather than dropping them,</w:t>
      </w:r>
    </w:p>
    <w:p>
      <w:pPr>
        <w:shd w:fill="F2F2F2" w:val="clear"/>
        <w:spacing w:after="0"/>
      </w:pPr>
      <w:r>
        <w:rPr>
          <w:rFonts w:ascii="Consolas" w:cs="Consolas" w:eastAsia="Consolas" w:hAnsi="Consolas"/>
          <w:sz w:val="18"/>
          <w:szCs w:val="18"/>
        </w:rPr>
        <w:t xml:space="preserve"># since 'not yet delivered' is meaningful information</w:t>
      </w:r>
    </w:p>
    <w:p>
      <w:pPr>
        <w:shd w:fill="F2F2F2" w:val="clear"/>
        <w:spacing w:after="0"/>
      </w:pPr>
      <w:r>
        <w:rPr>
          <w:rFonts w:ascii="Consolas" w:cs="Consolas" w:eastAsia="Consolas" w:hAnsi="Consolas"/>
          <w:sz w:val="18"/>
          <w:szCs w:val="18"/>
        </w:rPr>
        <w:t xml:space="preserve">orders['is_delivered'] = orders['delivery_date'].notna()</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 Median imputation for skewed numeric fields (robust to outliers)</w:t>
      </w:r>
    </w:p>
    <w:p>
      <w:pPr>
        <w:shd w:fill="F2F2F2" w:val="clear"/>
        <w:spacing w:after="0"/>
      </w:pPr>
      <w:r>
        <w:rPr>
          <w:rFonts w:ascii="Consolas" w:cs="Consolas" w:eastAsia="Consolas" w:hAnsi="Consolas"/>
          <w:sz w:val="18"/>
          <w:szCs w:val="18"/>
        </w:rPr>
        <w:t xml:space="preserve">orders['unit_price'] = orders['unit_price'].fillna(orders['unit_price'].median())</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 Drop rows only where truly critical identifiers are missing</w:t>
      </w:r>
    </w:p>
    <w:p>
      <w:pPr>
        <w:shd w:fill="F2F2F2" w:val="clear"/>
        <w:spacing w:after="0"/>
      </w:pPr>
      <w:r>
        <w:rPr>
          <w:rFonts w:ascii="Consolas" w:cs="Consolas" w:eastAsia="Consolas" w:hAnsi="Consolas"/>
          <w:sz w:val="18"/>
          <w:szCs w:val="18"/>
        </w:rPr>
        <w:t xml:space="preserve">orders = orders.dropna(subset=['order_id', 'order_date', 'sku'])</w:t>
      </w:r>
    </w:p>
    <w:p>
      <w:pPr>
        <w:pStyle w:val="Heading2"/>
        <w:spacing w:after="100" w:before="200"/>
      </w:pPr>
      <w:r>
        <w:t xml:space="preserve">3.3 Removing Duplicates and Standardizing Formats</w:t>
      </w:r>
    </w:p>
    <w:p>
      <w:pPr>
        <w:shd w:fill="F2F2F2" w:val="clear"/>
        <w:spacing w:after="0"/>
      </w:pPr>
      <w:r>
        <w:rPr>
          <w:rFonts w:ascii="Consolas" w:cs="Consolas" w:eastAsia="Consolas" w:hAnsi="Consolas"/>
          <w:sz w:val="18"/>
          <w:szCs w:val="18"/>
        </w:rPr>
        <w:t xml:space="preserve"># Remove exact duplicate order records</w:t>
      </w:r>
    </w:p>
    <w:p>
      <w:pPr>
        <w:shd w:fill="F2F2F2" w:val="clear"/>
        <w:spacing w:after="0"/>
      </w:pPr>
      <w:r>
        <w:rPr>
          <w:rFonts w:ascii="Consolas" w:cs="Consolas" w:eastAsia="Consolas" w:hAnsi="Consolas"/>
          <w:sz w:val="18"/>
          <w:szCs w:val="18"/>
        </w:rPr>
        <w:t xml:space="preserve">orders = orders.drop_duplicates(subset='order_id', keep='first')</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 Standardize warehouse labels to a consistent code</w:t>
      </w:r>
    </w:p>
    <w:p>
      <w:pPr>
        <w:shd w:fill="F2F2F2" w:val="clear"/>
        <w:spacing w:after="0"/>
      </w:pPr>
      <w:r>
        <w:rPr>
          <w:rFonts w:ascii="Consolas" w:cs="Consolas" w:eastAsia="Consolas" w:hAnsi="Consolas"/>
          <w:sz w:val="18"/>
          <w:szCs w:val="18"/>
        </w:rPr>
        <w:t xml:space="preserve">warehouse_map = {'Warehouse 1': 'W1', 'Warehouse 2': 'W2', 'Warehouse 3': 'W3'}</w:t>
      </w:r>
    </w:p>
    <w:p>
      <w:pPr>
        <w:shd w:fill="F2F2F2" w:val="clear"/>
        <w:spacing w:after="0"/>
      </w:pPr>
      <w:r>
        <w:rPr>
          <w:rFonts w:ascii="Consolas" w:cs="Consolas" w:eastAsia="Consolas" w:hAnsi="Consolas"/>
          <w:sz w:val="18"/>
          <w:szCs w:val="18"/>
        </w:rPr>
        <w:t xml:space="preserve">orders['warehouse_id'] = orders['warehouse_id'].replace(warehouse_map)</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 Ensure all date columns share one dtype/format after parsing</w:t>
      </w:r>
    </w:p>
    <w:p>
      <w:pPr>
        <w:shd w:fill="F2F2F2" w:val="clear"/>
        <w:spacing w:after="0"/>
      </w:pPr>
      <w:r>
        <w:rPr>
          <w:rFonts w:ascii="Consolas" w:cs="Consolas" w:eastAsia="Consolas" w:hAnsi="Consolas"/>
          <w:sz w:val="18"/>
          <w:szCs w:val="18"/>
        </w:rPr>
        <w:t xml:space="preserve">date_cols = ['order_date', 'promised_date', 'delivery_date']</w:t>
      </w:r>
    </w:p>
    <w:p>
      <w:pPr>
        <w:shd w:fill="F2F2F2" w:val="clear"/>
        <w:spacing w:after="0"/>
      </w:pPr>
      <w:r>
        <w:rPr>
          <w:rFonts w:ascii="Consolas" w:cs="Consolas" w:eastAsia="Consolas" w:hAnsi="Consolas"/>
          <w:sz w:val="18"/>
          <w:szCs w:val="18"/>
        </w:rPr>
        <w:t xml:space="preserve">for col in date_cols:</w:t>
      </w:r>
    </w:p>
    <w:p>
      <w:pPr>
        <w:shd w:fill="F2F2F2" w:val="clear"/>
        <w:spacing w:after="0"/>
      </w:pPr>
      <w:r>
        <w:rPr>
          <w:rFonts w:ascii="Consolas" w:cs="Consolas" w:eastAsia="Consolas" w:hAnsi="Consolas"/>
          <w:sz w:val="18"/>
          <w:szCs w:val="18"/>
        </w:rPr>
        <w:t xml:space="preserve">    orders[col] = pd.to_datetime(orders[col], errors='coerce')</w:t>
      </w:r>
    </w:p>
    <w:p>
      <w:pPr>
        <w:pStyle w:val="Heading2"/>
        <w:spacing w:after="100" w:before="200"/>
      </w:pPr>
      <w:r>
        <w:t xml:space="preserve">3.4 Outlier Detection and Treatment</w:t>
      </w:r>
    </w:p>
    <w:p>
      <w:pPr>
        <w:spacing w:after="150"/>
      </w:pPr>
      <w:r>
        <w:t xml:space="preserve">Outliers are identified using the interquartile range (IQR) method for freight_cost and a domain rule (quantity cannot be negative) for order quantity. IQR is chosen over a simple standard-deviation cutoff because freight cost is right-skewed, and IQR is less sensitive to that skew.</w:t>
      </w:r>
    </w:p>
    <w:p>
      <w:pPr>
        <w:shd w:fill="F2F2F2" w:val="clear"/>
        <w:spacing w:after="0"/>
      </w:pPr>
      <w:r>
        <w:rPr>
          <w:rFonts w:ascii="Consolas" w:cs="Consolas" w:eastAsia="Consolas" w:hAnsi="Consolas"/>
          <w:sz w:val="18"/>
          <w:szCs w:val="18"/>
        </w:rPr>
        <w:t xml:space="preserve"># Domain-rule outliers: negative or zero quantity is invalid</w:t>
      </w:r>
    </w:p>
    <w:p>
      <w:pPr>
        <w:shd w:fill="F2F2F2" w:val="clear"/>
        <w:spacing w:after="0"/>
      </w:pPr>
      <w:r>
        <w:rPr>
          <w:rFonts w:ascii="Consolas" w:cs="Consolas" w:eastAsia="Consolas" w:hAnsi="Consolas"/>
          <w:sz w:val="18"/>
          <w:szCs w:val="18"/>
        </w:rPr>
        <w:t xml:space="preserve">orders = orders[orders['quantity'] &gt; 0]</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 Statistical outliers via IQR on freight_cost</w:t>
      </w:r>
    </w:p>
    <w:p>
      <w:pPr>
        <w:shd w:fill="F2F2F2" w:val="clear"/>
        <w:spacing w:after="0"/>
      </w:pPr>
      <w:r>
        <w:rPr>
          <w:rFonts w:ascii="Consolas" w:cs="Consolas" w:eastAsia="Consolas" w:hAnsi="Consolas"/>
          <w:sz w:val="18"/>
          <w:szCs w:val="18"/>
        </w:rPr>
        <w:t xml:space="preserve">Q1 = orders['freight_cost'].quantile(0.25)</w:t>
      </w:r>
    </w:p>
    <w:p>
      <w:pPr>
        <w:shd w:fill="F2F2F2" w:val="clear"/>
        <w:spacing w:after="0"/>
      </w:pPr>
      <w:r>
        <w:rPr>
          <w:rFonts w:ascii="Consolas" w:cs="Consolas" w:eastAsia="Consolas" w:hAnsi="Consolas"/>
          <w:sz w:val="18"/>
          <w:szCs w:val="18"/>
        </w:rPr>
        <w:t xml:space="preserve">Q3 = orders['freight_cost'].quantile(0.75)</w:t>
      </w:r>
    </w:p>
    <w:p>
      <w:pPr>
        <w:shd w:fill="F2F2F2" w:val="clear"/>
        <w:spacing w:after="0"/>
      </w:pPr>
      <w:r>
        <w:rPr>
          <w:rFonts w:ascii="Consolas" w:cs="Consolas" w:eastAsia="Consolas" w:hAnsi="Consolas"/>
          <w:sz w:val="18"/>
          <w:szCs w:val="18"/>
        </w:rPr>
        <w:t xml:space="preserve">IQR = Q3 - Q1</w:t>
      </w:r>
    </w:p>
    <w:p>
      <w:pPr>
        <w:shd w:fill="F2F2F2" w:val="clear"/>
        <w:spacing w:after="0"/>
      </w:pPr>
      <w:r>
        <w:rPr>
          <w:rFonts w:ascii="Consolas" w:cs="Consolas" w:eastAsia="Consolas" w:hAnsi="Consolas"/>
          <w:sz w:val="18"/>
          <w:szCs w:val="18"/>
        </w:rPr>
        <w:t xml:space="preserve">lower_bound = Q1 - 1.5 * IQR</w:t>
      </w:r>
    </w:p>
    <w:p>
      <w:pPr>
        <w:shd w:fill="F2F2F2" w:val="clear"/>
        <w:spacing w:after="0"/>
      </w:pPr>
      <w:r>
        <w:rPr>
          <w:rFonts w:ascii="Consolas" w:cs="Consolas" w:eastAsia="Consolas" w:hAnsi="Consolas"/>
          <w:sz w:val="18"/>
          <w:szCs w:val="18"/>
        </w:rPr>
        <w:t xml:space="preserve">upper_bound = Q3 + 1.5 * IQR</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outliers = orders[(orders['freight_cost'] &lt; lower_bound) | (orders['freight_cost'] &gt; upper_bound)]</w:t>
      </w:r>
    </w:p>
    <w:p>
      <w:pPr>
        <w:shd w:fill="F2F2F2" w:val="clear"/>
        <w:spacing w:after="0"/>
      </w:pPr>
      <w:r>
        <w:rPr>
          <w:rFonts w:ascii="Consolas" w:cs="Consolas" w:eastAsia="Consolas" w:hAnsi="Consolas"/>
          <w:sz w:val="18"/>
          <w:szCs w:val="18"/>
        </w:rPr>
        <w:t xml:space="preserve">print(f'Flagged {len(outliers)} freight cost outliers')</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 Cap rather than delete, to preserve order volume for demand analysis</w:t>
      </w:r>
    </w:p>
    <w:p>
      <w:pPr>
        <w:shd w:fill="F2F2F2" w:val="clear"/>
        <w:spacing w:after="0"/>
      </w:pPr>
      <w:r>
        <w:rPr>
          <w:rFonts w:ascii="Consolas" w:cs="Consolas" w:eastAsia="Consolas" w:hAnsi="Consolas"/>
          <w:sz w:val="18"/>
          <w:szCs w:val="18"/>
        </w:rPr>
        <w:t xml:space="preserve">orders['freight_cost'] = orders['freight_cost'].clip(lower_bound, upper_bound)</w:t>
      </w:r>
    </w:p>
    <w:p>
      <w:pPr>
        <w:pStyle w:val="Heading2"/>
        <w:spacing w:after="100" w:before="200"/>
      </w:pPr>
      <w:r>
        <w:t xml:space="preserve">3.5 Normalization and Scaling</w:t>
      </w:r>
    </w:p>
    <w:p>
      <w:pPr>
        <w:spacing w:after="150"/>
      </w:pPr>
      <w:r>
        <w:t xml:space="preserve">Numeric features that will feed distance-based models (K-Means clustering of delivery zones, KNN-based delay prediction) are scaled using Min-Max normalization to a [0, 1] range, since these algorithms are sensitive to differing feature magnitudes. Tree-based models (e.g., gradient boosting for demand forecasting) do not require this step, so scaling is applied selectively rather than universally.</w:t>
      </w:r>
    </w:p>
    <w:p>
      <w:pPr>
        <w:shd w:fill="F2F2F2" w:val="clear"/>
        <w:spacing w:after="0"/>
      </w:pPr>
      <w:r>
        <w:rPr>
          <w:rFonts w:ascii="Consolas" w:cs="Consolas" w:eastAsia="Consolas" w:hAnsi="Consolas"/>
          <w:sz w:val="18"/>
          <w:szCs w:val="18"/>
        </w:rPr>
        <w:t xml:space="preserve">from sklearn.preprocessing import MinMaxScaler, StandardScaler</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scale_cols = ['unit_price', 'freight_cost', 'distance_km']</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 Min-Max scaling for clustering/distance-based steps</w:t>
      </w:r>
    </w:p>
    <w:p>
      <w:pPr>
        <w:shd w:fill="F2F2F2" w:val="clear"/>
        <w:spacing w:after="0"/>
      </w:pPr>
      <w:r>
        <w:rPr>
          <w:rFonts w:ascii="Consolas" w:cs="Consolas" w:eastAsia="Consolas" w:hAnsi="Consolas"/>
          <w:sz w:val="18"/>
          <w:szCs w:val="18"/>
        </w:rPr>
        <w:t xml:space="preserve">minmax_scaler = MinMaxScaler()</w:t>
      </w:r>
    </w:p>
    <w:p>
      <w:pPr>
        <w:shd w:fill="F2F2F2" w:val="clear"/>
        <w:spacing w:after="0"/>
      </w:pPr>
      <w:r>
        <w:rPr>
          <w:rFonts w:ascii="Consolas" w:cs="Consolas" w:eastAsia="Consolas" w:hAnsi="Consolas"/>
          <w:sz w:val="18"/>
          <w:szCs w:val="18"/>
        </w:rPr>
        <w:t xml:space="preserve">orders[[c + '_norm' for c in scale_cols]] = minmax_scaler.fit_transform(orders[scale_cols])</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 Standardization (z-score) as an alternative for models assuming</w:t>
      </w:r>
    </w:p>
    <w:p>
      <w:pPr>
        <w:shd w:fill="F2F2F2" w:val="clear"/>
        <w:spacing w:after="0"/>
      </w:pPr>
      <w:r>
        <w:rPr>
          <w:rFonts w:ascii="Consolas" w:cs="Consolas" w:eastAsia="Consolas" w:hAnsi="Consolas"/>
          <w:sz w:val="18"/>
          <w:szCs w:val="18"/>
        </w:rPr>
        <w:t xml:space="preserve"># normally distributed features, e.g. logistic regression on delay risk</w:t>
      </w:r>
    </w:p>
    <w:p>
      <w:pPr>
        <w:shd w:fill="F2F2F2" w:val="clear"/>
        <w:spacing w:after="0"/>
      </w:pPr>
      <w:r>
        <w:rPr>
          <w:rFonts w:ascii="Consolas" w:cs="Consolas" w:eastAsia="Consolas" w:hAnsi="Consolas"/>
          <w:sz w:val="18"/>
          <w:szCs w:val="18"/>
        </w:rPr>
        <w:t xml:space="preserve">std_scaler = StandardScaler()</w:t>
      </w:r>
    </w:p>
    <w:p>
      <w:pPr>
        <w:shd w:fill="F2F2F2" w:val="clear"/>
        <w:spacing w:after="0"/>
      </w:pPr>
      <w:r>
        <w:rPr>
          <w:rFonts w:ascii="Consolas" w:cs="Consolas" w:eastAsia="Consolas" w:hAnsi="Consolas"/>
          <w:sz w:val="18"/>
          <w:szCs w:val="18"/>
        </w:rPr>
        <w:t xml:space="preserve">orders[[c + '_z' for c in scale_cols]] = std_scaler.fit_transform(orders[scale_cols])</w:t>
      </w:r>
    </w:p>
    <w:p>
      <w:pPr>
        <w:pStyle w:val="Heading2"/>
        <w:spacing w:after="100" w:before="200"/>
      </w:pPr>
      <w:r>
        <w:t xml:space="preserve">3.6 Feature Derivation for Downstream Analysis</w:t>
      </w:r>
    </w:p>
    <w:p>
      <w:pPr>
        <w:shd w:fill="F2F2F2" w:val="clear"/>
        <w:spacing w:after="0"/>
      </w:pPr>
      <w:r>
        <w:rPr>
          <w:rFonts w:ascii="Consolas" w:cs="Consolas" w:eastAsia="Consolas" w:hAnsi="Consolas"/>
          <w:sz w:val="18"/>
          <w:szCs w:val="18"/>
        </w:rPr>
        <w:t xml:space="preserve"># Delay in days: negative/zero means on-time or early</w:t>
      </w:r>
    </w:p>
    <w:p>
      <w:pPr>
        <w:shd w:fill="F2F2F2" w:val="clear"/>
        <w:spacing w:after="0"/>
      </w:pPr>
      <w:r>
        <w:rPr>
          <w:rFonts w:ascii="Consolas" w:cs="Consolas" w:eastAsia="Consolas" w:hAnsi="Consolas"/>
          <w:sz w:val="18"/>
          <w:szCs w:val="18"/>
        </w:rPr>
        <w:t xml:space="preserve">orders['delay_days'] = (orders['delivery_date'] - orders['promised_date']).dt.days</w:t>
      </w:r>
    </w:p>
    <w:p>
      <w:pPr>
        <w:shd w:fill="F2F2F2" w:val="clear"/>
        <w:spacing w:after="0"/>
      </w:pPr>
      <w:r>
        <w:rPr>
          <w:rFonts w:ascii="Consolas" w:cs="Consolas" w:eastAsia="Consolas" w:hAnsi="Consolas"/>
          <w:sz w:val="18"/>
          <w:szCs w:val="18"/>
        </w:rPr>
        <w:t xml:space="preserve">orders['on_time'] = orders['delay_days'] &lt;= 0</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 Order value and freight-cost-to-value ratio, useful for cost-driver analysis</w:t>
      </w:r>
    </w:p>
    <w:p>
      <w:pPr>
        <w:shd w:fill="F2F2F2" w:val="clear"/>
        <w:spacing w:after="0"/>
      </w:pPr>
      <w:r>
        <w:rPr>
          <w:rFonts w:ascii="Consolas" w:cs="Consolas" w:eastAsia="Consolas" w:hAnsi="Consolas"/>
          <w:sz w:val="18"/>
          <w:szCs w:val="18"/>
        </w:rPr>
        <w:t xml:space="preserve">orders['order_value'] = orders['quantity'] * orders['unit_price']</w:t>
      </w:r>
    </w:p>
    <w:p>
      <w:pPr>
        <w:shd w:fill="F2F2F2" w:val="clear"/>
        <w:spacing w:after="0"/>
      </w:pPr>
      <w:r>
        <w:rPr>
          <w:rFonts w:ascii="Consolas" w:cs="Consolas" w:eastAsia="Consolas" w:hAnsi="Consolas"/>
          <w:sz w:val="18"/>
          <w:szCs w:val="18"/>
        </w:rPr>
        <w:t xml:space="preserve">orders['freight_ratio'] = orders['freight_cost'] / orders['order_value']</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orders.to_csv('midhaul_orders_clean.csv', index=False)</w:t>
      </w:r>
    </w:p>
    <w:p>
      <w:pPr>
        <w:pStyle w:val="Heading1"/>
        <w:spacing w:after="150" w:before="300"/>
      </w:pPr>
      <w:r>
        <w:t xml:space="preserve">4. Methodological Rationale</w:t>
      </w:r>
    </w:p>
    <w:p>
      <w:pPr>
        <w:spacing w:after="150"/>
      </w:pPr>
      <w:r>
        <w:t xml:space="preserve">Each technique above was selected deliberately rather than defaulted to:</w:t>
      </w:r>
    </w:p>
    <w:p>
      <w:pPr>
        <w:pStyle w:val="ListParagraph"/>
        <w:numPr>
          <w:ilvl w:val="0"/>
          <w:numId w:val="2"/>
        </w:numPr>
        <w:spacing w:after="80"/>
      </w:pPr>
      <w:r>
        <w:t xml:space="preserve">Median imputation (not mean) is used for price fields because logistics cost data is typically right-skewed by a small number of large orders; the mean would be pulled upward by these and bias the imputed values.</w:t>
      </w:r>
    </w:p>
    <w:p>
      <w:pPr>
        <w:pStyle w:val="ListParagraph"/>
        <w:numPr>
          <w:ilvl w:val="0"/>
          <w:numId w:val="2"/>
        </w:numPr>
        <w:spacing w:after="80"/>
      </w:pPr>
      <w:r>
        <w:t xml:space="preserve">Missing delivery dates are flagged, not dropped, because in logistics data 'missing' frequently encodes an operational state (in-transit, lost, cancelled) that is itself analytically useful — dropping these rows would silently remove exactly the records most relevant to delay analysis.</w:t>
      </w:r>
    </w:p>
    <w:p>
      <w:pPr>
        <w:pStyle w:val="ListParagraph"/>
        <w:numPr>
          <w:ilvl w:val="0"/>
          <w:numId w:val="2"/>
        </w:numPr>
        <w:spacing w:after="80"/>
      </w:pPr>
      <w:r>
        <w:t xml:space="preserve">IQR-based outlier capping (winsorization) is preferred over deletion so that legitimate but expensive shipments are retained in volume/demand counts, while their extreme cost values no longer distort averages used for KPI reporting.</w:t>
      </w:r>
    </w:p>
    <w:p>
      <w:pPr>
        <w:pStyle w:val="ListParagraph"/>
        <w:numPr>
          <w:ilvl w:val="0"/>
          <w:numId w:val="2"/>
        </w:numPr>
        <w:spacing w:after="80"/>
      </w:pPr>
      <w:r>
        <w:t xml:space="preserve">Min-Max scaling is applied only to features feeding distance-based algorithms; tree-based and time-series models are left on their original scale, since forcing normalization everywhere adds unnecessary preprocessing overhead and can obscure real-unit interpretability in reports.</w:t>
      </w:r>
    </w:p>
    <w:p>
      <w:pPr>
        <w:pStyle w:val="Heading1"/>
        <w:spacing w:after="150" w:before="300"/>
      </w:pPr>
      <w:r>
        <w:t xml:space="preserve">5. Reflection: Data Quality and Decision-Making</w:t>
      </w:r>
    </w:p>
    <w:p>
      <w:pPr>
        <w:spacing w:after="150"/>
      </w:pPr>
      <w:r>
        <w:t xml:space="preserve">The quality of MidHaul's underlying data directly determines the reliability of every downstream decision in this project. An inflated demand figure from unremoved duplicates would lead to overstocking; an unflagged batch of missing delivery dates would understate delay rates and mask a real service problem; unscaled distance and price features would cause delivery-zone clustering to be dominated by whichever feature happens to have the largest numeric range, producing zones that don't reflect real geography. Conversely, a clean, well-documented dataset lets planners trust the KPI dashboard, lets the demand forecast in Week 1's roadmap be evaluated fairly, and lets the eventual route optimizer operate on realistic constraints. In short, the cleaning and preprocessing stage is not a preliminary formality — it is where most of the actual risk of a wrong business decision is introduced or removed, and it deserves the same rigor as the modeling steps that follow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2026-08-30T09:23:42.993Z</dcterms:created>
  <dcterms:modified xsi:type="dcterms:W3CDTF">2026-08-30T09:23:43.008Z</dcterms:modified>
</cp:coreProperties>
</file>

<file path=docProps/custom.xml><?xml version="1.0" encoding="utf-8"?>
<Properties xmlns="http://schemas.openxmlformats.org/officeDocument/2006/custom-properties" xmlns:vt="http://schemas.openxmlformats.org/officeDocument/2006/docPropsVTypes"/>
</file>