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rial" w:hAnsi="Arial" w:cs="Arial"/>
          <w:b w:val="0"/>
          <w:i/>
          <w:color w:val="808080"/>
          <w:sz w:val="20"/>
        </w:rPr>
        <w:t>NOTE (delete this line before submission): This document contains the sections missing from the main report. Placement order per the UniKL handbook — ACKNOWLEDGEMENT after the Approval Page; LIST OF ABBREVIATIONS, ABSTRACT and ABSTRAK after the List of Figures; APPENDICES after the References.</w:t>
      </w:r>
    </w:p>
    <w:p>
      <w:pPr>
        <w:spacing w:after="240" w:line="360" w:lineRule="auto"/>
        <w:jc w:val="center"/>
      </w:pPr>
      <w:r>
        <w:rPr>
          <w:rFonts w:ascii="Arial" w:hAnsi="Arial" w:cs="Arial"/>
          <w:b/>
          <w:i w:val="0"/>
          <w:sz w:val="28"/>
        </w:rPr>
        <w:t>ACKNOWLEDGEMENT</w:t>
      </w:r>
    </w:p>
    <w:p>
      <w:pPr>
        <w:spacing w:line="360" w:lineRule="auto" w:after="120"/>
        <w:jc w:val="both"/>
      </w:pPr>
      <w:r>
        <w:rPr>
          <w:rFonts w:ascii="Arial" w:hAnsi="Arial" w:cs="Arial"/>
          <w:b w:val="0"/>
          <w:i w:val="0"/>
          <w:sz w:val="24"/>
        </w:rPr>
        <w:t>First and foremost, I express my deepest gratitude to my supervisor, Dr Delina Beh Mei Yin, for her invaluable guidance, patience, and encouragement throughout the duration of this Final Year Project. Her insight and constructive feedback were instrumental in shaping both the direction and the quality of this work.</w:t>
      </w:r>
    </w:p>
    <w:p>
      <w:pPr>
        <w:spacing w:line="360" w:lineRule="auto" w:after="120"/>
        <w:jc w:val="both"/>
      </w:pPr>
      <w:r>
        <w:rPr>
          <w:rFonts w:ascii="Arial" w:hAnsi="Arial" w:cs="Arial"/>
          <w:b w:val="0"/>
          <w:i w:val="0"/>
          <w:sz w:val="24"/>
        </w:rPr>
        <w:t>I would also like to extend my sincere appreciation to the assessors and to the lecturers of the Bachelor of Information Technology (Hons.) in Computer System Security programme at Universiti Kuala Lumpur, whose knowledge and support provided the foundation upon which this project was built.</w:t>
      </w:r>
    </w:p>
    <w:p>
      <w:pPr>
        <w:spacing w:line="360" w:lineRule="auto" w:after="120"/>
        <w:jc w:val="both"/>
      </w:pPr>
      <w:r>
        <w:rPr>
          <w:rFonts w:ascii="Arial" w:hAnsi="Arial" w:cs="Arial"/>
          <w:b w:val="0"/>
          <w:i w:val="0"/>
          <w:sz w:val="24"/>
        </w:rPr>
        <w:t>My thanks also go to the management and staff of NISHA SUTERA PRIMA for their willingness to take part in the user acceptance testing and for the practical insights they offered into the real-world communication needs of a small enterprise.</w:t>
      </w:r>
    </w:p>
    <w:p>
      <w:pPr>
        <w:spacing w:line="360" w:lineRule="auto" w:after="120"/>
        <w:jc w:val="both"/>
      </w:pPr>
      <w:r>
        <w:rPr>
          <w:rFonts w:ascii="Arial" w:hAnsi="Arial" w:cs="Arial"/>
          <w:b w:val="0"/>
          <w:i w:val="0"/>
          <w:sz w:val="24"/>
        </w:rPr>
        <w:t>Finally, I am profoundly grateful to my family and friends for their unwavering moral support, understanding, and motivation throughout my studies. This accomplishment would not have been possible without them.</w:t>
      </w:r>
    </w:p>
    <w:p>
      <w:r>
        <w:br w:type="page"/>
      </w:r>
    </w:p>
    <w:p>
      <w:pPr>
        <w:spacing w:after="240" w:line="360" w:lineRule="auto"/>
        <w:jc w:val="center"/>
      </w:pPr>
      <w:r>
        <w:rPr>
          <w:rFonts w:ascii="Arial" w:hAnsi="Arial" w:cs="Arial"/>
          <w:b/>
          <w:i w:val="0"/>
          <w:sz w:val="28"/>
        </w:rPr>
        <w:t>ABSTRACT</w:t>
      </w:r>
    </w:p>
    <w:p>
      <w:pPr>
        <w:spacing w:line="360" w:lineRule="auto" w:after="120"/>
        <w:jc w:val="both"/>
      </w:pPr>
      <w:r>
        <w:rPr>
          <w:rFonts w:ascii="Arial" w:hAnsi="Arial" w:cs="Arial"/>
          <w:b w:val="0"/>
          <w:i w:val="0"/>
          <w:sz w:val="24"/>
        </w:rPr>
        <w:t>The security of internal messaging platforms presents a persistent challenge for small and medium enterprises (SMEs), which rely on collaboration tools that store user credentials on centralised servers and lose visibility of threats once messages are encrypted. This dissertation presents SentriZK, a secure internal chat application that resolves the conflict between privacy and security by integrating three technologies: Zero-Knowledge Proof (ZKP) authentication, end-to-end encryption (E2EE), and on-device artificial intelligence (AI) threat detection. The system was developed using the Rapid Application Development methodology and comprises a Flutter mobile application, a Next.js web portal, a Node.js backend, and a Python machine-learning pipeline. Authentication is performed without transmitting passwords, using Groth16 zk-SNARK circuits whose proofs are generated through a single-use Mobile Access Token bridge, so that the server stores only mathematical commitments. Messages are protected with the Signal Protocol, providing forward secrecy, while a quantised convolutional neural network embedded in the application scans messages for phishing and social-engineering threats entirely on the device, preserving privacy. The completed prototype was evaluated through functional, security, performance, and user-acceptance testing. All functional test cases passed, and the system withstood nineteen automated and sixteen manual adversarial security tests organised around the Confidentiality-Integrity-Availability triad, defending against credential theft, proof forgery, replay, session hijacking, reverse engineering, traffic interception, and denial-of-service attacks. The on-device detection model achieved an accuracy of 89.2 per cent and an area under the ROC curve of 96.2 per cent while running in a model of under one megabyte. Cryptographic operations were shown to be feasible on consumer hardware, and the system achieved an overall user-acceptance rating of 4.32 out of 5. The results demonstrate that an SME does not have to choose between protecting employee privacy and detecting threats: both can be achieved simultaneously on affordable, self-hosted infrastructure. The project contributes a working blueprint for privacy-preserving, intelligent, and low-cost secure messaging, and identifies clear directions for future work including behavioural anomaly detection and post-quantum cryptography.</w:t>
      </w:r>
    </w:p>
    <w:p>
      <w:r>
        <w:br w:type="page"/>
      </w:r>
    </w:p>
    <w:p>
      <w:pPr>
        <w:spacing w:after="240" w:line="360" w:lineRule="auto"/>
        <w:jc w:val="center"/>
      </w:pPr>
      <w:r>
        <w:rPr>
          <w:rFonts w:ascii="Arial" w:hAnsi="Arial" w:cs="Arial"/>
          <w:b/>
          <w:i w:val="0"/>
          <w:sz w:val="28"/>
        </w:rPr>
        <w:t>ABSTRAK</w:t>
      </w:r>
    </w:p>
    <w:p>
      <w:pPr>
        <w:spacing w:line="360" w:lineRule="auto" w:after="120"/>
        <w:jc w:val="both"/>
      </w:pPr>
      <w:r>
        <w:rPr>
          <w:rFonts w:ascii="Arial" w:hAnsi="Arial" w:cs="Arial"/>
          <w:b w:val="0"/>
          <w:i w:val="0"/>
          <w:sz w:val="24"/>
        </w:rPr>
        <w:t>Keselamatan platform pemesejan dalaman merupakan cabaran berterusan bagi perusahaan kecil dan sederhana (PKS), yang bergantung pada alat kerjasama yang menyimpan kelayakan pengguna pada pelayan berpusat dan kehilangan keupayaan untuk mengesan ancaman setelah mesej disulitkan. Disertasi ini memperkenalkan SentriZK, sebuah aplikasi pemesejan dalaman selamat yang menyelesaikan konflik antara privasi dan keselamatan dengan menggabungkan tiga teknologi: pengesahan Bukti Tanpa Pengetahuan (Zero-Knowledge Proof, ZKP), penyulitan hujung-ke-hujung (E2EE), dan pengesanan ancaman kecerdasan buatan (AI) atas peranti. Sistem ini dibangunkan menggunakan metodologi Pembangunan Aplikasi Pantas (RAD) dan terdiri daripada aplikasi mudah alih Flutter, portal web Next.js, pelayan belakang Node.js, dan saluran pembelajaran mesin Python. Pengesahan dilakukan tanpa menghantar kata laluan, menggunakan litar zk-SNARK Groth16 yang buktinya dijana melalui jambatan Token Akses Mudah Alih (MAT) sekali guna, supaya pelayan hanya menyimpan komitmen matematik. Mesej dilindungi dengan Protokol Signal yang menyediakan kerahsiaan ke hadapan, manakala rangkaian neural konvolusi terkuantisasi yang tertanam dalam aplikasi mengimbas mesej untuk ancaman pancingan data dan kejuruteraan sosial sepenuhnya atas peranti demi memelihara privasi. Prototaip yang siap dinilai melalui ujian fungsian, keselamatan, prestasi, dan penerimaan pengguna. Semua kes ujian fungsian lulus, dan sistem bertahan terhadap sembilan belas ujian serangan automatik dan enam belas ujian manual yang disusun mengikut triad Kerahsiaan-Integriti-Ketersediaan, mempertahankan diri daripada kecurian kelayakan, pemalsuan bukti, serangan ulangan, rampasan sesi, kejuruteraan terbalik, pintasan trafik, dan serangan penafian perkhidmatan. Model pengesanan atas peranti mencapai ketepatan 89.2 peratus dan kawasan di bawah lengkung ROC sebanyak 96.2 peratus, sambil beroperasi dalam model bersaiz kurang daripada satu megabait. Operasi kriptografi terbukti boleh dilaksanakan pada perkakasan pengguna biasa, dan sistem mencapai penilaian penerimaan pengguna keseluruhan sebanyak 4.32 daripada 5. Hasil kajian menunjukkan bahawa PKS tidak perlu memilih antara melindungi privasi pekerja dan mengesan ancaman: kedua-duanya boleh dicapai serentak pada infrastruktur kos rendah yang dihoskan sendiri. Projek ini menyumbang satu rangka kerja berfungsi untuk pemesejan selamat yang memelihara privasi, pintar, dan kos rendah, serta mengenal pasti hala tuju masa hadapan termasuk pengesanan anomali tingkah laku dan kriptografi pasca-kuantum.</w:t>
      </w:r>
    </w:p>
    <w:p>
      <w:r>
        <w:br w:type="page"/>
      </w:r>
    </w:p>
    <w:p>
      <w:pPr>
        <w:spacing w:after="240" w:line="360" w:lineRule="auto"/>
        <w:jc w:val="center"/>
      </w:pPr>
      <w:r>
        <w:rPr>
          <w:rFonts w:ascii="Arial" w:hAnsi="Arial" w:cs="Arial"/>
          <w:b/>
          <w:i w:val="0"/>
          <w:sz w:val="28"/>
        </w:rPr>
        <w:t>LIST OF ABBREVIATIONS</w:t>
      </w:r>
    </w:p>
    <w:tbl>
      <w:tblPr>
        <w:tblW w:type="auto" w:w="0"/>
        <w:jc w:val="center"/>
        <w:tblLook w:firstColumn="1" w:firstRow="1" w:lastColumn="0" w:lastRow="0" w:noHBand="0" w:noVBand="1" w:val="04A0"/>
      </w:tblPr>
      <w:tblGrid>
        <w:gridCol w:w="4110"/>
        <w:gridCol w:w="4110"/>
      </w:tblGrid>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Abbreviation</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Definition</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AAA</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Authentication, Authorisation and Accounting</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AES</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Advanced Encryption Standard</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AI</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Artificial Intelligence</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API</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Application Programming Interface</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APK</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Android Package Kit</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AUC</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Area Under the Curve</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BIP-39</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Bitcoin Improvement Proposal 39 (mnemonic standard)</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CBC</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Cipher Block Chaining</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CIA</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Confidentiality, Integrity and Availability</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CNN</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Convolutional Neural Network</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Conv1D</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One-Dimensional Convolutional Neural Network</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DTLS</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Datagram Transport Layer Security</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E2EE</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End-to-End Encryption</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ECDH</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Elliptic Curve Diffie-Hellman</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FCM</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Firebase Cloud Messaging</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GCM</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Galois/Counter Mode</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GDPR</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General Data Protection Regulation</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HKDF</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HMAC-based Key Derivation Function</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HMAC</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Hash-based Message Authentication Code</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HSM</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Hardware Security Module</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IDE</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Integrated Development Environment</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JWT</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JSON Web Token</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LSTM</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Long Short-Term Memory</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MAT</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Mobile Access Token</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MFA</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Multi-Factor Authentication</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MITM</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Man-in-the-Middle</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ML</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Machine Learning</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PBKDF2</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Password-Based Key Derivation Function 2</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PDPA</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Personal Data Protection Act</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RAD</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Rapid Application Development</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ROC</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Receiver Operating Characteristic</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SHA</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Secure Hash Algorithm</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SME</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Small and Medium Enterprise</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SRTP</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Secure Real-time Transport Protocol</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SSE</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Server-Sent Events</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TFLite</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TensorFlow Lite</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TLS</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Transport Layer Security</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TOFU</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Trust On First Use</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UAT</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User Acceptance Testing</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UI</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User Interface</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UX</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User Experience</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WebRTC</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Web Real-Time Communication</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X3DH</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Extended Triple Diffie-Hellman</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ZKP</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Zero-Knowledge Proof</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zk-SNARK</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Zero-Knowledge Succinct Non-Interactive Argument of Knowledge</w:t>
            </w:r>
          </w:p>
        </w:tc>
      </w:tr>
    </w:tbl>
    <w:p>
      <w:r>
        <w:br w:type="page"/>
      </w:r>
    </w:p>
    <w:p>
      <w:pPr>
        <w:spacing w:after="240" w:line="360" w:lineRule="auto"/>
        <w:jc w:val="center"/>
      </w:pPr>
      <w:r>
        <w:rPr>
          <w:rFonts w:ascii="Arial" w:hAnsi="Arial" w:cs="Arial"/>
          <w:b/>
          <w:i w:val="0"/>
          <w:sz w:val="28"/>
        </w:rPr>
        <w:t>APPENDICES</w:t>
      </w:r>
    </w:p>
    <w:p>
      <w:pPr>
        <w:spacing w:line="360" w:lineRule="auto" w:after="120"/>
        <w:jc w:val="both"/>
      </w:pPr>
      <w:r>
        <w:rPr>
          <w:rFonts w:ascii="Arial" w:hAnsi="Arial" w:cs="Arial"/>
          <w:b w:val="0"/>
          <w:i w:val="0"/>
          <w:sz w:val="24"/>
        </w:rPr>
        <w:t>The appendices contain supplementary material that supports the main body of the report but would be distracting if included in the text. Each appendix must be referred to at the relevant point in the report. The following structure is recommended; replace each placeholder with the corresponding material.</w:t>
      </w:r>
    </w:p>
    <w:p>
      <w:pPr>
        <w:spacing w:line="360" w:lineRule="auto" w:before="120" w:after="120"/>
        <w:jc w:val="left"/>
      </w:pPr>
      <w:r>
        <w:rPr>
          <w:rFonts w:ascii="Arial" w:hAnsi="Arial" w:cs="Arial"/>
          <w:b/>
          <w:i w:val="0"/>
          <w:sz w:val="24"/>
        </w:rPr>
        <w:t>APPENDIX A: Source Code Listings</w:t>
      </w:r>
    </w:p>
    <w:p>
      <w:pPr>
        <w:spacing w:before="120" w:after="0"/>
        <w:jc w:val="center"/>
      </w:pPr>
      <w:r>
        <w:rPr>
          <w:rFonts w:ascii="Arial" w:hAnsi="Arial" w:cs="Arial"/>
          <w:b w:val="0"/>
          <w:i/>
          <w:color w:val="808080"/>
          <w:sz w:val="22"/>
        </w:rPr>
        <w:t>[ Insert representative source-code listings here — e.g. the Circom registration and login circuits, the Signal Protocol manager, and the on-device threat-scan service. ]</w:t>
      </w:r>
    </w:p>
    <w:p>
      <w:pPr>
        <w:spacing w:line="360" w:lineRule="auto" w:before="120" w:after="120"/>
        <w:jc w:val="left"/>
      </w:pPr>
      <w:r>
        <w:rPr>
          <w:rFonts w:ascii="Arial" w:hAnsi="Arial" w:cs="Arial"/>
          <w:b/>
          <w:i w:val="0"/>
          <w:sz w:val="24"/>
        </w:rPr>
        <w:t>APPENDIX B: System Diagrams</w:t>
      </w:r>
    </w:p>
    <w:p>
      <w:pPr>
        <w:spacing w:before="120" w:after="0"/>
        <w:jc w:val="center"/>
      </w:pPr>
      <w:r>
        <w:rPr>
          <w:rFonts w:ascii="Arial" w:hAnsi="Arial" w:cs="Arial"/>
          <w:b w:val="0"/>
          <w:i/>
          <w:color w:val="808080"/>
          <w:sz w:val="22"/>
        </w:rPr>
        <w:t>[ Insert full-size versions of the system architecture, sequence, use-case, and misuse-case diagrams here. ]</w:t>
      </w:r>
    </w:p>
    <w:p>
      <w:pPr>
        <w:spacing w:line="360" w:lineRule="auto" w:before="120" w:after="120"/>
        <w:jc w:val="left"/>
      </w:pPr>
      <w:r>
        <w:rPr>
          <w:rFonts w:ascii="Arial" w:hAnsi="Arial" w:cs="Arial"/>
          <w:b/>
          <w:i w:val="0"/>
          <w:sz w:val="24"/>
        </w:rPr>
        <w:t>APPENDIX C: Testing and Evaluation Materials</w:t>
      </w:r>
    </w:p>
    <w:p>
      <w:pPr>
        <w:spacing w:before="120" w:after="0"/>
        <w:jc w:val="center"/>
      </w:pPr>
      <w:r>
        <w:rPr>
          <w:rFonts w:ascii="Arial" w:hAnsi="Arial" w:cs="Arial"/>
          <w:b w:val="0"/>
          <w:i/>
          <w:color w:val="808080"/>
          <w:sz w:val="22"/>
        </w:rPr>
        <w:t>[ Insert the user acceptance testing questionnaire and consent form, the security testing dashboard report, and the project Gantt chart here. ]</w:t>
      </w:r>
    </w:p>
    <w:sectPr w:rsidR="00FC693F" w:rsidRPr="0006063C" w:rsidSect="00034616">
      <w:footerReference w:type="default" r:id="rId9"/>
      <w:pgSz w:w="11906" w:h="16838"/>
      <w:pgMar w:top="1417" w:right="1417"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s="Arial"/>
        <w:b w:val="0"/>
        <w:i w:val="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pPr>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