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31.2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RNN : from medium 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https://medium.com/@sachinsoni600517/recurrent-neural-networks-rnn-from-basic-to-advanced-1da22aafa009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line="331.2" w:lineRule="auto"/>
        <w:rPr/>
      </w:pPr>
      <w:bookmarkStart w:colFirst="0" w:colLast="0" w:name="_lc79r1dok9ac" w:id="0"/>
      <w:bookmarkEnd w:id="0"/>
      <w:r w:rsidDel="00000000" w:rsidR="00000000" w:rsidRPr="00000000">
        <w:rPr>
          <w:rtl w:val="0"/>
        </w:rPr>
        <w:t xml:space="preserve">Implementing Recurrent Neural Networks in PyTorch : https://www.geeksforgeeks.org/deep-learning/implementing-recurrent-neural-networks-in-pytorch/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edium.com/@sachinsoni600517/recurrent-neural-networks-rnn-from-basic-to-advanced-1da22aafa009" TargetMode="External"/><Relationship Id="rId7" Type="http://schemas.openxmlformats.org/officeDocument/2006/relationships/hyperlink" Target="https://medium.com/@sachinsoni600517/recurrent-neural-networks-rnn-from-basic-to-advanced-1da22aafa00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