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88B7F" w14:textId="77777777" w:rsidR="00FE6C30" w:rsidRDefault="00000000">
      <w:pPr>
        <w:pStyle w:val="Title"/>
        <w:jc w:val="center"/>
      </w:pPr>
      <w:r>
        <w:rPr>
          <w:b/>
        </w:rPr>
        <w:t>MITO – Airpeace Payment Screens</w:t>
      </w:r>
      <w:r>
        <w:rPr>
          <w:b/>
        </w:rPr>
        <w:br/>
        <w:t>Vibe Coding Brief</w:t>
      </w:r>
    </w:p>
    <w:p w14:paraId="771C4C11" w14:textId="77777777" w:rsidR="00FE6C30" w:rsidRDefault="00000000">
      <w:pPr>
        <w:jc w:val="center"/>
      </w:pPr>
      <w:r>
        <w:rPr>
          <w:i/>
          <w:sz w:val="22"/>
        </w:rPr>
        <w:t>Detailed implementation brief for Google Antigravity IDE</w:t>
      </w:r>
      <w:r>
        <w:rPr>
          <w:i/>
          <w:sz w:val="22"/>
        </w:rPr>
        <w:br/>
        <w:t>Web flow only</w:t>
      </w:r>
    </w:p>
    <w:tbl>
      <w:tblPr>
        <w:tblW w:w="0" w:type="auto"/>
        <w:jc w:val="center"/>
        <w:tblLayout w:type="fixed"/>
        <w:tblLook w:val="04A0" w:firstRow="1" w:lastRow="0" w:firstColumn="1" w:lastColumn="0" w:noHBand="0" w:noVBand="1"/>
      </w:tblPr>
      <w:tblGrid>
        <w:gridCol w:w="2592"/>
        <w:gridCol w:w="7056"/>
      </w:tblGrid>
      <w:tr w:rsidR="00FE6C30" w14:paraId="6363E7C8" w14:textId="77777777">
        <w:trPr>
          <w:jc w:val="center"/>
        </w:trPr>
        <w:tc>
          <w:tcPr>
            <w:tcW w:w="2592" w:type="dxa"/>
            <w:shd w:val="clear" w:color="auto" w:fill="EAF2F8"/>
            <w:tcMar>
              <w:top w:w="80" w:type="dxa"/>
              <w:left w:w="100" w:type="dxa"/>
              <w:bottom w:w="80" w:type="dxa"/>
              <w:right w:w="100" w:type="dxa"/>
            </w:tcMar>
            <w:vAlign w:val="center"/>
          </w:tcPr>
          <w:p w14:paraId="139F2C94" w14:textId="77777777" w:rsidR="00FE6C30" w:rsidRDefault="00000000">
            <w:pPr>
              <w:spacing w:after="40"/>
            </w:pPr>
            <w:r>
              <w:rPr>
                <w:b/>
              </w:rPr>
              <w:t>Prepared for</w:t>
            </w:r>
          </w:p>
        </w:tc>
        <w:tc>
          <w:tcPr>
            <w:tcW w:w="7056" w:type="dxa"/>
            <w:shd w:val="clear" w:color="auto" w:fill="F8FBFD"/>
            <w:tcMar>
              <w:top w:w="80" w:type="dxa"/>
              <w:left w:w="100" w:type="dxa"/>
              <w:bottom w:w="80" w:type="dxa"/>
              <w:right w:w="100" w:type="dxa"/>
            </w:tcMar>
            <w:vAlign w:val="center"/>
          </w:tcPr>
          <w:p w14:paraId="5C7DDBBE" w14:textId="77777777" w:rsidR="00FE6C30" w:rsidRDefault="00000000">
            <w:pPr>
              <w:spacing w:after="40"/>
            </w:pPr>
            <w:r>
              <w:t>MITO / Airpeace payment journey stakeholders</w:t>
            </w:r>
          </w:p>
        </w:tc>
      </w:tr>
      <w:tr w:rsidR="00FE6C30" w14:paraId="59490CEF" w14:textId="77777777">
        <w:trPr>
          <w:jc w:val="center"/>
        </w:trPr>
        <w:tc>
          <w:tcPr>
            <w:tcW w:w="2592" w:type="dxa"/>
            <w:shd w:val="clear" w:color="auto" w:fill="EAF2F8"/>
            <w:tcMar>
              <w:top w:w="80" w:type="dxa"/>
              <w:left w:w="100" w:type="dxa"/>
              <w:bottom w:w="80" w:type="dxa"/>
              <w:right w:w="100" w:type="dxa"/>
            </w:tcMar>
            <w:vAlign w:val="center"/>
          </w:tcPr>
          <w:p w14:paraId="0ABFC2BE" w14:textId="77777777" w:rsidR="00FE6C30" w:rsidRDefault="00000000">
            <w:pPr>
              <w:spacing w:after="40"/>
            </w:pPr>
            <w:r>
              <w:rPr>
                <w:b/>
              </w:rPr>
              <w:t>Purpose</w:t>
            </w:r>
          </w:p>
        </w:tc>
        <w:tc>
          <w:tcPr>
            <w:tcW w:w="7056" w:type="dxa"/>
            <w:shd w:val="clear" w:color="auto" w:fill="F8FBFD"/>
            <w:tcMar>
              <w:top w:w="80" w:type="dxa"/>
              <w:left w:w="100" w:type="dxa"/>
              <w:bottom w:w="80" w:type="dxa"/>
              <w:right w:w="100" w:type="dxa"/>
            </w:tcMar>
            <w:vAlign w:val="center"/>
          </w:tcPr>
          <w:p w14:paraId="799EB9C1" w14:textId="77777777" w:rsidR="00FE6C30" w:rsidRDefault="00000000">
            <w:pPr>
              <w:spacing w:after="40"/>
            </w:pPr>
            <w:r>
              <w:t>Translate the meeting discussion into a build-ready UX and logic brief for simplifying payer capture, reducing failed payments, and meeting UK KYC/AML onboarding needs.</w:t>
            </w:r>
          </w:p>
        </w:tc>
      </w:tr>
      <w:tr w:rsidR="00FE6C30" w14:paraId="65965CEB" w14:textId="77777777">
        <w:trPr>
          <w:jc w:val="center"/>
        </w:trPr>
        <w:tc>
          <w:tcPr>
            <w:tcW w:w="2592" w:type="dxa"/>
            <w:shd w:val="clear" w:color="auto" w:fill="EAF2F8"/>
            <w:tcMar>
              <w:top w:w="80" w:type="dxa"/>
              <w:left w:w="100" w:type="dxa"/>
              <w:bottom w:w="80" w:type="dxa"/>
              <w:right w:w="100" w:type="dxa"/>
            </w:tcMar>
            <w:vAlign w:val="center"/>
          </w:tcPr>
          <w:p w14:paraId="62821559" w14:textId="77777777" w:rsidR="00FE6C30" w:rsidRDefault="00000000">
            <w:pPr>
              <w:spacing w:after="40"/>
            </w:pPr>
            <w:r>
              <w:rPr>
                <w:b/>
              </w:rPr>
              <w:t>Source basis</w:t>
            </w:r>
          </w:p>
        </w:tc>
        <w:tc>
          <w:tcPr>
            <w:tcW w:w="7056" w:type="dxa"/>
            <w:shd w:val="clear" w:color="auto" w:fill="F8FBFD"/>
            <w:tcMar>
              <w:top w:w="80" w:type="dxa"/>
              <w:left w:w="100" w:type="dxa"/>
              <w:bottom w:w="80" w:type="dxa"/>
              <w:right w:w="100" w:type="dxa"/>
            </w:tcMar>
            <w:vAlign w:val="center"/>
          </w:tcPr>
          <w:p w14:paraId="3379E015" w14:textId="77777777" w:rsidR="00FE6C30" w:rsidRDefault="00000000">
            <w:pPr>
              <w:spacing w:after="40"/>
            </w:pPr>
            <w:r>
              <w:t>Drafted from the uploaded meeting notes/transcript and recording discussion. Where the screen-share layout was not fully visible in text, the brief uses the explicit verbal decisions as the source of truth.</w:t>
            </w:r>
          </w:p>
        </w:tc>
      </w:tr>
    </w:tbl>
    <w:p w14:paraId="547794A9" w14:textId="77777777" w:rsidR="00FE6C30" w:rsidRDefault="00FE6C30"/>
    <w:p w14:paraId="0A8F09D0" w14:textId="77777777" w:rsidR="00FE6C30" w:rsidRDefault="00000000">
      <w:pPr>
        <w:pStyle w:val="Heading1"/>
      </w:pPr>
      <w:r>
        <w:t>1. Executive summary</w:t>
      </w:r>
    </w:p>
    <w:p w14:paraId="2C78320D" w14:textId="77777777" w:rsidR="00FE6C30" w:rsidRDefault="00000000">
      <w:r>
        <w:t>The current Airpeace payment screens are creating customer confusion because the flow has been behaving as though passenger information is the same as payer information. The meeting decision is to make the flow explicitly about the person or company actually paying, capture that party’s details afresh, warn the customer clearly that the payer name must match the bank account name, and introduce a much clearer post-payment status and retry path.</w:t>
      </w:r>
    </w:p>
    <w:p w14:paraId="1A24ED20" w14:textId="77777777" w:rsidR="00FE6C30" w:rsidRDefault="00000000">
      <w:r>
        <w:t>This change is necessary both for user experience and for compliance. MITO is onboarding the payer into its payment/compliance stack, so the captured details must belong to the real funding party and must be suitable for UK-standard KYC/AML checks.</w:t>
      </w:r>
    </w:p>
    <w:p w14:paraId="15A99448" w14:textId="77777777" w:rsidR="00FE6C30" w:rsidRDefault="00000000">
      <w:pPr>
        <w:pStyle w:val="Heading1"/>
      </w:pPr>
      <w:r>
        <w:t>2. What the discussion decided</w:t>
      </w:r>
    </w:p>
    <w:p w14:paraId="25AA55B7" w14:textId="77777777" w:rsidR="00FE6C30" w:rsidRDefault="00000000">
      <w:pPr>
        <w:pStyle w:val="ListBullet"/>
        <w:spacing w:after="40"/>
      </w:pPr>
      <w:r>
        <w:t>Stop implying that the passenger details coming from Airpeace/Epis are the payer details.</w:t>
      </w:r>
    </w:p>
    <w:p w14:paraId="12A712DE" w14:textId="77777777" w:rsidR="00FE6C30" w:rsidRDefault="00000000">
      <w:pPr>
        <w:pStyle w:val="ListBullet"/>
        <w:spacing w:after="40"/>
      </w:pPr>
      <w:r>
        <w:t>Change all “purchaser” wording to plain wording such as “Person paying” or “Payer details”.</w:t>
      </w:r>
    </w:p>
    <w:p w14:paraId="2E8B89C5" w14:textId="77777777" w:rsidR="00FE6C30" w:rsidRDefault="00000000">
      <w:pPr>
        <w:pStyle w:val="ListBullet"/>
        <w:spacing w:after="40"/>
      </w:pPr>
      <w:r>
        <w:t>Require the customer to enter payer details fresh instead of relying on prefilled passenger data.</w:t>
      </w:r>
    </w:p>
    <w:p w14:paraId="3A310A1B" w14:textId="77777777" w:rsidR="00FE6C30" w:rsidRDefault="00000000">
      <w:pPr>
        <w:pStyle w:val="ListBullet"/>
        <w:spacing w:after="40"/>
      </w:pPr>
      <w:r>
        <w:t>Force the user to choose payer type early: Personal or Company.</w:t>
      </w:r>
    </w:p>
    <w:p w14:paraId="065D88DA" w14:textId="77777777" w:rsidR="00FE6C30" w:rsidRDefault="00000000">
      <w:pPr>
        <w:pStyle w:val="ListBullet"/>
        <w:spacing w:after="40"/>
      </w:pPr>
      <w:r>
        <w:t>Make the “name must match the bank account you are paying from” message highly visible, repeated, and hard to miss.</w:t>
      </w:r>
    </w:p>
    <w:p w14:paraId="4D57BAE8" w14:textId="77777777" w:rsidR="00FE6C30" w:rsidRDefault="00000000">
      <w:pPr>
        <w:pStyle w:val="ListBullet"/>
        <w:spacing w:after="40"/>
      </w:pPr>
      <w:r>
        <w:t>Do not redirect immediately after bank payment. First wait briefly for Currencycloud / collection-bank validation and show an intermediate status.</w:t>
      </w:r>
    </w:p>
    <w:p w14:paraId="39AA3A76" w14:textId="77777777" w:rsidR="00FE6C30" w:rsidRDefault="00000000">
      <w:pPr>
        <w:pStyle w:val="ListBullet"/>
        <w:spacing w:after="40"/>
      </w:pPr>
      <w:r>
        <w:t>If the bank-account name does not match the payer name, show a very clear error state and guide the user either to retry with the correct bank account or restart payer capture with a new payer identity.</w:t>
      </w:r>
    </w:p>
    <w:p w14:paraId="52919516" w14:textId="77777777" w:rsidR="00FE6C30" w:rsidRDefault="00000000">
      <w:pPr>
        <w:pStyle w:val="ListBullet"/>
        <w:spacing w:after="40"/>
      </w:pPr>
      <w:r>
        <w:t>If the customer changes payer identity, treat it as a new payer profile/account record. If only the bank account changes, retain the existing payer profile and let them retry.</w:t>
      </w:r>
    </w:p>
    <w:p w14:paraId="36114D20" w14:textId="77777777" w:rsidR="00FE6C30" w:rsidRDefault="00000000">
      <w:pPr>
        <w:pStyle w:val="ListBullet"/>
        <w:spacing w:after="40"/>
      </w:pPr>
      <w:r>
        <w:t>Keep passenger details as backend reference data only, or at most an optional non-editable view, but not as the main editable form.</w:t>
      </w:r>
    </w:p>
    <w:p w14:paraId="50C8A030" w14:textId="77777777" w:rsidR="00FE6C30" w:rsidRDefault="00000000">
      <w:pPr>
        <w:pStyle w:val="Heading1"/>
      </w:pPr>
      <w:r>
        <w:lastRenderedPageBreak/>
        <w:t>3. Product objective</w:t>
      </w:r>
    </w:p>
    <w:p w14:paraId="3BB629EE" w14:textId="77777777" w:rsidR="00FE6C30" w:rsidRDefault="00000000">
      <w:pPr>
        <w:pStyle w:val="ListBullet"/>
        <w:spacing w:after="40"/>
      </w:pPr>
      <w:r>
        <w:t>Reduce payment failures caused by payer-name mismatch.</w:t>
      </w:r>
    </w:p>
    <w:p w14:paraId="567356CB" w14:textId="77777777" w:rsidR="00FE6C30" w:rsidRDefault="00000000">
      <w:pPr>
        <w:pStyle w:val="ListBullet"/>
        <w:spacing w:after="40"/>
      </w:pPr>
      <w:r>
        <w:t>Reduce cases where company-bank payments are attempted using an individual passenger name.</w:t>
      </w:r>
    </w:p>
    <w:p w14:paraId="21D58097" w14:textId="77777777" w:rsidR="00FE6C30" w:rsidRDefault="00000000">
      <w:pPr>
        <w:pStyle w:val="ListBullet"/>
        <w:spacing w:after="40"/>
      </w:pPr>
      <w:r>
        <w:t>Reduce funds being held or delayed because the payer was onboarded incorrectly.</w:t>
      </w:r>
    </w:p>
    <w:p w14:paraId="16B2E857" w14:textId="77777777" w:rsidR="00FE6C30" w:rsidRDefault="00000000">
      <w:pPr>
        <w:pStyle w:val="ListBullet"/>
        <w:spacing w:after="40"/>
      </w:pPr>
      <w:r>
        <w:t>Make the journey simple enough for airline customers who want a fast checkout.</w:t>
      </w:r>
    </w:p>
    <w:p w14:paraId="68881005" w14:textId="77777777" w:rsidR="00FE6C30" w:rsidRDefault="00000000">
      <w:pPr>
        <w:pStyle w:val="ListBullet"/>
        <w:spacing w:after="40"/>
      </w:pPr>
      <w:r>
        <w:t>Capture enough information to support UK KYC/AML onboarding for the actual payer.</w:t>
      </w:r>
    </w:p>
    <w:p w14:paraId="46DB756B" w14:textId="77777777" w:rsidR="00FE6C30" w:rsidRDefault="00000000">
      <w:pPr>
        <w:pStyle w:val="Heading1"/>
      </w:pPr>
      <w:r>
        <w:t>4. UX principles for this redesign</w:t>
      </w:r>
    </w:p>
    <w:p w14:paraId="6C346F66" w14:textId="77777777" w:rsidR="00FE6C30" w:rsidRDefault="00000000">
      <w:pPr>
        <w:pStyle w:val="ListBullet"/>
        <w:spacing w:after="40"/>
      </w:pPr>
      <w:r>
        <w:t>Use plain language. Avoid compliance jargon on the primary path unless needed.</w:t>
      </w:r>
    </w:p>
    <w:p w14:paraId="32A27A9E" w14:textId="77777777" w:rsidR="00FE6C30" w:rsidRDefault="00000000">
      <w:pPr>
        <w:pStyle w:val="ListBullet"/>
        <w:spacing w:after="40"/>
      </w:pPr>
      <w:r>
        <w:t>Focus each screen on one idea only: who is paying, how they are paying, what happens next.</w:t>
      </w:r>
    </w:p>
    <w:p w14:paraId="1E46BBDE" w14:textId="77777777" w:rsidR="00FE6C30" w:rsidRDefault="00000000">
      <w:pPr>
        <w:pStyle w:val="ListBullet"/>
        <w:spacing w:after="40"/>
      </w:pPr>
      <w:r>
        <w:t>Warn early, not late. The payer-name match rule should appear before bank redirection, not only after failure.</w:t>
      </w:r>
    </w:p>
    <w:p w14:paraId="1AA1FD88" w14:textId="77777777" w:rsidR="00FE6C30" w:rsidRDefault="00000000">
      <w:pPr>
        <w:pStyle w:val="ListBullet"/>
        <w:spacing w:after="40"/>
      </w:pPr>
      <w:r>
        <w:t>Do not ask the customer to interpret backend concepts such as Currencycloud. Explain outcomes in customer language.</w:t>
      </w:r>
    </w:p>
    <w:p w14:paraId="538801A1" w14:textId="77777777" w:rsidR="00FE6C30" w:rsidRDefault="00000000">
      <w:pPr>
        <w:pStyle w:val="ListBullet"/>
        <w:spacing w:after="40"/>
      </w:pPr>
      <w:r>
        <w:t>Keep passenger details out of the way. The customer should not mistake passenger data for payer data.</w:t>
      </w:r>
    </w:p>
    <w:p w14:paraId="23B3524F" w14:textId="77777777" w:rsidR="00FE6C30" w:rsidRDefault="00000000">
      <w:pPr>
        <w:pStyle w:val="ListBullet"/>
        <w:spacing w:after="40"/>
      </w:pPr>
      <w:r>
        <w:t>Handle edge cases without creating too many decision branches on the main happy path.</w:t>
      </w:r>
    </w:p>
    <w:p w14:paraId="31696BDA" w14:textId="77777777" w:rsidR="00FE6C30" w:rsidRDefault="00000000">
      <w:pPr>
        <w:pStyle w:val="Heading1"/>
      </w:pPr>
      <w:r>
        <w:t>5. Proposed target flow</w:t>
      </w:r>
    </w:p>
    <w:tbl>
      <w:tblPr>
        <w:tblStyle w:val="TableGrid"/>
        <w:tblW w:w="0" w:type="auto"/>
        <w:jc w:val="center"/>
        <w:tblLayout w:type="fixed"/>
        <w:tblLook w:val="04A0" w:firstRow="1" w:lastRow="0" w:firstColumn="1" w:lastColumn="0" w:noHBand="0" w:noVBand="1"/>
      </w:tblPr>
      <w:tblGrid>
        <w:gridCol w:w="1008"/>
        <w:gridCol w:w="2448"/>
        <w:gridCol w:w="4032"/>
        <w:gridCol w:w="2736"/>
      </w:tblGrid>
      <w:tr w:rsidR="00FE6C30" w14:paraId="77808519" w14:textId="77777777">
        <w:trPr>
          <w:tblHeader/>
          <w:jc w:val="center"/>
        </w:trPr>
        <w:tc>
          <w:tcPr>
            <w:tcW w:w="1008" w:type="dxa"/>
            <w:shd w:val="clear" w:color="auto" w:fill="D9EAF7"/>
            <w:tcMar>
              <w:top w:w="80" w:type="dxa"/>
              <w:left w:w="100" w:type="dxa"/>
              <w:bottom w:w="80" w:type="dxa"/>
              <w:right w:w="100" w:type="dxa"/>
            </w:tcMar>
            <w:vAlign w:val="center"/>
          </w:tcPr>
          <w:p w14:paraId="345B6B27" w14:textId="77777777" w:rsidR="00FE6C30" w:rsidRDefault="00000000">
            <w:pPr>
              <w:spacing w:after="40"/>
            </w:pPr>
            <w:r>
              <w:rPr>
                <w:b/>
              </w:rPr>
              <w:t>Step</w:t>
            </w:r>
          </w:p>
        </w:tc>
        <w:tc>
          <w:tcPr>
            <w:tcW w:w="2448" w:type="dxa"/>
            <w:shd w:val="clear" w:color="auto" w:fill="D9EAF7"/>
            <w:tcMar>
              <w:top w:w="80" w:type="dxa"/>
              <w:left w:w="100" w:type="dxa"/>
              <w:bottom w:w="80" w:type="dxa"/>
              <w:right w:w="100" w:type="dxa"/>
            </w:tcMar>
            <w:vAlign w:val="center"/>
          </w:tcPr>
          <w:p w14:paraId="322A92A8" w14:textId="77777777" w:rsidR="00FE6C30" w:rsidRDefault="00000000">
            <w:pPr>
              <w:spacing w:after="40"/>
            </w:pPr>
            <w:r>
              <w:rPr>
                <w:b/>
              </w:rPr>
              <w:t>Screen</w:t>
            </w:r>
          </w:p>
        </w:tc>
        <w:tc>
          <w:tcPr>
            <w:tcW w:w="4032" w:type="dxa"/>
            <w:shd w:val="clear" w:color="auto" w:fill="D9EAF7"/>
            <w:tcMar>
              <w:top w:w="80" w:type="dxa"/>
              <w:left w:w="100" w:type="dxa"/>
              <w:bottom w:w="80" w:type="dxa"/>
              <w:right w:w="100" w:type="dxa"/>
            </w:tcMar>
            <w:vAlign w:val="center"/>
          </w:tcPr>
          <w:p w14:paraId="2649088E" w14:textId="77777777" w:rsidR="00FE6C30" w:rsidRDefault="00000000">
            <w:pPr>
              <w:spacing w:after="40"/>
            </w:pPr>
            <w:r>
              <w:rPr>
                <w:b/>
              </w:rPr>
              <w:t>Purpose</w:t>
            </w:r>
          </w:p>
        </w:tc>
        <w:tc>
          <w:tcPr>
            <w:tcW w:w="2736" w:type="dxa"/>
            <w:shd w:val="clear" w:color="auto" w:fill="D9EAF7"/>
            <w:tcMar>
              <w:top w:w="80" w:type="dxa"/>
              <w:left w:w="100" w:type="dxa"/>
              <w:bottom w:w="80" w:type="dxa"/>
              <w:right w:w="100" w:type="dxa"/>
            </w:tcMar>
            <w:vAlign w:val="center"/>
          </w:tcPr>
          <w:p w14:paraId="5AD9FB0A" w14:textId="77777777" w:rsidR="00FE6C30" w:rsidRDefault="00000000">
            <w:pPr>
              <w:spacing w:after="40"/>
            </w:pPr>
            <w:r>
              <w:rPr>
                <w:b/>
              </w:rPr>
              <w:t>Key action</w:t>
            </w:r>
          </w:p>
        </w:tc>
      </w:tr>
      <w:tr w:rsidR="00FE6C30" w14:paraId="2823B670" w14:textId="77777777">
        <w:trPr>
          <w:jc w:val="center"/>
        </w:trPr>
        <w:tc>
          <w:tcPr>
            <w:tcW w:w="1008" w:type="dxa"/>
            <w:tcMar>
              <w:top w:w="80" w:type="dxa"/>
              <w:left w:w="100" w:type="dxa"/>
              <w:bottom w:w="80" w:type="dxa"/>
              <w:right w:w="100" w:type="dxa"/>
            </w:tcMar>
            <w:vAlign w:val="center"/>
          </w:tcPr>
          <w:p w14:paraId="187F0174" w14:textId="77777777" w:rsidR="00FE6C30" w:rsidRDefault="00000000">
            <w:pPr>
              <w:spacing w:after="40"/>
            </w:pPr>
            <w:r>
              <w:t>1</w:t>
            </w:r>
          </w:p>
        </w:tc>
        <w:tc>
          <w:tcPr>
            <w:tcW w:w="2448" w:type="dxa"/>
            <w:tcMar>
              <w:top w:w="80" w:type="dxa"/>
              <w:left w:w="100" w:type="dxa"/>
              <w:bottom w:w="80" w:type="dxa"/>
              <w:right w:w="100" w:type="dxa"/>
            </w:tcMar>
            <w:vAlign w:val="center"/>
          </w:tcPr>
          <w:p w14:paraId="5B676BDF" w14:textId="77777777" w:rsidR="00FE6C30" w:rsidRDefault="00000000">
            <w:pPr>
              <w:spacing w:after="40"/>
            </w:pPr>
            <w:r>
              <w:t>Payment method &amp; payer type</w:t>
            </w:r>
          </w:p>
        </w:tc>
        <w:tc>
          <w:tcPr>
            <w:tcW w:w="4032" w:type="dxa"/>
            <w:tcMar>
              <w:top w:w="80" w:type="dxa"/>
              <w:left w:w="100" w:type="dxa"/>
              <w:bottom w:w="80" w:type="dxa"/>
              <w:right w:w="100" w:type="dxa"/>
            </w:tcMar>
            <w:vAlign w:val="center"/>
          </w:tcPr>
          <w:p w14:paraId="29A234B6" w14:textId="77777777" w:rsidR="00FE6C30" w:rsidRDefault="00000000">
            <w:pPr>
              <w:spacing w:after="40"/>
            </w:pPr>
            <w:r>
              <w:t>Customer selects bank/open-banking payment and chooses whether the payer is a person or a company.</w:t>
            </w:r>
          </w:p>
        </w:tc>
        <w:tc>
          <w:tcPr>
            <w:tcW w:w="2736" w:type="dxa"/>
            <w:tcMar>
              <w:top w:w="80" w:type="dxa"/>
              <w:left w:w="100" w:type="dxa"/>
              <w:bottom w:w="80" w:type="dxa"/>
              <w:right w:w="100" w:type="dxa"/>
            </w:tcMar>
            <w:vAlign w:val="center"/>
          </w:tcPr>
          <w:p w14:paraId="4ECCF6C5" w14:textId="77777777" w:rsidR="00FE6C30" w:rsidRDefault="00000000">
            <w:pPr>
              <w:spacing w:after="40"/>
            </w:pPr>
            <w:r>
              <w:t>Select payment route and Personal / Company</w:t>
            </w:r>
          </w:p>
        </w:tc>
      </w:tr>
      <w:tr w:rsidR="00FE6C30" w14:paraId="1D145FFD" w14:textId="77777777">
        <w:trPr>
          <w:jc w:val="center"/>
        </w:trPr>
        <w:tc>
          <w:tcPr>
            <w:tcW w:w="1008" w:type="dxa"/>
            <w:tcMar>
              <w:top w:w="80" w:type="dxa"/>
              <w:left w:w="100" w:type="dxa"/>
              <w:bottom w:w="80" w:type="dxa"/>
              <w:right w:w="100" w:type="dxa"/>
            </w:tcMar>
            <w:vAlign w:val="center"/>
          </w:tcPr>
          <w:p w14:paraId="7D1ABC7A" w14:textId="77777777" w:rsidR="00FE6C30" w:rsidRDefault="00000000">
            <w:pPr>
              <w:spacing w:after="40"/>
            </w:pPr>
            <w:r>
              <w:t>2</w:t>
            </w:r>
          </w:p>
        </w:tc>
        <w:tc>
          <w:tcPr>
            <w:tcW w:w="2448" w:type="dxa"/>
            <w:tcMar>
              <w:top w:w="80" w:type="dxa"/>
              <w:left w:w="100" w:type="dxa"/>
              <w:bottom w:w="80" w:type="dxa"/>
              <w:right w:w="100" w:type="dxa"/>
            </w:tcMar>
            <w:vAlign w:val="center"/>
          </w:tcPr>
          <w:p w14:paraId="05BD93B4" w14:textId="77777777" w:rsidR="00FE6C30" w:rsidRDefault="00000000">
            <w:pPr>
              <w:spacing w:after="40"/>
            </w:pPr>
            <w:r>
              <w:t>Payer details form</w:t>
            </w:r>
          </w:p>
        </w:tc>
        <w:tc>
          <w:tcPr>
            <w:tcW w:w="4032" w:type="dxa"/>
            <w:tcMar>
              <w:top w:w="80" w:type="dxa"/>
              <w:left w:w="100" w:type="dxa"/>
              <w:bottom w:w="80" w:type="dxa"/>
              <w:right w:w="100" w:type="dxa"/>
            </w:tcMar>
            <w:vAlign w:val="center"/>
          </w:tcPr>
          <w:p w14:paraId="54D80BC6" w14:textId="77777777" w:rsidR="00FE6C30" w:rsidRDefault="00000000">
            <w:pPr>
              <w:spacing w:after="40"/>
            </w:pPr>
            <w:r>
              <w:t>Capture the actual payer’s identity and contact details required for onboarding.</w:t>
            </w:r>
          </w:p>
        </w:tc>
        <w:tc>
          <w:tcPr>
            <w:tcW w:w="2736" w:type="dxa"/>
            <w:tcMar>
              <w:top w:w="80" w:type="dxa"/>
              <w:left w:w="100" w:type="dxa"/>
              <w:bottom w:w="80" w:type="dxa"/>
              <w:right w:w="100" w:type="dxa"/>
            </w:tcMar>
            <w:vAlign w:val="center"/>
          </w:tcPr>
          <w:p w14:paraId="7F488B49" w14:textId="77777777" w:rsidR="00FE6C30" w:rsidRDefault="00000000">
            <w:pPr>
              <w:spacing w:after="40"/>
            </w:pPr>
            <w:r>
              <w:t>Enter payer information fresh</w:t>
            </w:r>
          </w:p>
        </w:tc>
      </w:tr>
      <w:tr w:rsidR="00FE6C30" w14:paraId="56CF344A" w14:textId="77777777">
        <w:trPr>
          <w:jc w:val="center"/>
        </w:trPr>
        <w:tc>
          <w:tcPr>
            <w:tcW w:w="1008" w:type="dxa"/>
            <w:tcMar>
              <w:top w:w="80" w:type="dxa"/>
              <w:left w:w="100" w:type="dxa"/>
              <w:bottom w:w="80" w:type="dxa"/>
              <w:right w:w="100" w:type="dxa"/>
            </w:tcMar>
            <w:vAlign w:val="center"/>
          </w:tcPr>
          <w:p w14:paraId="31B3391D" w14:textId="77777777" w:rsidR="00FE6C30" w:rsidRDefault="00000000">
            <w:pPr>
              <w:spacing w:after="40"/>
            </w:pPr>
            <w:r>
              <w:t>3</w:t>
            </w:r>
          </w:p>
        </w:tc>
        <w:tc>
          <w:tcPr>
            <w:tcW w:w="2448" w:type="dxa"/>
            <w:tcMar>
              <w:top w:w="80" w:type="dxa"/>
              <w:left w:w="100" w:type="dxa"/>
              <w:bottom w:w="80" w:type="dxa"/>
              <w:right w:w="100" w:type="dxa"/>
            </w:tcMar>
            <w:vAlign w:val="center"/>
          </w:tcPr>
          <w:p w14:paraId="43A2DCF6" w14:textId="77777777" w:rsidR="00FE6C30" w:rsidRDefault="00000000">
            <w:pPr>
              <w:spacing w:after="40"/>
            </w:pPr>
            <w:r>
              <w:t>Important information confirmation</w:t>
            </w:r>
          </w:p>
        </w:tc>
        <w:tc>
          <w:tcPr>
            <w:tcW w:w="4032" w:type="dxa"/>
            <w:tcMar>
              <w:top w:w="80" w:type="dxa"/>
              <w:left w:w="100" w:type="dxa"/>
              <w:bottom w:w="80" w:type="dxa"/>
              <w:right w:w="100" w:type="dxa"/>
            </w:tcMar>
            <w:vAlign w:val="center"/>
          </w:tcPr>
          <w:p w14:paraId="5A039186" w14:textId="77777777" w:rsidR="00FE6C30" w:rsidRDefault="00000000">
            <w:pPr>
              <w:spacing w:after="40"/>
            </w:pPr>
            <w:r>
              <w:t>Explicit warning that the payer name must match the bank account name used for payment.</w:t>
            </w:r>
          </w:p>
        </w:tc>
        <w:tc>
          <w:tcPr>
            <w:tcW w:w="2736" w:type="dxa"/>
            <w:tcMar>
              <w:top w:w="80" w:type="dxa"/>
              <w:left w:w="100" w:type="dxa"/>
              <w:bottom w:w="80" w:type="dxa"/>
              <w:right w:w="100" w:type="dxa"/>
            </w:tcMar>
            <w:vAlign w:val="center"/>
          </w:tcPr>
          <w:p w14:paraId="55F29872" w14:textId="77777777" w:rsidR="00FE6C30" w:rsidRDefault="00000000">
            <w:pPr>
              <w:spacing w:after="40"/>
            </w:pPr>
            <w:r>
              <w:t>Confirm and continue</w:t>
            </w:r>
          </w:p>
        </w:tc>
      </w:tr>
      <w:tr w:rsidR="00FE6C30" w14:paraId="40AC41A5" w14:textId="77777777">
        <w:trPr>
          <w:jc w:val="center"/>
        </w:trPr>
        <w:tc>
          <w:tcPr>
            <w:tcW w:w="1008" w:type="dxa"/>
            <w:tcMar>
              <w:top w:w="80" w:type="dxa"/>
              <w:left w:w="100" w:type="dxa"/>
              <w:bottom w:w="80" w:type="dxa"/>
              <w:right w:w="100" w:type="dxa"/>
            </w:tcMar>
            <w:vAlign w:val="center"/>
          </w:tcPr>
          <w:p w14:paraId="6615E3C8" w14:textId="77777777" w:rsidR="00FE6C30" w:rsidRDefault="00000000">
            <w:pPr>
              <w:spacing w:after="40"/>
            </w:pPr>
            <w:r>
              <w:t>4</w:t>
            </w:r>
          </w:p>
        </w:tc>
        <w:tc>
          <w:tcPr>
            <w:tcW w:w="2448" w:type="dxa"/>
            <w:tcMar>
              <w:top w:w="80" w:type="dxa"/>
              <w:left w:w="100" w:type="dxa"/>
              <w:bottom w:w="80" w:type="dxa"/>
              <w:right w:w="100" w:type="dxa"/>
            </w:tcMar>
            <w:vAlign w:val="center"/>
          </w:tcPr>
          <w:p w14:paraId="70D054E2" w14:textId="77777777" w:rsidR="00FE6C30" w:rsidRDefault="00000000">
            <w:pPr>
              <w:spacing w:after="40"/>
            </w:pPr>
            <w:r>
              <w:t>Bank redirection</w:t>
            </w:r>
          </w:p>
        </w:tc>
        <w:tc>
          <w:tcPr>
            <w:tcW w:w="4032" w:type="dxa"/>
            <w:tcMar>
              <w:top w:w="80" w:type="dxa"/>
              <w:left w:w="100" w:type="dxa"/>
              <w:bottom w:w="80" w:type="dxa"/>
              <w:right w:w="100" w:type="dxa"/>
            </w:tcMar>
            <w:vAlign w:val="center"/>
          </w:tcPr>
          <w:p w14:paraId="03554B28" w14:textId="77777777" w:rsidR="00FE6C30" w:rsidRDefault="00000000">
            <w:pPr>
              <w:spacing w:after="40"/>
            </w:pPr>
            <w:r>
              <w:t>Customer completes payment in their bank environment.</w:t>
            </w:r>
          </w:p>
        </w:tc>
        <w:tc>
          <w:tcPr>
            <w:tcW w:w="2736" w:type="dxa"/>
            <w:tcMar>
              <w:top w:w="80" w:type="dxa"/>
              <w:left w:w="100" w:type="dxa"/>
              <w:bottom w:w="80" w:type="dxa"/>
              <w:right w:w="100" w:type="dxa"/>
            </w:tcMar>
            <w:vAlign w:val="center"/>
          </w:tcPr>
          <w:p w14:paraId="7A30E41E" w14:textId="77777777" w:rsidR="00FE6C30" w:rsidRDefault="00000000">
            <w:pPr>
              <w:spacing w:after="40"/>
            </w:pPr>
            <w:r>
              <w:t>Authorise payment</w:t>
            </w:r>
          </w:p>
        </w:tc>
      </w:tr>
      <w:tr w:rsidR="00FE6C30" w14:paraId="740B1465" w14:textId="77777777">
        <w:trPr>
          <w:jc w:val="center"/>
        </w:trPr>
        <w:tc>
          <w:tcPr>
            <w:tcW w:w="1008" w:type="dxa"/>
            <w:tcMar>
              <w:top w:w="80" w:type="dxa"/>
              <w:left w:w="100" w:type="dxa"/>
              <w:bottom w:w="80" w:type="dxa"/>
              <w:right w:w="100" w:type="dxa"/>
            </w:tcMar>
            <w:vAlign w:val="center"/>
          </w:tcPr>
          <w:p w14:paraId="2B5F3354" w14:textId="77777777" w:rsidR="00FE6C30" w:rsidRDefault="00000000">
            <w:pPr>
              <w:spacing w:after="40"/>
            </w:pPr>
            <w:r>
              <w:t>5</w:t>
            </w:r>
          </w:p>
        </w:tc>
        <w:tc>
          <w:tcPr>
            <w:tcW w:w="2448" w:type="dxa"/>
            <w:tcMar>
              <w:top w:w="80" w:type="dxa"/>
              <w:left w:w="100" w:type="dxa"/>
              <w:bottom w:w="80" w:type="dxa"/>
              <w:right w:w="100" w:type="dxa"/>
            </w:tcMar>
            <w:vAlign w:val="center"/>
          </w:tcPr>
          <w:p w14:paraId="7E40F5ED" w14:textId="77777777" w:rsidR="00FE6C30" w:rsidRDefault="00000000">
            <w:pPr>
              <w:spacing w:after="40"/>
            </w:pPr>
            <w:r>
              <w:t>Intermediate validation status</w:t>
            </w:r>
          </w:p>
        </w:tc>
        <w:tc>
          <w:tcPr>
            <w:tcW w:w="4032" w:type="dxa"/>
            <w:tcMar>
              <w:top w:w="80" w:type="dxa"/>
              <w:left w:w="100" w:type="dxa"/>
              <w:bottom w:w="80" w:type="dxa"/>
              <w:right w:w="100" w:type="dxa"/>
            </w:tcMar>
            <w:vAlign w:val="center"/>
          </w:tcPr>
          <w:p w14:paraId="1D279231" w14:textId="77777777" w:rsidR="00FE6C30" w:rsidRDefault="00000000">
            <w:pPr>
              <w:spacing w:after="40"/>
            </w:pPr>
            <w:r>
              <w:t>MITO waits briefly for payment/collection-bank validation before deciding outcome.</w:t>
            </w:r>
          </w:p>
        </w:tc>
        <w:tc>
          <w:tcPr>
            <w:tcW w:w="2736" w:type="dxa"/>
            <w:tcMar>
              <w:top w:w="80" w:type="dxa"/>
              <w:left w:w="100" w:type="dxa"/>
              <w:bottom w:w="80" w:type="dxa"/>
              <w:right w:w="100" w:type="dxa"/>
            </w:tcMar>
            <w:vAlign w:val="center"/>
          </w:tcPr>
          <w:p w14:paraId="1220167A" w14:textId="77777777" w:rsidR="00FE6C30" w:rsidRDefault="00000000">
            <w:pPr>
              <w:spacing w:after="40"/>
            </w:pPr>
            <w:r>
              <w:t>System status only</w:t>
            </w:r>
          </w:p>
        </w:tc>
      </w:tr>
      <w:tr w:rsidR="00FE6C30" w14:paraId="58BA1EDA" w14:textId="77777777">
        <w:trPr>
          <w:jc w:val="center"/>
        </w:trPr>
        <w:tc>
          <w:tcPr>
            <w:tcW w:w="1008" w:type="dxa"/>
            <w:tcMar>
              <w:top w:w="80" w:type="dxa"/>
              <w:left w:w="100" w:type="dxa"/>
              <w:bottom w:w="80" w:type="dxa"/>
              <w:right w:w="100" w:type="dxa"/>
            </w:tcMar>
            <w:vAlign w:val="center"/>
          </w:tcPr>
          <w:p w14:paraId="681A4ADE" w14:textId="77777777" w:rsidR="00FE6C30" w:rsidRDefault="00000000">
            <w:pPr>
              <w:spacing w:after="40"/>
            </w:pPr>
            <w:r>
              <w:t>6A</w:t>
            </w:r>
          </w:p>
        </w:tc>
        <w:tc>
          <w:tcPr>
            <w:tcW w:w="2448" w:type="dxa"/>
            <w:tcMar>
              <w:top w:w="80" w:type="dxa"/>
              <w:left w:w="100" w:type="dxa"/>
              <w:bottom w:w="80" w:type="dxa"/>
              <w:right w:w="100" w:type="dxa"/>
            </w:tcMar>
            <w:vAlign w:val="center"/>
          </w:tcPr>
          <w:p w14:paraId="53B7214E" w14:textId="77777777" w:rsidR="00FE6C30" w:rsidRDefault="00000000">
            <w:pPr>
              <w:spacing w:after="40"/>
            </w:pPr>
            <w:r>
              <w:t>Success outcome</w:t>
            </w:r>
          </w:p>
        </w:tc>
        <w:tc>
          <w:tcPr>
            <w:tcW w:w="4032" w:type="dxa"/>
            <w:tcMar>
              <w:top w:w="80" w:type="dxa"/>
              <w:left w:w="100" w:type="dxa"/>
              <w:bottom w:w="80" w:type="dxa"/>
              <w:right w:w="100" w:type="dxa"/>
            </w:tcMar>
            <w:vAlign w:val="center"/>
          </w:tcPr>
          <w:p w14:paraId="33859470" w14:textId="77777777" w:rsidR="00FE6C30" w:rsidRDefault="00000000">
            <w:pPr>
              <w:spacing w:after="40"/>
            </w:pPr>
            <w:r>
              <w:t>Payment accepted and payer name matched. Customer can return to Airpeace.</w:t>
            </w:r>
          </w:p>
        </w:tc>
        <w:tc>
          <w:tcPr>
            <w:tcW w:w="2736" w:type="dxa"/>
            <w:tcMar>
              <w:top w:w="80" w:type="dxa"/>
              <w:left w:w="100" w:type="dxa"/>
              <w:bottom w:w="80" w:type="dxa"/>
              <w:right w:w="100" w:type="dxa"/>
            </w:tcMar>
            <w:vAlign w:val="center"/>
          </w:tcPr>
          <w:p w14:paraId="269C6421" w14:textId="77777777" w:rsidR="00FE6C30" w:rsidRDefault="00000000">
            <w:pPr>
              <w:spacing w:after="40"/>
            </w:pPr>
            <w:r>
              <w:t>Finish</w:t>
            </w:r>
          </w:p>
        </w:tc>
      </w:tr>
      <w:tr w:rsidR="00FE6C30" w14:paraId="79F1B6A2" w14:textId="77777777">
        <w:trPr>
          <w:jc w:val="center"/>
        </w:trPr>
        <w:tc>
          <w:tcPr>
            <w:tcW w:w="1008" w:type="dxa"/>
            <w:tcMar>
              <w:top w:w="80" w:type="dxa"/>
              <w:left w:w="100" w:type="dxa"/>
              <w:bottom w:w="80" w:type="dxa"/>
              <w:right w:w="100" w:type="dxa"/>
            </w:tcMar>
            <w:vAlign w:val="center"/>
          </w:tcPr>
          <w:p w14:paraId="773E7B5E" w14:textId="77777777" w:rsidR="00FE6C30" w:rsidRDefault="00000000">
            <w:pPr>
              <w:spacing w:after="40"/>
            </w:pPr>
            <w:r>
              <w:t>6B</w:t>
            </w:r>
          </w:p>
        </w:tc>
        <w:tc>
          <w:tcPr>
            <w:tcW w:w="2448" w:type="dxa"/>
            <w:tcMar>
              <w:top w:w="80" w:type="dxa"/>
              <w:left w:w="100" w:type="dxa"/>
              <w:bottom w:w="80" w:type="dxa"/>
              <w:right w:w="100" w:type="dxa"/>
            </w:tcMar>
            <w:vAlign w:val="center"/>
          </w:tcPr>
          <w:p w14:paraId="330FADC0" w14:textId="77777777" w:rsidR="00FE6C30" w:rsidRDefault="00000000">
            <w:pPr>
              <w:spacing w:after="40"/>
            </w:pPr>
            <w:r>
              <w:t>Mismatch / retry outcome</w:t>
            </w:r>
          </w:p>
        </w:tc>
        <w:tc>
          <w:tcPr>
            <w:tcW w:w="4032" w:type="dxa"/>
            <w:tcMar>
              <w:top w:w="80" w:type="dxa"/>
              <w:left w:w="100" w:type="dxa"/>
              <w:bottom w:w="80" w:type="dxa"/>
              <w:right w:w="100" w:type="dxa"/>
            </w:tcMar>
            <w:vAlign w:val="center"/>
          </w:tcPr>
          <w:p w14:paraId="7B89681A" w14:textId="77777777" w:rsidR="00FE6C30" w:rsidRDefault="00000000">
            <w:pPr>
              <w:spacing w:after="40"/>
            </w:pPr>
            <w:r>
              <w:t>Name mismatch detected. Customer chooses either correct bank account retry or payer-details correction.</w:t>
            </w:r>
          </w:p>
        </w:tc>
        <w:tc>
          <w:tcPr>
            <w:tcW w:w="2736" w:type="dxa"/>
            <w:tcMar>
              <w:top w:w="80" w:type="dxa"/>
              <w:left w:w="100" w:type="dxa"/>
              <w:bottom w:w="80" w:type="dxa"/>
              <w:right w:w="100" w:type="dxa"/>
            </w:tcMar>
            <w:vAlign w:val="center"/>
          </w:tcPr>
          <w:p w14:paraId="616BA6FA" w14:textId="77777777" w:rsidR="00FE6C30" w:rsidRDefault="00000000">
            <w:pPr>
              <w:spacing w:after="40"/>
            </w:pPr>
            <w:r>
              <w:t>Retry or restart payer details</w:t>
            </w:r>
          </w:p>
        </w:tc>
      </w:tr>
      <w:tr w:rsidR="00FE6C30" w14:paraId="78DFF5AB" w14:textId="77777777">
        <w:trPr>
          <w:jc w:val="center"/>
        </w:trPr>
        <w:tc>
          <w:tcPr>
            <w:tcW w:w="1008" w:type="dxa"/>
            <w:tcMar>
              <w:top w:w="80" w:type="dxa"/>
              <w:left w:w="100" w:type="dxa"/>
              <w:bottom w:w="80" w:type="dxa"/>
              <w:right w:w="100" w:type="dxa"/>
            </w:tcMar>
            <w:vAlign w:val="center"/>
          </w:tcPr>
          <w:p w14:paraId="48F861AF" w14:textId="77777777" w:rsidR="00FE6C30" w:rsidRDefault="00000000">
            <w:pPr>
              <w:spacing w:after="40"/>
            </w:pPr>
            <w:r>
              <w:t>6C</w:t>
            </w:r>
          </w:p>
        </w:tc>
        <w:tc>
          <w:tcPr>
            <w:tcW w:w="2448" w:type="dxa"/>
            <w:tcMar>
              <w:top w:w="80" w:type="dxa"/>
              <w:left w:w="100" w:type="dxa"/>
              <w:bottom w:w="80" w:type="dxa"/>
              <w:right w:w="100" w:type="dxa"/>
            </w:tcMar>
            <w:vAlign w:val="center"/>
          </w:tcPr>
          <w:p w14:paraId="7BC841B9" w14:textId="77777777" w:rsidR="00FE6C30" w:rsidRDefault="00000000">
            <w:pPr>
              <w:spacing w:after="40"/>
            </w:pPr>
            <w:r>
              <w:t>Pending compliance screening</w:t>
            </w:r>
          </w:p>
        </w:tc>
        <w:tc>
          <w:tcPr>
            <w:tcW w:w="4032" w:type="dxa"/>
            <w:tcMar>
              <w:top w:w="80" w:type="dxa"/>
              <w:left w:w="100" w:type="dxa"/>
              <w:bottom w:w="80" w:type="dxa"/>
              <w:right w:w="100" w:type="dxa"/>
            </w:tcMar>
            <w:vAlign w:val="center"/>
          </w:tcPr>
          <w:p w14:paraId="4C8E5D87" w14:textId="77777777" w:rsidR="00FE6C30" w:rsidRDefault="00000000">
            <w:pPr>
              <w:spacing w:after="40"/>
            </w:pPr>
            <w:r>
              <w:t>Payment initiated but still under screening/collection-bank review. Customer is informed and updated later by email.</w:t>
            </w:r>
          </w:p>
        </w:tc>
        <w:tc>
          <w:tcPr>
            <w:tcW w:w="2736" w:type="dxa"/>
            <w:tcMar>
              <w:top w:w="80" w:type="dxa"/>
              <w:left w:w="100" w:type="dxa"/>
              <w:bottom w:w="80" w:type="dxa"/>
              <w:right w:w="100" w:type="dxa"/>
            </w:tcMar>
            <w:vAlign w:val="center"/>
          </w:tcPr>
          <w:p w14:paraId="0CA6DFAF" w14:textId="77777777" w:rsidR="00FE6C30" w:rsidRDefault="00000000">
            <w:pPr>
              <w:spacing w:after="40"/>
            </w:pPr>
            <w:r>
              <w:t>Close and return</w:t>
            </w:r>
          </w:p>
        </w:tc>
      </w:tr>
    </w:tbl>
    <w:p w14:paraId="42E08AB2" w14:textId="77777777" w:rsidR="00FE6C30" w:rsidRDefault="00FE6C30"/>
    <w:p w14:paraId="3B35A5F5" w14:textId="77777777" w:rsidR="00FE6C30" w:rsidRDefault="00000000">
      <w:pPr>
        <w:pStyle w:val="Heading1"/>
      </w:pPr>
      <w:r>
        <w:lastRenderedPageBreak/>
        <w:t>6. Screen-by-screen change requirements</w:t>
      </w:r>
    </w:p>
    <w:p w14:paraId="142C72EF" w14:textId="77777777" w:rsidR="00FE6C30" w:rsidRDefault="00000000">
      <w:pPr>
        <w:pStyle w:val="Heading2"/>
      </w:pPr>
      <w:r>
        <w:t>Screen 1 – Payment method &amp; payer type</w:t>
      </w:r>
    </w:p>
    <w:p w14:paraId="084206E1" w14:textId="77777777" w:rsidR="00FE6C30" w:rsidRDefault="00000000">
      <w:pPr>
        <w:pStyle w:val="ListBullet"/>
        <w:spacing w:after="40"/>
      </w:pPr>
      <w:r>
        <w:t>Primary heading: “Who is paying for this booking?”</w:t>
      </w:r>
    </w:p>
    <w:p w14:paraId="680EA739" w14:textId="77777777" w:rsidR="00FE6C30" w:rsidRDefault="00000000">
      <w:pPr>
        <w:pStyle w:val="ListBullet"/>
        <w:spacing w:after="40"/>
      </w:pPr>
      <w:r>
        <w:t>Radio/tile selector: “An individual person” / “A company”.</w:t>
      </w:r>
    </w:p>
    <w:p w14:paraId="15322C79" w14:textId="77777777" w:rsidR="00FE6C30" w:rsidRDefault="00000000">
      <w:pPr>
        <w:pStyle w:val="ListBullet"/>
        <w:spacing w:after="40"/>
      </w:pPr>
      <w:r>
        <w:t>Keep payment method selection simple and visually separate from identity selection.</w:t>
      </w:r>
    </w:p>
    <w:p w14:paraId="40E0CD9D" w14:textId="77777777" w:rsidR="00FE6C30" w:rsidRDefault="00000000">
      <w:pPr>
        <w:pStyle w:val="ListBullet"/>
        <w:spacing w:after="40"/>
      </w:pPr>
      <w:r>
        <w:t>Do not show editable passenger information in this section.</w:t>
      </w:r>
    </w:p>
    <w:p w14:paraId="0B3CC798" w14:textId="77777777" w:rsidR="00FE6C30" w:rsidRDefault="00000000">
      <w:pPr>
        <w:pStyle w:val="ListBullet"/>
        <w:spacing w:after="40"/>
      </w:pPr>
      <w:r>
        <w:t>If passenger information is available from Airpeace, keep it as hidden reference data or as a collapsed “View passenger details” section only.</w:t>
      </w:r>
    </w:p>
    <w:p w14:paraId="35C1D79A" w14:textId="77777777" w:rsidR="00FE6C30" w:rsidRDefault="00000000">
      <w:pPr>
        <w:pStyle w:val="Heading2"/>
      </w:pPr>
      <w:r>
        <w:t>Screen 2 – Payer details form (Personal)</w:t>
      </w:r>
    </w:p>
    <w:p w14:paraId="6879106D" w14:textId="77777777" w:rsidR="00FE6C30" w:rsidRDefault="00000000">
      <w:pPr>
        <w:pStyle w:val="ListBullet"/>
        <w:spacing w:after="40"/>
      </w:pPr>
      <w:r>
        <w:t>Heading: “Enter the details of the person paying”.</w:t>
      </w:r>
    </w:p>
    <w:p w14:paraId="07780B81" w14:textId="77777777" w:rsidR="00FE6C30" w:rsidRDefault="00000000">
      <w:pPr>
        <w:pStyle w:val="ListBullet"/>
        <w:spacing w:after="40"/>
      </w:pPr>
      <w:r>
        <w:t>Fields: Full legal name, Email address, Date of birth, Residential address, Country, Postcode, Phone number if already required by backend onboarding.</w:t>
      </w:r>
    </w:p>
    <w:p w14:paraId="235E088A" w14:textId="77777777" w:rsidR="00FE6C30" w:rsidRDefault="00000000">
      <w:pPr>
        <w:pStyle w:val="ListBullet"/>
        <w:spacing w:after="40"/>
      </w:pPr>
      <w:r>
        <w:t>Optional helper text under Full legal name: “Use the exact name on the bank account you will pay from.”</w:t>
      </w:r>
    </w:p>
    <w:p w14:paraId="697A6435" w14:textId="77777777" w:rsidR="00FE6C30" w:rsidRDefault="00000000">
      <w:pPr>
        <w:pStyle w:val="ListBullet"/>
        <w:spacing w:after="40"/>
      </w:pPr>
      <w:r>
        <w:t>Email should be payer email, not necessarily passenger email.</w:t>
      </w:r>
    </w:p>
    <w:p w14:paraId="17632970" w14:textId="77777777" w:rsidR="00FE6C30" w:rsidRDefault="00000000">
      <w:pPr>
        <w:pStyle w:val="ListBullet"/>
        <w:spacing w:after="40"/>
      </w:pPr>
      <w:r>
        <w:t>Data must be entered fresh; do not auto-populate from passenger details by default.</w:t>
      </w:r>
    </w:p>
    <w:p w14:paraId="52395B8B" w14:textId="77777777" w:rsidR="00FE6C30" w:rsidRDefault="00000000">
      <w:pPr>
        <w:pStyle w:val="Heading2"/>
      </w:pPr>
      <w:r>
        <w:t>Screen 2 – Payer details form (Company)</w:t>
      </w:r>
    </w:p>
    <w:p w14:paraId="7D79C3A0" w14:textId="77777777" w:rsidR="00FE6C30" w:rsidRDefault="00000000">
      <w:pPr>
        <w:pStyle w:val="ListBullet"/>
        <w:spacing w:after="40"/>
      </w:pPr>
      <w:r>
        <w:t>Heading: “Enter the details of the company paying”.</w:t>
      </w:r>
    </w:p>
    <w:p w14:paraId="4352D30D" w14:textId="77777777" w:rsidR="00FE6C30" w:rsidRDefault="00000000">
      <w:pPr>
        <w:pStyle w:val="ListBullet"/>
        <w:spacing w:after="40"/>
      </w:pPr>
      <w:r>
        <w:t>Fields: Registered company name, Company email/contact email, Registered address, Country, Postcode, Company registration number if available/required, plus beneficial-owner/director fields only if currently required in MITO onboarding scope.</w:t>
      </w:r>
    </w:p>
    <w:p w14:paraId="5B77725D" w14:textId="77777777" w:rsidR="00FE6C30" w:rsidRDefault="00000000">
      <w:pPr>
        <w:pStyle w:val="ListBullet"/>
        <w:spacing w:after="40"/>
      </w:pPr>
      <w:r>
        <w:t>Helper text under company name: “Use the exact company name linked to the bank account you will pay from.”</w:t>
      </w:r>
    </w:p>
    <w:p w14:paraId="106B2F0F" w14:textId="77777777" w:rsidR="00FE6C30" w:rsidRDefault="00000000">
      <w:pPr>
        <w:pStyle w:val="ListBullet"/>
        <w:spacing w:after="40"/>
      </w:pPr>
      <w:r>
        <w:t>The selected company name becomes the payer identity for matching and onboarding.</w:t>
      </w:r>
    </w:p>
    <w:p w14:paraId="7AF8FAAF" w14:textId="77777777" w:rsidR="00FE6C30" w:rsidRDefault="00000000">
      <w:pPr>
        <w:pStyle w:val="Heading2"/>
      </w:pPr>
      <w:r>
        <w:t>Screen 3 – Important information confirmation</w:t>
      </w:r>
    </w:p>
    <w:p w14:paraId="3CB5FA2B" w14:textId="77777777" w:rsidR="00FE6C30" w:rsidRDefault="00000000">
      <w:pPr>
        <w:pStyle w:val="ListBullet"/>
        <w:spacing w:after="40"/>
      </w:pPr>
      <w:r>
        <w:t>Show a high-visibility confirmation box or modal before bank redirection.</w:t>
      </w:r>
    </w:p>
    <w:p w14:paraId="2C4B215C" w14:textId="77777777" w:rsidR="00FE6C30" w:rsidRDefault="00000000">
      <w:pPr>
        <w:pStyle w:val="ListBullet"/>
        <w:spacing w:after="40"/>
      </w:pPr>
      <w:r>
        <w:t>Heading: “Important information”.</w:t>
      </w:r>
    </w:p>
    <w:p w14:paraId="594B82D0" w14:textId="77777777" w:rsidR="00FE6C30" w:rsidRDefault="00000000">
      <w:pPr>
        <w:pStyle w:val="ListBullet"/>
        <w:spacing w:after="40"/>
      </w:pPr>
      <w:r>
        <w:t>Core message: “The payer name you entered must match the name on the bank account you use for payment. If the names do not match, your payment may fail or be returned.”</w:t>
      </w:r>
    </w:p>
    <w:p w14:paraId="40E64ED6" w14:textId="77777777" w:rsidR="00FE6C30" w:rsidRDefault="00000000">
      <w:pPr>
        <w:pStyle w:val="ListBullet"/>
        <w:spacing w:after="40"/>
      </w:pPr>
      <w:r>
        <w:t>Checkbox: “I confirm that the name entered matches the bank account I will use.”</w:t>
      </w:r>
    </w:p>
    <w:p w14:paraId="5E6B4972" w14:textId="77777777" w:rsidR="00FE6C30" w:rsidRDefault="00000000">
      <w:pPr>
        <w:pStyle w:val="ListBullet"/>
        <w:spacing w:after="40"/>
      </w:pPr>
      <w:r>
        <w:t>Disable Continue until the checkbox is selected.</w:t>
      </w:r>
    </w:p>
    <w:p w14:paraId="54ED9538" w14:textId="77777777" w:rsidR="00FE6C30" w:rsidRDefault="00000000">
      <w:pPr>
        <w:pStyle w:val="Heading2"/>
      </w:pPr>
      <w:r>
        <w:t>Screen 4 – Post-bank intermediate status</w:t>
      </w:r>
    </w:p>
    <w:p w14:paraId="39827A62" w14:textId="77777777" w:rsidR="00FE6C30" w:rsidRDefault="00000000">
      <w:pPr>
        <w:pStyle w:val="ListBullet"/>
        <w:spacing w:after="40"/>
      </w:pPr>
      <w:r>
        <w:t>Do not immediately redirect back to Airpeace.</w:t>
      </w:r>
    </w:p>
    <w:p w14:paraId="5D9DD0CD" w14:textId="77777777" w:rsidR="00FE6C30" w:rsidRDefault="00000000">
      <w:pPr>
        <w:pStyle w:val="ListBullet"/>
        <w:spacing w:after="40"/>
      </w:pPr>
      <w:r>
        <w:t>Show a holding state such as: “Your payment has been received. We are validating it now.”</w:t>
      </w:r>
    </w:p>
    <w:p w14:paraId="0A602217" w14:textId="77777777" w:rsidR="00FE6C30" w:rsidRDefault="00000000">
      <w:pPr>
        <w:pStyle w:val="ListBullet"/>
        <w:spacing w:after="40"/>
      </w:pPr>
      <w:r>
        <w:t>Set a short polling/refresh window, for example up to 2–5 minutes, based on technical feasibility.</w:t>
      </w:r>
    </w:p>
    <w:p w14:paraId="25088920" w14:textId="77777777" w:rsidR="00FE6C30" w:rsidRDefault="00000000">
      <w:pPr>
        <w:pStyle w:val="ListBullet"/>
        <w:spacing w:after="40"/>
      </w:pPr>
      <w:r>
        <w:t>If no final result is available within the time window, move to a pending message rather than leaving the user in limbo.</w:t>
      </w:r>
    </w:p>
    <w:p w14:paraId="53815003" w14:textId="77777777" w:rsidR="00FE6C30" w:rsidRDefault="00000000">
      <w:pPr>
        <w:pStyle w:val="Heading2"/>
      </w:pPr>
      <w:r>
        <w:t>Screen 5 – Success outcome</w:t>
      </w:r>
    </w:p>
    <w:p w14:paraId="22E7768E" w14:textId="77777777" w:rsidR="00FE6C30" w:rsidRDefault="00000000">
      <w:pPr>
        <w:pStyle w:val="ListBullet"/>
        <w:spacing w:after="40"/>
      </w:pPr>
      <w:r>
        <w:t>Heading: “Payment received successfully”.</w:t>
      </w:r>
    </w:p>
    <w:p w14:paraId="24BBFBE8" w14:textId="77777777" w:rsidR="00FE6C30" w:rsidRDefault="00000000">
      <w:pPr>
        <w:pStyle w:val="ListBullet"/>
        <w:spacing w:after="40"/>
      </w:pPr>
      <w:r>
        <w:t>Supporting text: “Your payment has been matched and your booking will be updated.”</w:t>
      </w:r>
    </w:p>
    <w:p w14:paraId="5ABBB059" w14:textId="77777777" w:rsidR="00FE6C30" w:rsidRDefault="00000000">
      <w:pPr>
        <w:pStyle w:val="ListBullet"/>
        <w:spacing w:after="40"/>
      </w:pPr>
      <w:r>
        <w:lastRenderedPageBreak/>
        <w:t>Primary action: “Return to Airpeace”.</w:t>
      </w:r>
    </w:p>
    <w:p w14:paraId="6D692198" w14:textId="77777777" w:rsidR="00FE6C30" w:rsidRDefault="00000000">
      <w:pPr>
        <w:pStyle w:val="ListBullet"/>
        <w:spacing w:after="40"/>
      </w:pPr>
      <w:r>
        <w:t>Secondary text: “A confirmation email has been sent to [payer email].” if applicable.</w:t>
      </w:r>
    </w:p>
    <w:p w14:paraId="753AA732" w14:textId="77777777" w:rsidR="00FE6C30" w:rsidRDefault="00000000">
      <w:pPr>
        <w:pStyle w:val="Heading2"/>
      </w:pPr>
      <w:r>
        <w:t>Screen 6 – Name mismatch outcome</w:t>
      </w:r>
    </w:p>
    <w:p w14:paraId="662D276B" w14:textId="77777777" w:rsidR="00FE6C30" w:rsidRDefault="00000000">
      <w:pPr>
        <w:pStyle w:val="ListBullet"/>
        <w:spacing w:after="40"/>
      </w:pPr>
      <w:r>
        <w:t>Heading: “Bank account name does not match payer name”.</w:t>
      </w:r>
    </w:p>
    <w:p w14:paraId="6D4E1041" w14:textId="77777777" w:rsidR="00FE6C30" w:rsidRDefault="00000000">
      <w:pPr>
        <w:pStyle w:val="ListBullet"/>
        <w:spacing w:after="40"/>
      </w:pPr>
      <w:r>
        <w:t>Customer-friendly message: “The name on the bank account used for payment does not match the payer details you provided. Your payment has been returned / could not be completed.”</w:t>
      </w:r>
    </w:p>
    <w:p w14:paraId="66D28C64" w14:textId="77777777" w:rsidR="00FE6C30" w:rsidRDefault="00000000">
      <w:pPr>
        <w:pStyle w:val="ListBullet"/>
        <w:spacing w:after="40"/>
      </w:pPr>
      <w:r>
        <w:t>Primary CTA option A: “Try again with the correct bank account”.</w:t>
      </w:r>
    </w:p>
    <w:p w14:paraId="3660BF0E" w14:textId="77777777" w:rsidR="00FE6C30" w:rsidRDefault="00000000">
      <w:pPr>
        <w:pStyle w:val="ListBullet"/>
        <w:spacing w:after="40"/>
      </w:pPr>
      <w:r>
        <w:t>Secondary CTA option B: “Change payer details”.</w:t>
      </w:r>
    </w:p>
    <w:p w14:paraId="388E570D" w14:textId="77777777" w:rsidR="00FE6C30" w:rsidRDefault="00000000">
      <w:pPr>
        <w:pStyle w:val="ListBullet"/>
        <w:spacing w:after="40"/>
      </w:pPr>
      <w:r>
        <w:t>If the user chooses option B, clear and restart payer onboarding fields because a new payer identity is being created.</w:t>
      </w:r>
    </w:p>
    <w:p w14:paraId="47AE54D4" w14:textId="77777777" w:rsidR="00FE6C30" w:rsidRDefault="00000000">
      <w:pPr>
        <w:pStyle w:val="Heading2"/>
      </w:pPr>
      <w:r>
        <w:t>Screen 7 – Pending compliance screening outcome</w:t>
      </w:r>
    </w:p>
    <w:p w14:paraId="05F93152" w14:textId="77777777" w:rsidR="00FE6C30" w:rsidRDefault="00000000">
      <w:pPr>
        <w:pStyle w:val="ListBullet"/>
        <w:spacing w:after="40"/>
      </w:pPr>
      <w:r>
        <w:t>Heading: “Payment is under review”.</w:t>
      </w:r>
    </w:p>
    <w:p w14:paraId="43E5C445" w14:textId="77777777" w:rsidR="00FE6C30" w:rsidRDefault="00000000">
      <w:pPr>
        <w:pStyle w:val="ListBullet"/>
        <w:spacing w:after="40"/>
      </w:pPr>
      <w:r>
        <w:t>Message: “Your payment has been initiated and is currently pending compliance screening at the bank/collection stage. We will update you by email shortly.”</w:t>
      </w:r>
    </w:p>
    <w:p w14:paraId="60A76EB8" w14:textId="77777777" w:rsidR="00FE6C30" w:rsidRDefault="00000000">
      <w:pPr>
        <w:pStyle w:val="ListBullet"/>
        <w:spacing w:after="40"/>
      </w:pPr>
      <w:r>
        <w:t>CTA: “Return to Airpeace”.</w:t>
      </w:r>
    </w:p>
    <w:p w14:paraId="124F7904" w14:textId="77777777" w:rsidR="00FE6C30" w:rsidRDefault="00000000">
      <w:pPr>
        <w:pStyle w:val="ListBullet"/>
        <w:spacing w:after="40"/>
      </w:pPr>
      <w:r>
        <w:t>Do not expose confusing internal-provider terms unless needed for support.</w:t>
      </w:r>
    </w:p>
    <w:p w14:paraId="0DE23EB6" w14:textId="77777777" w:rsidR="00FE6C30" w:rsidRDefault="00000000">
      <w:pPr>
        <w:pStyle w:val="Heading1"/>
      </w:pPr>
      <w:r>
        <w:t>7. Field requirements and validation matrix</w:t>
      </w:r>
    </w:p>
    <w:tbl>
      <w:tblPr>
        <w:tblStyle w:val="TableGrid"/>
        <w:tblW w:w="0" w:type="auto"/>
        <w:jc w:val="center"/>
        <w:tblLayout w:type="fixed"/>
        <w:tblLook w:val="04A0" w:firstRow="1" w:lastRow="0" w:firstColumn="1" w:lastColumn="0" w:noHBand="0" w:noVBand="1"/>
      </w:tblPr>
      <w:tblGrid>
        <w:gridCol w:w="2232"/>
        <w:gridCol w:w="1512"/>
        <w:gridCol w:w="1152"/>
        <w:gridCol w:w="3096"/>
        <w:gridCol w:w="3384"/>
      </w:tblGrid>
      <w:tr w:rsidR="00FE6C30" w14:paraId="18A691D9" w14:textId="77777777">
        <w:trPr>
          <w:tblHeader/>
          <w:jc w:val="center"/>
        </w:trPr>
        <w:tc>
          <w:tcPr>
            <w:tcW w:w="2232" w:type="dxa"/>
            <w:shd w:val="clear" w:color="auto" w:fill="D9EAF7"/>
            <w:tcMar>
              <w:top w:w="80" w:type="dxa"/>
              <w:left w:w="100" w:type="dxa"/>
              <w:bottom w:w="80" w:type="dxa"/>
              <w:right w:w="100" w:type="dxa"/>
            </w:tcMar>
          </w:tcPr>
          <w:p w14:paraId="3B8C7EB2" w14:textId="77777777" w:rsidR="00FE6C30" w:rsidRDefault="00000000">
            <w:pPr>
              <w:spacing w:after="40"/>
            </w:pPr>
            <w:r>
              <w:rPr>
                <w:b/>
              </w:rPr>
              <w:t>Field</w:t>
            </w:r>
          </w:p>
        </w:tc>
        <w:tc>
          <w:tcPr>
            <w:tcW w:w="1512" w:type="dxa"/>
            <w:shd w:val="clear" w:color="auto" w:fill="D9EAF7"/>
            <w:tcMar>
              <w:top w:w="80" w:type="dxa"/>
              <w:left w:w="100" w:type="dxa"/>
              <w:bottom w:w="80" w:type="dxa"/>
              <w:right w:w="100" w:type="dxa"/>
            </w:tcMar>
          </w:tcPr>
          <w:p w14:paraId="17E53D72" w14:textId="77777777" w:rsidR="00FE6C30" w:rsidRDefault="00000000">
            <w:pPr>
              <w:spacing w:after="40"/>
            </w:pPr>
            <w:r>
              <w:rPr>
                <w:b/>
              </w:rPr>
              <w:t>Shown for</w:t>
            </w:r>
          </w:p>
        </w:tc>
        <w:tc>
          <w:tcPr>
            <w:tcW w:w="1152" w:type="dxa"/>
            <w:shd w:val="clear" w:color="auto" w:fill="D9EAF7"/>
            <w:tcMar>
              <w:top w:w="80" w:type="dxa"/>
              <w:left w:w="100" w:type="dxa"/>
              <w:bottom w:w="80" w:type="dxa"/>
              <w:right w:w="100" w:type="dxa"/>
            </w:tcMar>
          </w:tcPr>
          <w:p w14:paraId="5072FC87" w14:textId="77777777" w:rsidR="00FE6C30" w:rsidRDefault="00000000">
            <w:pPr>
              <w:spacing w:after="40"/>
            </w:pPr>
            <w:r>
              <w:rPr>
                <w:b/>
              </w:rPr>
              <w:t>Required</w:t>
            </w:r>
          </w:p>
        </w:tc>
        <w:tc>
          <w:tcPr>
            <w:tcW w:w="3096" w:type="dxa"/>
            <w:shd w:val="clear" w:color="auto" w:fill="D9EAF7"/>
            <w:tcMar>
              <w:top w:w="80" w:type="dxa"/>
              <w:left w:w="100" w:type="dxa"/>
              <w:bottom w:w="80" w:type="dxa"/>
              <w:right w:w="100" w:type="dxa"/>
            </w:tcMar>
          </w:tcPr>
          <w:p w14:paraId="664EB722" w14:textId="77777777" w:rsidR="00FE6C30" w:rsidRDefault="00000000">
            <w:pPr>
              <w:spacing w:after="40"/>
            </w:pPr>
            <w:r>
              <w:rPr>
                <w:b/>
              </w:rPr>
              <w:t>Validation</w:t>
            </w:r>
          </w:p>
        </w:tc>
        <w:tc>
          <w:tcPr>
            <w:tcW w:w="3384" w:type="dxa"/>
            <w:shd w:val="clear" w:color="auto" w:fill="D9EAF7"/>
            <w:tcMar>
              <w:top w:w="80" w:type="dxa"/>
              <w:left w:w="100" w:type="dxa"/>
              <w:bottom w:w="80" w:type="dxa"/>
              <w:right w:w="100" w:type="dxa"/>
            </w:tcMar>
          </w:tcPr>
          <w:p w14:paraId="74D4895C" w14:textId="77777777" w:rsidR="00FE6C30" w:rsidRDefault="00000000">
            <w:pPr>
              <w:spacing w:after="40"/>
            </w:pPr>
            <w:r>
              <w:rPr>
                <w:b/>
              </w:rPr>
              <w:t>Notes</w:t>
            </w:r>
          </w:p>
        </w:tc>
      </w:tr>
      <w:tr w:rsidR="00FE6C30" w14:paraId="3E61C253" w14:textId="77777777">
        <w:trPr>
          <w:jc w:val="center"/>
        </w:trPr>
        <w:tc>
          <w:tcPr>
            <w:tcW w:w="2232" w:type="dxa"/>
            <w:tcMar>
              <w:top w:w="80" w:type="dxa"/>
              <w:left w:w="100" w:type="dxa"/>
              <w:bottom w:w="80" w:type="dxa"/>
              <w:right w:w="100" w:type="dxa"/>
            </w:tcMar>
            <w:vAlign w:val="center"/>
          </w:tcPr>
          <w:p w14:paraId="4935FC63" w14:textId="77777777" w:rsidR="00FE6C30" w:rsidRDefault="00000000">
            <w:pPr>
              <w:spacing w:after="40"/>
            </w:pPr>
            <w:r>
              <w:t>Payer type</w:t>
            </w:r>
          </w:p>
        </w:tc>
        <w:tc>
          <w:tcPr>
            <w:tcW w:w="1512" w:type="dxa"/>
            <w:tcMar>
              <w:top w:w="80" w:type="dxa"/>
              <w:left w:w="100" w:type="dxa"/>
              <w:bottom w:w="80" w:type="dxa"/>
              <w:right w:w="100" w:type="dxa"/>
            </w:tcMar>
            <w:vAlign w:val="center"/>
          </w:tcPr>
          <w:p w14:paraId="3720318A" w14:textId="77777777" w:rsidR="00FE6C30" w:rsidRDefault="00000000">
            <w:pPr>
              <w:spacing w:after="40"/>
            </w:pPr>
            <w:r>
              <w:t>All</w:t>
            </w:r>
          </w:p>
        </w:tc>
        <w:tc>
          <w:tcPr>
            <w:tcW w:w="1152" w:type="dxa"/>
            <w:tcMar>
              <w:top w:w="80" w:type="dxa"/>
              <w:left w:w="100" w:type="dxa"/>
              <w:bottom w:w="80" w:type="dxa"/>
              <w:right w:w="100" w:type="dxa"/>
            </w:tcMar>
            <w:vAlign w:val="center"/>
          </w:tcPr>
          <w:p w14:paraId="69195139" w14:textId="77777777" w:rsidR="00FE6C30" w:rsidRDefault="00000000">
            <w:pPr>
              <w:spacing w:after="40"/>
            </w:pPr>
            <w:r>
              <w:t>Yes</w:t>
            </w:r>
          </w:p>
        </w:tc>
        <w:tc>
          <w:tcPr>
            <w:tcW w:w="3096" w:type="dxa"/>
            <w:tcMar>
              <w:top w:w="80" w:type="dxa"/>
              <w:left w:w="100" w:type="dxa"/>
              <w:bottom w:w="80" w:type="dxa"/>
              <w:right w:w="100" w:type="dxa"/>
            </w:tcMar>
            <w:vAlign w:val="center"/>
          </w:tcPr>
          <w:p w14:paraId="0B4DEC99" w14:textId="77777777" w:rsidR="00FE6C30" w:rsidRDefault="00000000">
            <w:pPr>
              <w:spacing w:after="40"/>
            </w:pPr>
            <w:r>
              <w:t>Must be one value: Personal or Company</w:t>
            </w:r>
          </w:p>
        </w:tc>
        <w:tc>
          <w:tcPr>
            <w:tcW w:w="3384" w:type="dxa"/>
            <w:tcMar>
              <w:top w:w="80" w:type="dxa"/>
              <w:left w:w="100" w:type="dxa"/>
              <w:bottom w:w="80" w:type="dxa"/>
              <w:right w:w="100" w:type="dxa"/>
            </w:tcMar>
            <w:vAlign w:val="center"/>
          </w:tcPr>
          <w:p w14:paraId="477A6AD8" w14:textId="77777777" w:rsidR="00FE6C30" w:rsidRDefault="00000000">
            <w:pPr>
              <w:spacing w:after="40"/>
            </w:pPr>
            <w:r>
              <w:t>Determines downstream form schema</w:t>
            </w:r>
          </w:p>
        </w:tc>
      </w:tr>
      <w:tr w:rsidR="00FE6C30" w14:paraId="5B75BA90" w14:textId="77777777">
        <w:trPr>
          <w:jc w:val="center"/>
        </w:trPr>
        <w:tc>
          <w:tcPr>
            <w:tcW w:w="2232" w:type="dxa"/>
            <w:tcMar>
              <w:top w:w="80" w:type="dxa"/>
              <w:left w:w="100" w:type="dxa"/>
              <w:bottom w:w="80" w:type="dxa"/>
              <w:right w:w="100" w:type="dxa"/>
            </w:tcMar>
            <w:vAlign w:val="center"/>
          </w:tcPr>
          <w:p w14:paraId="4768CC88" w14:textId="77777777" w:rsidR="00FE6C30" w:rsidRDefault="00000000">
            <w:pPr>
              <w:spacing w:after="40"/>
            </w:pPr>
            <w:r>
              <w:t>Full legal name</w:t>
            </w:r>
          </w:p>
        </w:tc>
        <w:tc>
          <w:tcPr>
            <w:tcW w:w="1512" w:type="dxa"/>
            <w:tcMar>
              <w:top w:w="80" w:type="dxa"/>
              <w:left w:w="100" w:type="dxa"/>
              <w:bottom w:w="80" w:type="dxa"/>
              <w:right w:w="100" w:type="dxa"/>
            </w:tcMar>
            <w:vAlign w:val="center"/>
          </w:tcPr>
          <w:p w14:paraId="1A7B6A34" w14:textId="77777777" w:rsidR="00FE6C30" w:rsidRDefault="00000000">
            <w:pPr>
              <w:spacing w:after="40"/>
            </w:pPr>
            <w:r>
              <w:t>Personal</w:t>
            </w:r>
          </w:p>
        </w:tc>
        <w:tc>
          <w:tcPr>
            <w:tcW w:w="1152" w:type="dxa"/>
            <w:tcMar>
              <w:top w:w="80" w:type="dxa"/>
              <w:left w:w="100" w:type="dxa"/>
              <w:bottom w:w="80" w:type="dxa"/>
              <w:right w:w="100" w:type="dxa"/>
            </w:tcMar>
            <w:vAlign w:val="center"/>
          </w:tcPr>
          <w:p w14:paraId="0BA61CD8" w14:textId="77777777" w:rsidR="00FE6C30" w:rsidRDefault="00000000">
            <w:pPr>
              <w:spacing w:after="40"/>
            </w:pPr>
            <w:r>
              <w:t>Yes</w:t>
            </w:r>
          </w:p>
        </w:tc>
        <w:tc>
          <w:tcPr>
            <w:tcW w:w="3096" w:type="dxa"/>
            <w:tcMar>
              <w:top w:w="80" w:type="dxa"/>
              <w:left w:w="100" w:type="dxa"/>
              <w:bottom w:w="80" w:type="dxa"/>
              <w:right w:w="100" w:type="dxa"/>
            </w:tcMar>
            <w:vAlign w:val="center"/>
          </w:tcPr>
          <w:p w14:paraId="7EAD36AC" w14:textId="77777777" w:rsidR="00FE6C30" w:rsidRDefault="00000000">
            <w:pPr>
              <w:spacing w:after="40"/>
            </w:pPr>
            <w:r>
              <w:t>Minimum 2 words preferred; basic character validation; no emojis</w:t>
            </w:r>
          </w:p>
        </w:tc>
        <w:tc>
          <w:tcPr>
            <w:tcW w:w="3384" w:type="dxa"/>
            <w:tcMar>
              <w:top w:w="80" w:type="dxa"/>
              <w:left w:w="100" w:type="dxa"/>
              <w:bottom w:w="80" w:type="dxa"/>
              <w:right w:w="100" w:type="dxa"/>
            </w:tcMar>
            <w:vAlign w:val="center"/>
          </w:tcPr>
          <w:p w14:paraId="56176B21" w14:textId="77777777" w:rsidR="00FE6C30" w:rsidRDefault="00000000">
            <w:pPr>
              <w:spacing w:after="40"/>
            </w:pPr>
            <w:r>
              <w:t>Must be exact bank-account holder name where applicable</w:t>
            </w:r>
          </w:p>
        </w:tc>
      </w:tr>
      <w:tr w:rsidR="00FE6C30" w14:paraId="5C497741" w14:textId="77777777">
        <w:trPr>
          <w:jc w:val="center"/>
        </w:trPr>
        <w:tc>
          <w:tcPr>
            <w:tcW w:w="2232" w:type="dxa"/>
            <w:tcMar>
              <w:top w:w="80" w:type="dxa"/>
              <w:left w:w="100" w:type="dxa"/>
              <w:bottom w:w="80" w:type="dxa"/>
              <w:right w:w="100" w:type="dxa"/>
            </w:tcMar>
            <w:vAlign w:val="center"/>
          </w:tcPr>
          <w:p w14:paraId="4E82FD87" w14:textId="77777777" w:rsidR="00FE6C30" w:rsidRDefault="00000000">
            <w:pPr>
              <w:spacing w:after="40"/>
            </w:pPr>
            <w:r>
              <w:t>Company name</w:t>
            </w:r>
          </w:p>
        </w:tc>
        <w:tc>
          <w:tcPr>
            <w:tcW w:w="1512" w:type="dxa"/>
            <w:tcMar>
              <w:top w:w="80" w:type="dxa"/>
              <w:left w:w="100" w:type="dxa"/>
              <w:bottom w:w="80" w:type="dxa"/>
              <w:right w:w="100" w:type="dxa"/>
            </w:tcMar>
            <w:vAlign w:val="center"/>
          </w:tcPr>
          <w:p w14:paraId="12450E5F" w14:textId="77777777" w:rsidR="00FE6C30" w:rsidRDefault="00000000">
            <w:pPr>
              <w:spacing w:after="40"/>
            </w:pPr>
            <w:r>
              <w:t>Company</w:t>
            </w:r>
          </w:p>
        </w:tc>
        <w:tc>
          <w:tcPr>
            <w:tcW w:w="1152" w:type="dxa"/>
            <w:tcMar>
              <w:top w:w="80" w:type="dxa"/>
              <w:left w:w="100" w:type="dxa"/>
              <w:bottom w:w="80" w:type="dxa"/>
              <w:right w:w="100" w:type="dxa"/>
            </w:tcMar>
            <w:vAlign w:val="center"/>
          </w:tcPr>
          <w:p w14:paraId="7E44FC51" w14:textId="77777777" w:rsidR="00FE6C30" w:rsidRDefault="00000000">
            <w:pPr>
              <w:spacing w:after="40"/>
            </w:pPr>
            <w:r>
              <w:t>Yes</w:t>
            </w:r>
          </w:p>
        </w:tc>
        <w:tc>
          <w:tcPr>
            <w:tcW w:w="3096" w:type="dxa"/>
            <w:tcMar>
              <w:top w:w="80" w:type="dxa"/>
              <w:left w:w="100" w:type="dxa"/>
              <w:bottom w:w="80" w:type="dxa"/>
              <w:right w:w="100" w:type="dxa"/>
            </w:tcMar>
            <w:vAlign w:val="center"/>
          </w:tcPr>
          <w:p w14:paraId="3790BD44" w14:textId="77777777" w:rsidR="00FE6C30" w:rsidRDefault="00000000">
            <w:pPr>
              <w:spacing w:after="40"/>
            </w:pPr>
            <w:r>
              <w:t>Plain text validation; trim spaces; block special junk input</w:t>
            </w:r>
          </w:p>
        </w:tc>
        <w:tc>
          <w:tcPr>
            <w:tcW w:w="3384" w:type="dxa"/>
            <w:tcMar>
              <w:top w:w="80" w:type="dxa"/>
              <w:left w:w="100" w:type="dxa"/>
              <w:bottom w:w="80" w:type="dxa"/>
              <w:right w:w="100" w:type="dxa"/>
            </w:tcMar>
            <w:vAlign w:val="center"/>
          </w:tcPr>
          <w:p w14:paraId="46B9ADB3" w14:textId="77777777" w:rsidR="00FE6C30" w:rsidRDefault="00000000">
            <w:pPr>
              <w:spacing w:after="40"/>
            </w:pPr>
            <w:r>
              <w:t>Must align to company bank account</w:t>
            </w:r>
          </w:p>
        </w:tc>
      </w:tr>
      <w:tr w:rsidR="00FE6C30" w14:paraId="1F4D1CE2" w14:textId="77777777">
        <w:trPr>
          <w:jc w:val="center"/>
        </w:trPr>
        <w:tc>
          <w:tcPr>
            <w:tcW w:w="2232" w:type="dxa"/>
            <w:tcMar>
              <w:top w:w="80" w:type="dxa"/>
              <w:left w:w="100" w:type="dxa"/>
              <w:bottom w:w="80" w:type="dxa"/>
              <w:right w:w="100" w:type="dxa"/>
            </w:tcMar>
            <w:vAlign w:val="center"/>
          </w:tcPr>
          <w:p w14:paraId="0970E08B" w14:textId="77777777" w:rsidR="00FE6C30" w:rsidRDefault="00000000">
            <w:pPr>
              <w:spacing w:after="40"/>
            </w:pPr>
            <w:r>
              <w:t>Email address</w:t>
            </w:r>
          </w:p>
        </w:tc>
        <w:tc>
          <w:tcPr>
            <w:tcW w:w="1512" w:type="dxa"/>
            <w:tcMar>
              <w:top w:w="80" w:type="dxa"/>
              <w:left w:w="100" w:type="dxa"/>
              <w:bottom w:w="80" w:type="dxa"/>
              <w:right w:w="100" w:type="dxa"/>
            </w:tcMar>
            <w:vAlign w:val="center"/>
          </w:tcPr>
          <w:p w14:paraId="4A62E580" w14:textId="77777777" w:rsidR="00FE6C30" w:rsidRDefault="00000000">
            <w:pPr>
              <w:spacing w:after="40"/>
            </w:pPr>
            <w:r>
              <w:t>All</w:t>
            </w:r>
          </w:p>
        </w:tc>
        <w:tc>
          <w:tcPr>
            <w:tcW w:w="1152" w:type="dxa"/>
            <w:tcMar>
              <w:top w:w="80" w:type="dxa"/>
              <w:left w:w="100" w:type="dxa"/>
              <w:bottom w:w="80" w:type="dxa"/>
              <w:right w:w="100" w:type="dxa"/>
            </w:tcMar>
            <w:vAlign w:val="center"/>
          </w:tcPr>
          <w:p w14:paraId="4F0B3165" w14:textId="77777777" w:rsidR="00FE6C30" w:rsidRDefault="00000000">
            <w:pPr>
              <w:spacing w:after="40"/>
            </w:pPr>
            <w:r>
              <w:t>Yes</w:t>
            </w:r>
          </w:p>
        </w:tc>
        <w:tc>
          <w:tcPr>
            <w:tcW w:w="3096" w:type="dxa"/>
            <w:tcMar>
              <w:top w:w="80" w:type="dxa"/>
              <w:left w:w="100" w:type="dxa"/>
              <w:bottom w:w="80" w:type="dxa"/>
              <w:right w:w="100" w:type="dxa"/>
            </w:tcMar>
            <w:vAlign w:val="center"/>
          </w:tcPr>
          <w:p w14:paraId="7B72DDFC" w14:textId="77777777" w:rsidR="00FE6C30" w:rsidRDefault="00000000">
            <w:pPr>
              <w:spacing w:after="40"/>
            </w:pPr>
            <w:r>
              <w:t>Valid email format</w:t>
            </w:r>
          </w:p>
        </w:tc>
        <w:tc>
          <w:tcPr>
            <w:tcW w:w="3384" w:type="dxa"/>
            <w:tcMar>
              <w:top w:w="80" w:type="dxa"/>
              <w:left w:w="100" w:type="dxa"/>
              <w:bottom w:w="80" w:type="dxa"/>
              <w:right w:w="100" w:type="dxa"/>
            </w:tcMar>
            <w:vAlign w:val="center"/>
          </w:tcPr>
          <w:p w14:paraId="00BAF4C7" w14:textId="77777777" w:rsidR="00FE6C30" w:rsidRDefault="00000000">
            <w:pPr>
              <w:spacing w:after="40"/>
            </w:pPr>
            <w:r>
              <w:t>Used for payment updates and compliance contact</w:t>
            </w:r>
          </w:p>
        </w:tc>
      </w:tr>
      <w:tr w:rsidR="00FE6C30" w14:paraId="2817AD70" w14:textId="77777777">
        <w:trPr>
          <w:jc w:val="center"/>
        </w:trPr>
        <w:tc>
          <w:tcPr>
            <w:tcW w:w="2232" w:type="dxa"/>
            <w:tcMar>
              <w:top w:w="80" w:type="dxa"/>
              <w:left w:w="100" w:type="dxa"/>
              <w:bottom w:w="80" w:type="dxa"/>
              <w:right w:w="100" w:type="dxa"/>
            </w:tcMar>
            <w:vAlign w:val="center"/>
          </w:tcPr>
          <w:p w14:paraId="6C59D27B" w14:textId="77777777" w:rsidR="00FE6C30" w:rsidRDefault="00000000">
            <w:pPr>
              <w:spacing w:after="40"/>
            </w:pPr>
            <w:r>
              <w:t>Date of birth</w:t>
            </w:r>
          </w:p>
        </w:tc>
        <w:tc>
          <w:tcPr>
            <w:tcW w:w="1512" w:type="dxa"/>
            <w:tcMar>
              <w:top w:w="80" w:type="dxa"/>
              <w:left w:w="100" w:type="dxa"/>
              <w:bottom w:w="80" w:type="dxa"/>
              <w:right w:w="100" w:type="dxa"/>
            </w:tcMar>
            <w:vAlign w:val="center"/>
          </w:tcPr>
          <w:p w14:paraId="4CECAFDB" w14:textId="77777777" w:rsidR="00FE6C30" w:rsidRDefault="00000000">
            <w:pPr>
              <w:spacing w:after="40"/>
            </w:pPr>
            <w:r>
              <w:t>Personal</w:t>
            </w:r>
          </w:p>
        </w:tc>
        <w:tc>
          <w:tcPr>
            <w:tcW w:w="1152" w:type="dxa"/>
            <w:tcMar>
              <w:top w:w="80" w:type="dxa"/>
              <w:left w:w="100" w:type="dxa"/>
              <w:bottom w:w="80" w:type="dxa"/>
              <w:right w:w="100" w:type="dxa"/>
            </w:tcMar>
            <w:vAlign w:val="center"/>
          </w:tcPr>
          <w:p w14:paraId="2F234DD6" w14:textId="77777777" w:rsidR="00FE6C30" w:rsidRDefault="00000000">
            <w:pPr>
              <w:spacing w:after="40"/>
            </w:pPr>
            <w:r>
              <w:t>Yes</w:t>
            </w:r>
          </w:p>
        </w:tc>
        <w:tc>
          <w:tcPr>
            <w:tcW w:w="3096" w:type="dxa"/>
            <w:tcMar>
              <w:top w:w="80" w:type="dxa"/>
              <w:left w:w="100" w:type="dxa"/>
              <w:bottom w:w="80" w:type="dxa"/>
              <w:right w:w="100" w:type="dxa"/>
            </w:tcMar>
            <w:vAlign w:val="center"/>
          </w:tcPr>
          <w:p w14:paraId="786DC615" w14:textId="77777777" w:rsidR="00FE6C30" w:rsidRDefault="00000000">
            <w:pPr>
              <w:spacing w:after="40"/>
            </w:pPr>
            <w:r>
              <w:t>Valid date; age threshold per compliance policy</w:t>
            </w:r>
          </w:p>
        </w:tc>
        <w:tc>
          <w:tcPr>
            <w:tcW w:w="3384" w:type="dxa"/>
            <w:tcMar>
              <w:top w:w="80" w:type="dxa"/>
              <w:left w:w="100" w:type="dxa"/>
              <w:bottom w:w="80" w:type="dxa"/>
              <w:right w:w="100" w:type="dxa"/>
            </w:tcMar>
            <w:vAlign w:val="center"/>
          </w:tcPr>
          <w:p w14:paraId="26550E70" w14:textId="77777777" w:rsidR="00FE6C30" w:rsidRDefault="00000000">
            <w:pPr>
              <w:spacing w:after="40"/>
            </w:pPr>
            <w:r>
              <w:t>Required for person onboarding</w:t>
            </w:r>
          </w:p>
        </w:tc>
      </w:tr>
      <w:tr w:rsidR="00FE6C30" w14:paraId="2635A692" w14:textId="77777777">
        <w:trPr>
          <w:jc w:val="center"/>
        </w:trPr>
        <w:tc>
          <w:tcPr>
            <w:tcW w:w="2232" w:type="dxa"/>
            <w:tcMar>
              <w:top w:w="80" w:type="dxa"/>
              <w:left w:w="100" w:type="dxa"/>
              <w:bottom w:w="80" w:type="dxa"/>
              <w:right w:w="100" w:type="dxa"/>
            </w:tcMar>
            <w:vAlign w:val="center"/>
          </w:tcPr>
          <w:p w14:paraId="2F6577DB" w14:textId="77777777" w:rsidR="00FE6C30" w:rsidRDefault="00000000">
            <w:pPr>
              <w:spacing w:after="40"/>
            </w:pPr>
            <w:r>
              <w:t>Residential / registered address</w:t>
            </w:r>
          </w:p>
        </w:tc>
        <w:tc>
          <w:tcPr>
            <w:tcW w:w="1512" w:type="dxa"/>
            <w:tcMar>
              <w:top w:w="80" w:type="dxa"/>
              <w:left w:w="100" w:type="dxa"/>
              <w:bottom w:w="80" w:type="dxa"/>
              <w:right w:w="100" w:type="dxa"/>
            </w:tcMar>
            <w:vAlign w:val="center"/>
          </w:tcPr>
          <w:p w14:paraId="62B3E20D" w14:textId="77777777" w:rsidR="00FE6C30" w:rsidRDefault="00000000">
            <w:pPr>
              <w:spacing w:after="40"/>
            </w:pPr>
            <w:r>
              <w:t>All</w:t>
            </w:r>
          </w:p>
        </w:tc>
        <w:tc>
          <w:tcPr>
            <w:tcW w:w="1152" w:type="dxa"/>
            <w:tcMar>
              <w:top w:w="80" w:type="dxa"/>
              <w:left w:w="100" w:type="dxa"/>
              <w:bottom w:w="80" w:type="dxa"/>
              <w:right w:w="100" w:type="dxa"/>
            </w:tcMar>
            <w:vAlign w:val="center"/>
          </w:tcPr>
          <w:p w14:paraId="29F3F03B" w14:textId="77777777" w:rsidR="00FE6C30" w:rsidRDefault="00000000">
            <w:pPr>
              <w:spacing w:after="40"/>
            </w:pPr>
            <w:r>
              <w:t>Yes</w:t>
            </w:r>
          </w:p>
        </w:tc>
        <w:tc>
          <w:tcPr>
            <w:tcW w:w="3096" w:type="dxa"/>
            <w:tcMar>
              <w:top w:w="80" w:type="dxa"/>
              <w:left w:w="100" w:type="dxa"/>
              <w:bottom w:w="80" w:type="dxa"/>
              <w:right w:w="100" w:type="dxa"/>
            </w:tcMar>
            <w:vAlign w:val="center"/>
          </w:tcPr>
          <w:p w14:paraId="0E53C34E" w14:textId="77777777" w:rsidR="00FE6C30" w:rsidRDefault="00000000">
            <w:pPr>
              <w:spacing w:after="40"/>
            </w:pPr>
            <w:r>
              <w:t>Mandatory address lines and country</w:t>
            </w:r>
          </w:p>
        </w:tc>
        <w:tc>
          <w:tcPr>
            <w:tcW w:w="3384" w:type="dxa"/>
            <w:tcMar>
              <w:top w:w="80" w:type="dxa"/>
              <w:left w:w="100" w:type="dxa"/>
              <w:bottom w:w="80" w:type="dxa"/>
              <w:right w:w="100" w:type="dxa"/>
            </w:tcMar>
            <w:vAlign w:val="center"/>
          </w:tcPr>
          <w:p w14:paraId="3E783FD5" w14:textId="77777777" w:rsidR="00FE6C30" w:rsidRDefault="00000000">
            <w:pPr>
              <w:spacing w:after="40"/>
            </w:pPr>
            <w:r>
              <w:t>Use structured address fields where possible</w:t>
            </w:r>
          </w:p>
        </w:tc>
      </w:tr>
      <w:tr w:rsidR="00FE6C30" w14:paraId="745F8242" w14:textId="77777777">
        <w:trPr>
          <w:jc w:val="center"/>
        </w:trPr>
        <w:tc>
          <w:tcPr>
            <w:tcW w:w="2232" w:type="dxa"/>
            <w:tcMar>
              <w:top w:w="80" w:type="dxa"/>
              <w:left w:w="100" w:type="dxa"/>
              <w:bottom w:w="80" w:type="dxa"/>
              <w:right w:w="100" w:type="dxa"/>
            </w:tcMar>
            <w:vAlign w:val="center"/>
          </w:tcPr>
          <w:p w14:paraId="734400DC" w14:textId="77777777" w:rsidR="00FE6C30" w:rsidRDefault="00000000">
            <w:pPr>
              <w:spacing w:after="40"/>
            </w:pPr>
            <w:r>
              <w:t>Country</w:t>
            </w:r>
          </w:p>
        </w:tc>
        <w:tc>
          <w:tcPr>
            <w:tcW w:w="1512" w:type="dxa"/>
            <w:tcMar>
              <w:top w:w="80" w:type="dxa"/>
              <w:left w:w="100" w:type="dxa"/>
              <w:bottom w:w="80" w:type="dxa"/>
              <w:right w:w="100" w:type="dxa"/>
            </w:tcMar>
            <w:vAlign w:val="center"/>
          </w:tcPr>
          <w:p w14:paraId="12E1DF40" w14:textId="77777777" w:rsidR="00FE6C30" w:rsidRDefault="00000000">
            <w:pPr>
              <w:spacing w:after="40"/>
            </w:pPr>
            <w:r>
              <w:t>All</w:t>
            </w:r>
          </w:p>
        </w:tc>
        <w:tc>
          <w:tcPr>
            <w:tcW w:w="1152" w:type="dxa"/>
            <w:tcMar>
              <w:top w:w="80" w:type="dxa"/>
              <w:left w:w="100" w:type="dxa"/>
              <w:bottom w:w="80" w:type="dxa"/>
              <w:right w:w="100" w:type="dxa"/>
            </w:tcMar>
            <w:vAlign w:val="center"/>
          </w:tcPr>
          <w:p w14:paraId="7E3E604E" w14:textId="77777777" w:rsidR="00FE6C30" w:rsidRDefault="00000000">
            <w:pPr>
              <w:spacing w:after="40"/>
            </w:pPr>
            <w:r>
              <w:t>Yes</w:t>
            </w:r>
          </w:p>
        </w:tc>
        <w:tc>
          <w:tcPr>
            <w:tcW w:w="3096" w:type="dxa"/>
            <w:tcMar>
              <w:top w:w="80" w:type="dxa"/>
              <w:left w:w="100" w:type="dxa"/>
              <w:bottom w:w="80" w:type="dxa"/>
              <w:right w:w="100" w:type="dxa"/>
            </w:tcMar>
            <w:vAlign w:val="center"/>
          </w:tcPr>
          <w:p w14:paraId="3A018A2C" w14:textId="77777777" w:rsidR="00FE6C30" w:rsidRDefault="00000000">
            <w:pPr>
              <w:spacing w:after="40"/>
            </w:pPr>
            <w:r>
              <w:t>Valid country selection</w:t>
            </w:r>
          </w:p>
        </w:tc>
        <w:tc>
          <w:tcPr>
            <w:tcW w:w="3384" w:type="dxa"/>
            <w:tcMar>
              <w:top w:w="80" w:type="dxa"/>
              <w:left w:w="100" w:type="dxa"/>
              <w:bottom w:w="80" w:type="dxa"/>
              <w:right w:w="100" w:type="dxa"/>
            </w:tcMar>
            <w:vAlign w:val="center"/>
          </w:tcPr>
          <w:p w14:paraId="681E7AF2" w14:textId="77777777" w:rsidR="00FE6C30" w:rsidRDefault="00000000">
            <w:pPr>
              <w:spacing w:after="40"/>
            </w:pPr>
            <w:r>
              <w:t>May drive compliance rules</w:t>
            </w:r>
          </w:p>
        </w:tc>
      </w:tr>
      <w:tr w:rsidR="00FE6C30" w14:paraId="36DD169E" w14:textId="77777777">
        <w:trPr>
          <w:jc w:val="center"/>
        </w:trPr>
        <w:tc>
          <w:tcPr>
            <w:tcW w:w="2232" w:type="dxa"/>
            <w:tcMar>
              <w:top w:w="80" w:type="dxa"/>
              <w:left w:w="100" w:type="dxa"/>
              <w:bottom w:w="80" w:type="dxa"/>
              <w:right w:w="100" w:type="dxa"/>
            </w:tcMar>
            <w:vAlign w:val="center"/>
          </w:tcPr>
          <w:p w14:paraId="0F1510D8" w14:textId="77777777" w:rsidR="00FE6C30" w:rsidRDefault="00000000">
            <w:pPr>
              <w:spacing w:after="40"/>
            </w:pPr>
            <w:r>
              <w:t>Postcode / ZIP</w:t>
            </w:r>
          </w:p>
        </w:tc>
        <w:tc>
          <w:tcPr>
            <w:tcW w:w="1512" w:type="dxa"/>
            <w:tcMar>
              <w:top w:w="80" w:type="dxa"/>
              <w:left w:w="100" w:type="dxa"/>
              <w:bottom w:w="80" w:type="dxa"/>
              <w:right w:w="100" w:type="dxa"/>
            </w:tcMar>
            <w:vAlign w:val="center"/>
          </w:tcPr>
          <w:p w14:paraId="3633F37B" w14:textId="77777777" w:rsidR="00FE6C30" w:rsidRDefault="00000000">
            <w:pPr>
              <w:spacing w:after="40"/>
            </w:pPr>
            <w:r>
              <w:t>All</w:t>
            </w:r>
          </w:p>
        </w:tc>
        <w:tc>
          <w:tcPr>
            <w:tcW w:w="1152" w:type="dxa"/>
            <w:tcMar>
              <w:top w:w="80" w:type="dxa"/>
              <w:left w:w="100" w:type="dxa"/>
              <w:bottom w:w="80" w:type="dxa"/>
              <w:right w:w="100" w:type="dxa"/>
            </w:tcMar>
            <w:vAlign w:val="center"/>
          </w:tcPr>
          <w:p w14:paraId="02107454" w14:textId="77777777" w:rsidR="00FE6C30" w:rsidRDefault="00000000">
            <w:pPr>
              <w:spacing w:after="40"/>
            </w:pPr>
            <w:r>
              <w:t>Conditional</w:t>
            </w:r>
          </w:p>
        </w:tc>
        <w:tc>
          <w:tcPr>
            <w:tcW w:w="3096" w:type="dxa"/>
            <w:tcMar>
              <w:top w:w="80" w:type="dxa"/>
              <w:left w:w="100" w:type="dxa"/>
              <w:bottom w:w="80" w:type="dxa"/>
              <w:right w:w="100" w:type="dxa"/>
            </w:tcMar>
            <w:vAlign w:val="center"/>
          </w:tcPr>
          <w:p w14:paraId="4C4B684C" w14:textId="77777777" w:rsidR="00FE6C30" w:rsidRDefault="00000000">
            <w:pPr>
              <w:spacing w:after="40"/>
            </w:pPr>
            <w:r>
              <w:t>Required where country format supports it</w:t>
            </w:r>
          </w:p>
        </w:tc>
        <w:tc>
          <w:tcPr>
            <w:tcW w:w="3384" w:type="dxa"/>
            <w:tcMar>
              <w:top w:w="80" w:type="dxa"/>
              <w:left w:w="100" w:type="dxa"/>
              <w:bottom w:w="80" w:type="dxa"/>
              <w:right w:w="100" w:type="dxa"/>
            </w:tcMar>
            <w:vAlign w:val="center"/>
          </w:tcPr>
          <w:p w14:paraId="03ED04C8" w14:textId="77777777" w:rsidR="00FE6C30" w:rsidRDefault="00000000">
            <w:pPr>
              <w:spacing w:after="40"/>
            </w:pPr>
            <w:r>
              <w:t>Align with address validation rules</w:t>
            </w:r>
          </w:p>
        </w:tc>
      </w:tr>
      <w:tr w:rsidR="00FE6C30" w14:paraId="6BE577F3" w14:textId="77777777">
        <w:trPr>
          <w:jc w:val="center"/>
        </w:trPr>
        <w:tc>
          <w:tcPr>
            <w:tcW w:w="2232" w:type="dxa"/>
            <w:tcMar>
              <w:top w:w="80" w:type="dxa"/>
              <w:left w:w="100" w:type="dxa"/>
              <w:bottom w:w="80" w:type="dxa"/>
              <w:right w:w="100" w:type="dxa"/>
            </w:tcMar>
            <w:vAlign w:val="center"/>
          </w:tcPr>
          <w:p w14:paraId="5AB97A72" w14:textId="77777777" w:rsidR="00FE6C30" w:rsidRDefault="00000000">
            <w:pPr>
              <w:spacing w:after="40"/>
            </w:pPr>
            <w:r>
              <w:t>Phone number</w:t>
            </w:r>
          </w:p>
        </w:tc>
        <w:tc>
          <w:tcPr>
            <w:tcW w:w="1512" w:type="dxa"/>
            <w:tcMar>
              <w:top w:w="80" w:type="dxa"/>
              <w:left w:w="100" w:type="dxa"/>
              <w:bottom w:w="80" w:type="dxa"/>
              <w:right w:w="100" w:type="dxa"/>
            </w:tcMar>
            <w:vAlign w:val="center"/>
          </w:tcPr>
          <w:p w14:paraId="189B5975" w14:textId="77777777" w:rsidR="00FE6C30" w:rsidRDefault="00000000">
            <w:pPr>
              <w:spacing w:after="40"/>
            </w:pPr>
            <w:r>
              <w:t>All</w:t>
            </w:r>
          </w:p>
        </w:tc>
        <w:tc>
          <w:tcPr>
            <w:tcW w:w="1152" w:type="dxa"/>
            <w:tcMar>
              <w:top w:w="80" w:type="dxa"/>
              <w:left w:w="100" w:type="dxa"/>
              <w:bottom w:w="80" w:type="dxa"/>
              <w:right w:w="100" w:type="dxa"/>
            </w:tcMar>
            <w:vAlign w:val="center"/>
          </w:tcPr>
          <w:p w14:paraId="1AC3A284" w14:textId="77777777" w:rsidR="00FE6C30" w:rsidRDefault="00000000">
            <w:pPr>
              <w:spacing w:after="40"/>
            </w:pPr>
            <w:r>
              <w:t>Conditional</w:t>
            </w:r>
          </w:p>
        </w:tc>
        <w:tc>
          <w:tcPr>
            <w:tcW w:w="3096" w:type="dxa"/>
            <w:tcMar>
              <w:top w:w="80" w:type="dxa"/>
              <w:left w:w="100" w:type="dxa"/>
              <w:bottom w:w="80" w:type="dxa"/>
              <w:right w:w="100" w:type="dxa"/>
            </w:tcMar>
            <w:vAlign w:val="center"/>
          </w:tcPr>
          <w:p w14:paraId="5E3E6097" w14:textId="77777777" w:rsidR="00FE6C30" w:rsidRDefault="00000000">
            <w:pPr>
              <w:spacing w:after="40"/>
            </w:pPr>
            <w:r>
              <w:t>E.164 if collected</w:t>
            </w:r>
          </w:p>
        </w:tc>
        <w:tc>
          <w:tcPr>
            <w:tcW w:w="3384" w:type="dxa"/>
            <w:tcMar>
              <w:top w:w="80" w:type="dxa"/>
              <w:left w:w="100" w:type="dxa"/>
              <w:bottom w:w="80" w:type="dxa"/>
              <w:right w:w="100" w:type="dxa"/>
            </w:tcMar>
            <w:vAlign w:val="center"/>
          </w:tcPr>
          <w:p w14:paraId="1A0C7B5E" w14:textId="77777777" w:rsidR="00FE6C30" w:rsidRDefault="00000000">
            <w:pPr>
              <w:spacing w:after="40"/>
            </w:pPr>
            <w:r>
              <w:t>Include only if already required operationally</w:t>
            </w:r>
          </w:p>
        </w:tc>
      </w:tr>
      <w:tr w:rsidR="00FE6C30" w14:paraId="0543E5DA" w14:textId="77777777">
        <w:trPr>
          <w:jc w:val="center"/>
        </w:trPr>
        <w:tc>
          <w:tcPr>
            <w:tcW w:w="2232" w:type="dxa"/>
            <w:tcMar>
              <w:top w:w="80" w:type="dxa"/>
              <w:left w:w="100" w:type="dxa"/>
              <w:bottom w:w="80" w:type="dxa"/>
              <w:right w:w="100" w:type="dxa"/>
            </w:tcMar>
            <w:vAlign w:val="center"/>
          </w:tcPr>
          <w:p w14:paraId="5D3784F6" w14:textId="77777777" w:rsidR="00FE6C30" w:rsidRDefault="00000000">
            <w:pPr>
              <w:spacing w:after="40"/>
            </w:pPr>
            <w:r>
              <w:t xml:space="preserve">Confirmation </w:t>
            </w:r>
            <w:r>
              <w:lastRenderedPageBreak/>
              <w:t>checkbox</w:t>
            </w:r>
          </w:p>
        </w:tc>
        <w:tc>
          <w:tcPr>
            <w:tcW w:w="1512" w:type="dxa"/>
            <w:tcMar>
              <w:top w:w="80" w:type="dxa"/>
              <w:left w:w="100" w:type="dxa"/>
              <w:bottom w:w="80" w:type="dxa"/>
              <w:right w:w="100" w:type="dxa"/>
            </w:tcMar>
            <w:vAlign w:val="center"/>
          </w:tcPr>
          <w:p w14:paraId="35F4A98F" w14:textId="77777777" w:rsidR="00FE6C30" w:rsidRDefault="00000000">
            <w:pPr>
              <w:spacing w:after="40"/>
            </w:pPr>
            <w:r>
              <w:lastRenderedPageBreak/>
              <w:t>All</w:t>
            </w:r>
          </w:p>
        </w:tc>
        <w:tc>
          <w:tcPr>
            <w:tcW w:w="1152" w:type="dxa"/>
            <w:tcMar>
              <w:top w:w="80" w:type="dxa"/>
              <w:left w:w="100" w:type="dxa"/>
              <w:bottom w:w="80" w:type="dxa"/>
              <w:right w:w="100" w:type="dxa"/>
            </w:tcMar>
            <w:vAlign w:val="center"/>
          </w:tcPr>
          <w:p w14:paraId="0619A4C6" w14:textId="77777777" w:rsidR="00FE6C30" w:rsidRDefault="00000000">
            <w:pPr>
              <w:spacing w:after="40"/>
            </w:pPr>
            <w:r>
              <w:t>Yes</w:t>
            </w:r>
          </w:p>
        </w:tc>
        <w:tc>
          <w:tcPr>
            <w:tcW w:w="3096" w:type="dxa"/>
            <w:tcMar>
              <w:top w:w="80" w:type="dxa"/>
              <w:left w:w="100" w:type="dxa"/>
              <w:bottom w:w="80" w:type="dxa"/>
              <w:right w:w="100" w:type="dxa"/>
            </w:tcMar>
            <w:vAlign w:val="center"/>
          </w:tcPr>
          <w:p w14:paraId="20D300E5" w14:textId="77777777" w:rsidR="00FE6C30" w:rsidRDefault="00000000">
            <w:pPr>
              <w:spacing w:after="40"/>
            </w:pPr>
            <w:r>
              <w:t xml:space="preserve">Must be checked before </w:t>
            </w:r>
            <w:r>
              <w:lastRenderedPageBreak/>
              <w:t>Continue</w:t>
            </w:r>
          </w:p>
        </w:tc>
        <w:tc>
          <w:tcPr>
            <w:tcW w:w="3384" w:type="dxa"/>
            <w:tcMar>
              <w:top w:w="80" w:type="dxa"/>
              <w:left w:w="100" w:type="dxa"/>
              <w:bottom w:w="80" w:type="dxa"/>
              <w:right w:w="100" w:type="dxa"/>
            </w:tcMar>
            <w:vAlign w:val="center"/>
          </w:tcPr>
          <w:p w14:paraId="59D6172C" w14:textId="77777777" w:rsidR="00FE6C30" w:rsidRDefault="00000000">
            <w:pPr>
              <w:spacing w:after="40"/>
            </w:pPr>
            <w:r>
              <w:lastRenderedPageBreak/>
              <w:t xml:space="preserve">Critical payer-name match </w:t>
            </w:r>
            <w:r>
              <w:lastRenderedPageBreak/>
              <w:t>acknowledgement</w:t>
            </w:r>
          </w:p>
        </w:tc>
      </w:tr>
    </w:tbl>
    <w:p w14:paraId="18D5A122" w14:textId="77777777" w:rsidR="00FE6C30" w:rsidRDefault="00000000">
      <w:pPr>
        <w:pStyle w:val="Heading1"/>
      </w:pPr>
      <w:r>
        <w:lastRenderedPageBreak/>
        <w:t>8. Copy deck – recommended customer-facing wording</w:t>
      </w:r>
    </w:p>
    <w:p w14:paraId="56934D06" w14:textId="77777777" w:rsidR="00FE6C30" w:rsidRDefault="00000000">
      <w:pPr>
        <w:pStyle w:val="Heading2"/>
      </w:pPr>
      <w:r>
        <w:t>Primary labels</w:t>
      </w:r>
    </w:p>
    <w:p w14:paraId="6BFEB771" w14:textId="77777777" w:rsidR="00FE6C30" w:rsidRDefault="00000000">
      <w:pPr>
        <w:pStyle w:val="ListBullet"/>
        <w:spacing w:after="40"/>
      </w:pPr>
      <w:r>
        <w:t>“Who is paying for this booking?”</w:t>
      </w:r>
    </w:p>
    <w:p w14:paraId="25D06935" w14:textId="77777777" w:rsidR="00FE6C30" w:rsidRDefault="00000000">
      <w:pPr>
        <w:pStyle w:val="ListBullet"/>
        <w:spacing w:after="40"/>
      </w:pPr>
      <w:r>
        <w:t>“Person paying”</w:t>
      </w:r>
    </w:p>
    <w:p w14:paraId="4760D32C" w14:textId="77777777" w:rsidR="00FE6C30" w:rsidRDefault="00000000">
      <w:pPr>
        <w:pStyle w:val="ListBullet"/>
        <w:spacing w:after="40"/>
      </w:pPr>
      <w:r>
        <w:t>“Company paying”</w:t>
      </w:r>
    </w:p>
    <w:p w14:paraId="68920C4F" w14:textId="77777777" w:rsidR="00FE6C30" w:rsidRDefault="00000000">
      <w:pPr>
        <w:pStyle w:val="ListBullet"/>
        <w:spacing w:after="40"/>
      </w:pPr>
      <w:r>
        <w:t>“Enter the details of the person paying”</w:t>
      </w:r>
    </w:p>
    <w:p w14:paraId="45EF1DEC" w14:textId="77777777" w:rsidR="00FE6C30" w:rsidRDefault="00000000">
      <w:pPr>
        <w:pStyle w:val="ListBullet"/>
        <w:spacing w:after="40"/>
      </w:pPr>
      <w:r>
        <w:t>“Enter the details of the company paying”</w:t>
      </w:r>
    </w:p>
    <w:p w14:paraId="015BBDCE" w14:textId="77777777" w:rsidR="00FE6C30" w:rsidRDefault="00000000">
      <w:pPr>
        <w:pStyle w:val="Heading2"/>
      </w:pPr>
      <w:r>
        <w:t>Important information modal / banner</w:t>
      </w:r>
    </w:p>
    <w:p w14:paraId="378D3DDC" w14:textId="77777777" w:rsidR="00FE6C30" w:rsidRDefault="00000000">
      <w:r>
        <w:t>Important information: The payer name you enter must match the name on the bank account used for payment. If the names do not match, the payment may fail, be delayed, or be returned.</w:t>
      </w:r>
    </w:p>
    <w:p w14:paraId="408AF957" w14:textId="77777777" w:rsidR="00FE6C30" w:rsidRDefault="00000000">
      <w:pPr>
        <w:pStyle w:val="Heading2"/>
      </w:pPr>
      <w:r>
        <w:t>Mismatch message</w:t>
      </w:r>
    </w:p>
    <w:p w14:paraId="2E8C4A6F" w14:textId="77777777" w:rsidR="00FE6C30" w:rsidRDefault="00000000">
      <w:r>
        <w:t>The name on the bank account used for payment does not match the payer details you provided. Please try again using the correct bank account, or update the payer details and restart.</w:t>
      </w:r>
    </w:p>
    <w:p w14:paraId="57105745" w14:textId="77777777" w:rsidR="00FE6C30" w:rsidRDefault="00000000">
      <w:pPr>
        <w:pStyle w:val="Heading2"/>
      </w:pPr>
      <w:r>
        <w:t>Pending message</w:t>
      </w:r>
    </w:p>
    <w:p w14:paraId="28F0CED4" w14:textId="77777777" w:rsidR="00FE6C30" w:rsidRDefault="00000000">
      <w:r>
        <w:t>Your payment has been initiated and is currently pending compliance screening. We will email you with an update shortly.</w:t>
      </w:r>
    </w:p>
    <w:p w14:paraId="393B6FE9" w14:textId="77777777" w:rsidR="00FE6C30" w:rsidRDefault="00000000">
      <w:pPr>
        <w:pStyle w:val="Heading2"/>
      </w:pPr>
      <w:r>
        <w:t>Success message</w:t>
      </w:r>
    </w:p>
    <w:p w14:paraId="38410FC4" w14:textId="77777777" w:rsidR="00FE6C30" w:rsidRDefault="00000000">
      <w:r>
        <w:t>Your payment has been received successfully and your booking is being updated.</w:t>
      </w:r>
    </w:p>
    <w:p w14:paraId="3306AF0A" w14:textId="77777777" w:rsidR="00FE6C30" w:rsidRDefault="00000000">
      <w:pPr>
        <w:pStyle w:val="Heading1"/>
      </w:pPr>
      <w:r>
        <w:t>9. Business logic and backend behaviour</w:t>
      </w:r>
    </w:p>
    <w:p w14:paraId="2275EE7F" w14:textId="77777777" w:rsidR="00FE6C30" w:rsidRDefault="00000000">
      <w:pPr>
        <w:pStyle w:val="ListBullet"/>
        <w:spacing w:after="40"/>
      </w:pPr>
      <w:r>
        <w:t>Passenger details received from Airpeace/Epis must be stored separately from payer details.</w:t>
      </w:r>
    </w:p>
    <w:p w14:paraId="214B4C24" w14:textId="77777777" w:rsidR="00FE6C30" w:rsidRDefault="00000000">
      <w:pPr>
        <w:pStyle w:val="ListBullet"/>
        <w:spacing w:after="40"/>
      </w:pPr>
      <w:r>
        <w:t>The editable form must create/update payer onboarding data only.</w:t>
      </w:r>
    </w:p>
    <w:p w14:paraId="60B4B7ED" w14:textId="77777777" w:rsidR="00FE6C30" w:rsidRDefault="00000000">
      <w:pPr>
        <w:pStyle w:val="ListBullet"/>
        <w:spacing w:after="40"/>
      </w:pPr>
      <w:r>
        <w:t>The payer profile submitted on the form is the identity to be onboarded into MITO / Currencycloud-related process flow.</w:t>
      </w:r>
    </w:p>
    <w:p w14:paraId="1000D771" w14:textId="77777777" w:rsidR="00FE6C30" w:rsidRDefault="00000000">
      <w:pPr>
        <w:pStyle w:val="ListBullet"/>
        <w:spacing w:after="40"/>
      </w:pPr>
      <w:r>
        <w:t>If bank-account name matches payer name and payment succeeds, mark payer profile/account as active.</w:t>
      </w:r>
    </w:p>
    <w:p w14:paraId="0B55C373" w14:textId="77777777" w:rsidR="00FE6C30" w:rsidRDefault="00000000">
      <w:pPr>
        <w:pStyle w:val="ListBullet"/>
        <w:spacing w:after="40"/>
      </w:pPr>
      <w:r>
        <w:t>If payment attempt fails due to mismatch, keep that payer profile as inactive unless and until a successful matched payment is completed.</w:t>
      </w:r>
    </w:p>
    <w:p w14:paraId="7437CB7F" w14:textId="77777777" w:rsidR="00FE6C30" w:rsidRDefault="00000000">
      <w:pPr>
        <w:pStyle w:val="ListBullet"/>
        <w:spacing w:after="40"/>
      </w:pPr>
      <w:r>
        <w:t>If the user changes only the bank account, reuse the current payer profile and retry payment.</w:t>
      </w:r>
    </w:p>
    <w:p w14:paraId="1B86B43C" w14:textId="77777777" w:rsidR="00FE6C30" w:rsidRDefault="00000000">
      <w:pPr>
        <w:pStyle w:val="ListBullet"/>
        <w:spacing w:after="40"/>
      </w:pPr>
      <w:r>
        <w:t>If the user changes the payer identity, create a new payer profile/account record and mark the previous uncompleted one as inactive.</w:t>
      </w:r>
    </w:p>
    <w:p w14:paraId="19BD2742" w14:textId="77777777" w:rsidR="00FE6C30" w:rsidRDefault="00000000">
      <w:pPr>
        <w:pStyle w:val="ListBullet"/>
        <w:spacing w:after="40"/>
      </w:pPr>
      <w:r>
        <w:t>Maintain full audit trail of payer versions, retry attempts, mismatch reason, timestamp, and payment reference.</w:t>
      </w:r>
    </w:p>
    <w:p w14:paraId="0897D111" w14:textId="77777777" w:rsidR="00FE6C30" w:rsidRDefault="00000000">
      <w:pPr>
        <w:pStyle w:val="Heading1"/>
      </w:pPr>
      <w:r>
        <w:t>10. Suggested frontend state model</w:t>
      </w:r>
    </w:p>
    <w:p w14:paraId="433C3498" w14:textId="77777777" w:rsidR="00FE6C30" w:rsidRDefault="00000000">
      <w:pPr>
        <w:pStyle w:val="ListBullet"/>
        <w:spacing w:after="40"/>
      </w:pPr>
      <w:r>
        <w:t>draft – payer form in progress</w:t>
      </w:r>
    </w:p>
    <w:p w14:paraId="77BA86A1" w14:textId="77777777" w:rsidR="00FE6C30" w:rsidRDefault="00000000">
      <w:pPr>
        <w:pStyle w:val="ListBullet"/>
        <w:spacing w:after="40"/>
      </w:pPr>
      <w:r>
        <w:t>ready_for_bank_redirect – confirmation completed</w:t>
      </w:r>
    </w:p>
    <w:p w14:paraId="49CBBF68" w14:textId="77777777" w:rsidR="00FE6C30" w:rsidRDefault="00000000">
      <w:pPr>
        <w:pStyle w:val="ListBullet"/>
        <w:spacing w:after="40"/>
      </w:pPr>
      <w:r>
        <w:lastRenderedPageBreak/>
        <w:t>payment_initiated – bank authorisation submitted</w:t>
      </w:r>
    </w:p>
    <w:p w14:paraId="287AC86F" w14:textId="77777777" w:rsidR="00FE6C30" w:rsidRDefault="00000000">
      <w:pPr>
        <w:pStyle w:val="ListBullet"/>
        <w:spacing w:after="40"/>
      </w:pPr>
      <w:r>
        <w:t>validation_in_progress – waiting for collection-bank / provider confirmation</w:t>
      </w:r>
    </w:p>
    <w:p w14:paraId="09680107" w14:textId="77777777" w:rsidR="00FE6C30" w:rsidRDefault="00000000">
      <w:pPr>
        <w:pStyle w:val="ListBullet"/>
        <w:spacing w:after="40"/>
      </w:pPr>
      <w:r>
        <w:t>matched_success – payment validated and payer matched</w:t>
      </w:r>
    </w:p>
    <w:p w14:paraId="75FC0D95" w14:textId="77777777" w:rsidR="00FE6C30" w:rsidRDefault="00000000">
      <w:pPr>
        <w:pStyle w:val="ListBullet"/>
        <w:spacing w:after="40"/>
      </w:pPr>
      <w:r>
        <w:t>name_mismatch – bank-account name does not match payer name</w:t>
      </w:r>
    </w:p>
    <w:p w14:paraId="61A1F521" w14:textId="77777777" w:rsidR="00FE6C30" w:rsidRDefault="00000000">
      <w:pPr>
        <w:pStyle w:val="ListBullet"/>
        <w:spacing w:after="40"/>
      </w:pPr>
      <w:r>
        <w:t>pending_screening – still under review after timeout window</w:t>
      </w:r>
    </w:p>
    <w:p w14:paraId="1D45D153" w14:textId="77777777" w:rsidR="00FE6C30" w:rsidRDefault="00000000">
      <w:pPr>
        <w:pStyle w:val="ListBullet"/>
        <w:spacing w:after="40"/>
      </w:pPr>
      <w:r>
        <w:t>retry_with_same_payer – customer will use a different bank account</w:t>
      </w:r>
    </w:p>
    <w:p w14:paraId="1A7C2AEE" w14:textId="77777777" w:rsidR="00FE6C30" w:rsidRDefault="00000000">
      <w:pPr>
        <w:pStyle w:val="ListBullet"/>
        <w:spacing w:after="40"/>
      </w:pPr>
      <w:r>
        <w:t>restart_with_new_payer – customer edits payer details as a new onboarding identity</w:t>
      </w:r>
    </w:p>
    <w:p w14:paraId="2887B4C5" w14:textId="77777777" w:rsidR="00FE6C30" w:rsidRDefault="00000000">
      <w:pPr>
        <w:pStyle w:val="Heading1"/>
      </w:pPr>
      <w:r>
        <w:t>11. UX edge cases to handle</w:t>
      </w:r>
    </w:p>
    <w:p w14:paraId="792EA7E7" w14:textId="77777777" w:rsidR="00FE6C30" w:rsidRDefault="00000000">
      <w:pPr>
        <w:pStyle w:val="ListBullet"/>
        <w:spacing w:after="40"/>
      </w:pPr>
      <w:r>
        <w:t>Customer is the passenger and payer: flow should still work naturally without extra explanation.</w:t>
      </w:r>
    </w:p>
    <w:p w14:paraId="0DEC4DEB" w14:textId="77777777" w:rsidR="00FE6C30" w:rsidRDefault="00000000">
      <w:pPr>
        <w:pStyle w:val="ListBullet"/>
        <w:spacing w:after="40"/>
      </w:pPr>
      <w:r>
        <w:t>Customer is paying for another traveller: payer details must still be captured separately.</w:t>
      </w:r>
    </w:p>
    <w:p w14:paraId="3D75F3BB" w14:textId="77777777" w:rsidR="00FE6C30" w:rsidRDefault="00000000">
      <w:pPr>
        <w:pStyle w:val="ListBullet"/>
        <w:spacing w:after="40"/>
      </w:pPr>
      <w:r>
        <w:t>Company pays for employee or third-party passenger: company identity must become the payer profile.</w:t>
      </w:r>
    </w:p>
    <w:p w14:paraId="71143216" w14:textId="77777777" w:rsidR="00FE6C30" w:rsidRDefault="00000000">
      <w:pPr>
        <w:pStyle w:val="ListBullet"/>
        <w:spacing w:after="40"/>
      </w:pPr>
      <w:r>
        <w:t>User abandons page during pending screening: send email update and allow support to trace using transaction reference.</w:t>
      </w:r>
    </w:p>
    <w:p w14:paraId="2ED25813" w14:textId="77777777" w:rsidR="00FE6C30" w:rsidRDefault="00000000">
      <w:pPr>
        <w:pStyle w:val="ListBullet"/>
        <w:spacing w:after="40"/>
      </w:pPr>
      <w:r>
        <w:t>User retries multiple times with the same wrong bank account: consider support-safe throttling or stronger warning copy.</w:t>
      </w:r>
    </w:p>
    <w:p w14:paraId="5689A1E6" w14:textId="77777777" w:rsidR="00FE6C30" w:rsidRDefault="00000000">
      <w:pPr>
        <w:pStyle w:val="ListBullet"/>
        <w:spacing w:after="40"/>
      </w:pPr>
      <w:r>
        <w:t>Bank/provider returns no final status within timeout: show pending state, not an endless spinner.</w:t>
      </w:r>
    </w:p>
    <w:p w14:paraId="7914DBF4" w14:textId="77777777" w:rsidR="00FE6C30" w:rsidRDefault="00000000">
      <w:pPr>
        <w:pStyle w:val="Heading1"/>
      </w:pPr>
      <w:r>
        <w:t>12. Acceptance criteria for the build</w:t>
      </w:r>
    </w:p>
    <w:p w14:paraId="304712F5" w14:textId="77777777" w:rsidR="00FE6C30" w:rsidRDefault="00000000">
      <w:pPr>
        <w:spacing w:after="40"/>
      </w:pPr>
      <w:r>
        <w:rPr>
          <w:b/>
        </w:rPr>
        <w:t xml:space="preserve">AC1. </w:t>
      </w:r>
      <w:r>
        <w:t>On the Airpeace payment journey, the editable identity section clearly refers to the actual payer and not the passenger.</w:t>
      </w:r>
    </w:p>
    <w:p w14:paraId="31AF0976" w14:textId="77777777" w:rsidR="00FE6C30" w:rsidRDefault="00000000">
      <w:pPr>
        <w:spacing w:after="40"/>
      </w:pPr>
      <w:r>
        <w:rPr>
          <w:b/>
        </w:rPr>
        <w:t xml:space="preserve">AC2. </w:t>
      </w:r>
      <w:r>
        <w:t>The user must select payer type: Personal or Company.</w:t>
      </w:r>
    </w:p>
    <w:p w14:paraId="230AC025" w14:textId="77777777" w:rsidR="00FE6C30" w:rsidRDefault="00000000">
      <w:pPr>
        <w:spacing w:after="40"/>
      </w:pPr>
      <w:r>
        <w:rPr>
          <w:b/>
        </w:rPr>
        <w:t xml:space="preserve">AC3. </w:t>
      </w:r>
      <w:r>
        <w:t>Passenger data is not treated as editable payer data by default.</w:t>
      </w:r>
    </w:p>
    <w:p w14:paraId="6E7A21D5" w14:textId="77777777" w:rsidR="00FE6C30" w:rsidRDefault="00000000">
      <w:pPr>
        <w:spacing w:after="40"/>
      </w:pPr>
      <w:r>
        <w:rPr>
          <w:b/>
        </w:rPr>
        <w:t xml:space="preserve">AC4. </w:t>
      </w:r>
      <w:r>
        <w:t>The form captures fresh payer information suitable for onboarding the actual payer.</w:t>
      </w:r>
    </w:p>
    <w:p w14:paraId="5E70D2C7" w14:textId="77777777" w:rsidR="00FE6C30" w:rsidRDefault="00000000">
      <w:pPr>
        <w:spacing w:after="40"/>
      </w:pPr>
      <w:r>
        <w:rPr>
          <w:b/>
        </w:rPr>
        <w:t xml:space="preserve">AC5. </w:t>
      </w:r>
      <w:r>
        <w:t>Before bank redirection, the user sees a prominent confirmation that the payer name must match the bank account name.</w:t>
      </w:r>
    </w:p>
    <w:p w14:paraId="2952F370" w14:textId="77777777" w:rsidR="00FE6C30" w:rsidRDefault="00000000">
      <w:pPr>
        <w:spacing w:after="40"/>
      </w:pPr>
      <w:r>
        <w:rPr>
          <w:b/>
        </w:rPr>
        <w:t xml:space="preserve">AC6. </w:t>
      </w:r>
      <w:r>
        <w:t>The user cannot continue until they acknowledge the confirmation.</w:t>
      </w:r>
    </w:p>
    <w:p w14:paraId="6E51CCAD" w14:textId="77777777" w:rsidR="00FE6C30" w:rsidRDefault="00000000">
      <w:pPr>
        <w:spacing w:after="40"/>
      </w:pPr>
      <w:r>
        <w:rPr>
          <w:b/>
        </w:rPr>
        <w:t xml:space="preserve">AC7. </w:t>
      </w:r>
      <w:r>
        <w:t>After bank payment, the system shows an intermediate validation state instead of redirecting immediately.</w:t>
      </w:r>
    </w:p>
    <w:p w14:paraId="53260381" w14:textId="77777777" w:rsidR="00FE6C30" w:rsidRDefault="00000000">
      <w:pPr>
        <w:spacing w:after="40"/>
      </w:pPr>
      <w:r>
        <w:rPr>
          <w:b/>
        </w:rPr>
        <w:t xml:space="preserve">AC8. </w:t>
      </w:r>
      <w:r>
        <w:t>If the payment is validated successfully, the user sees a success state and can return to Airpeace.</w:t>
      </w:r>
    </w:p>
    <w:p w14:paraId="74615309" w14:textId="77777777" w:rsidR="00FE6C30" w:rsidRDefault="00000000">
      <w:pPr>
        <w:spacing w:after="40"/>
      </w:pPr>
      <w:r>
        <w:rPr>
          <w:b/>
        </w:rPr>
        <w:t xml:space="preserve">AC9. </w:t>
      </w:r>
      <w:r>
        <w:t>If the bank-account name does not match the payer name, the user sees a clear mismatch state with two routes: retry with correct bank account or change payer details.</w:t>
      </w:r>
    </w:p>
    <w:p w14:paraId="54BB850B" w14:textId="77777777" w:rsidR="00FE6C30" w:rsidRDefault="00000000">
      <w:pPr>
        <w:spacing w:after="40"/>
      </w:pPr>
      <w:r>
        <w:rPr>
          <w:b/>
        </w:rPr>
        <w:t xml:space="preserve">AC10. </w:t>
      </w:r>
      <w:r>
        <w:t>If the user changes payer identity, the previous incomplete payer profile is not treated as the final active successful payer profile.</w:t>
      </w:r>
    </w:p>
    <w:p w14:paraId="38EBCBBE" w14:textId="77777777" w:rsidR="00FE6C30" w:rsidRDefault="00000000">
      <w:pPr>
        <w:spacing w:after="40"/>
      </w:pPr>
      <w:r>
        <w:rPr>
          <w:b/>
        </w:rPr>
        <w:t xml:space="preserve">AC11. </w:t>
      </w:r>
      <w:r>
        <w:t>If validation remains unresolved within the configured timeout, the user sees a pending-screening message and is informed that an email update will follow.</w:t>
      </w:r>
    </w:p>
    <w:p w14:paraId="48F3FC35" w14:textId="77777777" w:rsidR="00FE6C30" w:rsidRDefault="00000000">
      <w:pPr>
        <w:spacing w:after="40"/>
      </w:pPr>
      <w:r>
        <w:rPr>
          <w:b/>
        </w:rPr>
        <w:t xml:space="preserve">AC12. </w:t>
      </w:r>
      <w:r>
        <w:t>All retries and payer-profile changes are audit-trailed.</w:t>
      </w:r>
    </w:p>
    <w:p w14:paraId="531F6255" w14:textId="77777777" w:rsidR="00FE6C30" w:rsidRDefault="00000000">
      <w:pPr>
        <w:pStyle w:val="Heading1"/>
      </w:pPr>
      <w:r>
        <w:t>13. Delivery guidance for Google Antigravity IDE</w:t>
      </w:r>
    </w:p>
    <w:p w14:paraId="760C31FD" w14:textId="77777777" w:rsidR="00FE6C30" w:rsidRDefault="00000000">
      <w:r>
        <w:t>Use the following implementation approach for Vibe coding:</w:t>
      </w:r>
    </w:p>
    <w:p w14:paraId="4CE6B251" w14:textId="77777777" w:rsidR="00FE6C30" w:rsidRDefault="00000000">
      <w:pPr>
        <w:pStyle w:val="ListBullet"/>
        <w:spacing w:after="40"/>
      </w:pPr>
      <w:r>
        <w:t>Build the screens as a clear web checkout micro-flow, not as an app flow.</w:t>
      </w:r>
    </w:p>
    <w:p w14:paraId="4953AD8F" w14:textId="77777777" w:rsidR="00FE6C30" w:rsidRDefault="00000000">
      <w:pPr>
        <w:pStyle w:val="ListBullet"/>
        <w:spacing w:after="40"/>
      </w:pPr>
      <w:r>
        <w:t>Create reusable components: payer-type selector, personal/company form shell, compliance warning modal, status state card, retry choice card.</w:t>
      </w:r>
    </w:p>
    <w:p w14:paraId="2A362283" w14:textId="77777777" w:rsidR="00FE6C30" w:rsidRDefault="00000000">
      <w:pPr>
        <w:pStyle w:val="ListBullet"/>
        <w:spacing w:after="40"/>
      </w:pPr>
      <w:r>
        <w:lastRenderedPageBreak/>
        <w:t>Separate display models for passengerData and payerData at component, API, and state level.</w:t>
      </w:r>
    </w:p>
    <w:p w14:paraId="79D6D414" w14:textId="77777777" w:rsidR="00FE6C30" w:rsidRDefault="00000000">
      <w:pPr>
        <w:pStyle w:val="ListBullet"/>
        <w:spacing w:after="40"/>
      </w:pPr>
      <w:r>
        <w:t>Use strong inline helper text beneath key fields rather than burying critical information in small footnotes.</w:t>
      </w:r>
    </w:p>
    <w:p w14:paraId="4192F0F6" w14:textId="77777777" w:rsidR="00FE6C30" w:rsidRDefault="00000000">
      <w:pPr>
        <w:pStyle w:val="ListBullet"/>
        <w:spacing w:after="40"/>
      </w:pPr>
      <w:r>
        <w:t>Prefer progressive disclosure: keep advanced compliance detail hidden unless triggered by payer type or validation need.</w:t>
      </w:r>
    </w:p>
    <w:p w14:paraId="3D32E436" w14:textId="77777777" w:rsidR="00FE6C30" w:rsidRDefault="00000000">
      <w:pPr>
        <w:pStyle w:val="ListBullet"/>
        <w:spacing w:after="40"/>
      </w:pPr>
      <w:r>
        <w:t>Instrument analytics for drop-off at payer form, confirmation modal, bank redirect, pending state, mismatch state, and successful return.</w:t>
      </w:r>
    </w:p>
    <w:p w14:paraId="6469B319" w14:textId="77777777" w:rsidR="00FE6C30" w:rsidRDefault="00000000">
      <w:pPr>
        <w:pStyle w:val="Heading1"/>
      </w:pPr>
      <w:r>
        <w:t>14. Ready-to-use Antigravity IDE prompt</w:t>
      </w:r>
    </w:p>
    <w:tbl>
      <w:tblPr>
        <w:tblStyle w:val="TableGrid"/>
        <w:tblW w:w="0" w:type="auto"/>
        <w:jc w:val="center"/>
        <w:tblLook w:val="04A0" w:firstRow="1" w:lastRow="0" w:firstColumn="1" w:lastColumn="0" w:noHBand="0" w:noVBand="1"/>
      </w:tblPr>
      <w:tblGrid>
        <w:gridCol w:w="10070"/>
      </w:tblGrid>
      <w:tr w:rsidR="00FE6C30" w14:paraId="558F9F86" w14:textId="77777777">
        <w:trPr>
          <w:jc w:val="center"/>
        </w:trPr>
        <w:tc>
          <w:tcPr>
            <w:tcW w:w="10080" w:type="dxa"/>
            <w:shd w:val="clear" w:color="auto" w:fill="F6F8FA"/>
            <w:tcMar>
              <w:top w:w="120" w:type="dxa"/>
              <w:left w:w="140" w:type="dxa"/>
              <w:bottom w:w="120" w:type="dxa"/>
              <w:right w:w="140" w:type="dxa"/>
            </w:tcMar>
          </w:tcPr>
          <w:p w14:paraId="4608AADC" w14:textId="77777777" w:rsidR="00FE6C30" w:rsidRDefault="00000000">
            <w:pPr>
              <w:spacing w:after="40"/>
            </w:pPr>
            <w:r>
              <w:t>Design and build a production-quality web payment flow for MITO’s Airpeace airline payment journey.</w:t>
            </w:r>
            <w:r>
              <w:br/>
            </w:r>
            <w:r>
              <w:br/>
              <w:t>Objective:</w:t>
            </w:r>
            <w:r>
              <w:br/>
              <w:t>Create a very simple, clear, low-confusion customer experience that captures the details of the actual payer for UK KYC/AML onboarding, not the passenger details received from the airline.</w:t>
            </w:r>
            <w:r>
              <w:br/>
            </w:r>
            <w:r>
              <w:br/>
              <w:t>Critical business rule:</w:t>
            </w:r>
            <w:r>
              <w:br/>
              <w:t>The payer name entered in the MITO form must match the name on the bank account used for payment. If there is a mismatch, the payment may fail, be returned, or go into review.</w:t>
            </w:r>
            <w:r>
              <w:br/>
            </w:r>
            <w:r>
              <w:br/>
              <w:t>What to build:</w:t>
            </w:r>
            <w:r>
              <w:br/>
              <w:t>1. A payer-type selection step with options: Personal and Company.</w:t>
            </w:r>
            <w:r>
              <w:br/>
              <w:t>2. A payer-details form that is entered fresh and does not default to airline passenger information.</w:t>
            </w:r>
            <w:r>
              <w:br/>
              <w:t>3. A prominent “Important information” confirmation box/modal before bank redirection.</w:t>
            </w:r>
            <w:r>
              <w:br/>
              <w:t>4. A post-payment intermediate status screen that waits briefly for provider/bank validation.</w:t>
            </w:r>
            <w:r>
              <w:br/>
              <w:t>5. Three outcomes:</w:t>
            </w:r>
            <w:r>
              <w:br/>
              <w:t xml:space="preserve">   - success</w:t>
            </w:r>
            <w:r>
              <w:br/>
              <w:t xml:space="preserve">   - name mismatch with retry choices</w:t>
            </w:r>
            <w:r>
              <w:br/>
              <w:t xml:space="preserve">   - pending compliance screening</w:t>
            </w:r>
            <w:r>
              <w:br/>
              <w:t>6. A mismatch recovery path with two choices:</w:t>
            </w:r>
            <w:r>
              <w:br/>
              <w:t xml:space="preserve">   - retry using the correct bank account for the same payer</w:t>
            </w:r>
            <w:r>
              <w:br/>
              <w:t xml:space="preserve">   - restart with corrected payer details as a new payer identity</w:t>
            </w:r>
            <w:r>
              <w:br/>
            </w:r>
            <w:r>
              <w:br/>
              <w:t>UX rules:</w:t>
            </w:r>
            <w:r>
              <w:br/>
              <w:t>- Use plain English.</w:t>
            </w:r>
            <w:r>
              <w:br/>
              <w:t>- Keep the layout clean and trust-building.</w:t>
            </w:r>
            <w:r>
              <w:br/>
              <w:t>- Show strong helper text below the payer-name field.</w:t>
            </w:r>
            <w:r>
              <w:br/>
              <w:t>- Do not confuse payer and passenger.</w:t>
            </w:r>
            <w:r>
              <w:br/>
              <w:t>- Do not immediately redirect to Airpeace after bank payment; first show MITO validation status.</w:t>
            </w:r>
            <w:r>
              <w:br/>
              <w:t>- Make the warning hard to miss but not visually aggressive.</w:t>
            </w:r>
            <w:r>
              <w:br/>
            </w:r>
            <w:r>
              <w:br/>
              <w:t>Technical/state requirements:</w:t>
            </w:r>
            <w:r>
              <w:br/>
              <w:t>- Maintain separate objects for passengerData and payerData.</w:t>
            </w:r>
            <w:r>
              <w:br/>
              <w:t>- Track state transitions: draft, ready_for_bank_redirect, payment_initiated, validation_in_progress, matched_success, name_mismatch, pending_screening, retry_with_same_payer, restart_with_new_payer.</w:t>
            </w:r>
            <w:r>
              <w:br/>
              <w:t>- If payer identity changes, create a new payer profile/account record.</w:t>
            </w:r>
            <w:r>
              <w:br/>
              <w:t>- If only bank account changes, keep the existing payer profile and allow retry.</w:t>
            </w:r>
            <w:r>
              <w:br/>
              <w:t>- Prepare clean API hooks and event logging points.</w:t>
            </w:r>
            <w:r>
              <w:br/>
            </w:r>
            <w:r>
              <w:br/>
              <w:t>Deliverables expected from the IDE:</w:t>
            </w:r>
            <w:r>
              <w:br/>
              <w:t>- clickable web prototype screens</w:t>
            </w:r>
            <w:r>
              <w:br/>
              <w:t>- production-minded component structure</w:t>
            </w:r>
            <w:r>
              <w:br/>
              <w:t>- concise copy consistent with payment/compliance UX</w:t>
            </w:r>
            <w:r>
              <w:br/>
            </w:r>
            <w:r>
              <w:lastRenderedPageBreak/>
              <w:t>- responsive layout</w:t>
            </w:r>
            <w:r>
              <w:br/>
              <w:t>- clean comments explaining state logic and retry handling</w:t>
            </w:r>
          </w:p>
        </w:tc>
      </w:tr>
    </w:tbl>
    <w:p w14:paraId="01E7BD36" w14:textId="77777777" w:rsidR="00FE6C30" w:rsidRDefault="00000000">
      <w:pPr>
        <w:pStyle w:val="Heading1"/>
      </w:pPr>
      <w:r>
        <w:lastRenderedPageBreak/>
        <w:t>15. Notes and assumptions</w:t>
      </w:r>
    </w:p>
    <w:p w14:paraId="325278D1" w14:textId="77777777" w:rsidR="00FE6C30" w:rsidRDefault="00000000">
      <w:pPr>
        <w:pStyle w:val="ListBullet"/>
        <w:spacing w:after="40"/>
      </w:pPr>
      <w:r>
        <w:t>This brief is based on the explicit verbal decisions in the uploaded discussion and not on a frame-by-frame visual review of the screen-share.</w:t>
      </w:r>
    </w:p>
    <w:p w14:paraId="20F1A63F" w14:textId="77777777" w:rsidR="00FE6C30" w:rsidRDefault="00000000">
      <w:pPr>
        <w:pStyle w:val="ListBullet"/>
        <w:spacing w:after="40"/>
      </w:pPr>
      <w:r>
        <w:t>Exact KYC field list should be aligned with MITO’s current person/company onboarding payload and compliance policy before final build.</w:t>
      </w:r>
    </w:p>
    <w:p w14:paraId="718391D4" w14:textId="77777777" w:rsidR="00FE6C30" w:rsidRDefault="00000000">
      <w:pPr>
        <w:pStyle w:val="ListBullet"/>
        <w:spacing w:after="40"/>
      </w:pPr>
      <w:r>
        <w:t>Where a compliance or provider-specific term would confuse end users, prefer plain customer language in the UI and keep provider terminology for logs/admin only.</w:t>
      </w:r>
    </w:p>
    <w:sectPr w:rsidR="00FE6C3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6E403" w14:textId="77777777" w:rsidR="00241A63" w:rsidRDefault="00241A63">
      <w:pPr>
        <w:spacing w:after="0" w:line="240" w:lineRule="auto"/>
      </w:pPr>
      <w:r>
        <w:separator/>
      </w:r>
    </w:p>
  </w:endnote>
  <w:endnote w:type="continuationSeparator" w:id="0">
    <w:p w14:paraId="12D91F20" w14:textId="77777777" w:rsidR="00241A63" w:rsidRDefault="00241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4C29" w14:textId="77777777" w:rsidR="00FE6C30" w:rsidRDefault="00000000">
    <w:pPr>
      <w:pStyle w:val="Footer"/>
      <w:jc w:val="center"/>
    </w:pPr>
    <w:r>
      <w:rPr>
        <w:color w:val="666666"/>
        <w:sz w:val="16"/>
      </w:rPr>
      <w:t>MITO Airpeace Payment Screens – Vibe Coding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43C02" w14:textId="77777777" w:rsidR="00241A63" w:rsidRDefault="00241A63">
      <w:pPr>
        <w:spacing w:after="0" w:line="240" w:lineRule="auto"/>
      </w:pPr>
      <w:r>
        <w:separator/>
      </w:r>
    </w:p>
  </w:footnote>
  <w:footnote w:type="continuationSeparator" w:id="0">
    <w:p w14:paraId="0A23DCE4" w14:textId="77777777" w:rsidR="00241A63" w:rsidRDefault="00241A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129845">
    <w:abstractNumId w:val="8"/>
  </w:num>
  <w:num w:numId="2" w16cid:durableId="467625049">
    <w:abstractNumId w:val="6"/>
  </w:num>
  <w:num w:numId="3" w16cid:durableId="181941321">
    <w:abstractNumId w:val="5"/>
  </w:num>
  <w:num w:numId="4" w16cid:durableId="72359612">
    <w:abstractNumId w:val="4"/>
  </w:num>
  <w:num w:numId="5" w16cid:durableId="2025521979">
    <w:abstractNumId w:val="7"/>
  </w:num>
  <w:num w:numId="6" w16cid:durableId="736249450">
    <w:abstractNumId w:val="3"/>
  </w:num>
  <w:num w:numId="7" w16cid:durableId="1039477213">
    <w:abstractNumId w:val="2"/>
  </w:num>
  <w:num w:numId="8" w16cid:durableId="1653682503">
    <w:abstractNumId w:val="1"/>
  </w:num>
  <w:num w:numId="9" w16cid:durableId="897519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A63"/>
    <w:rsid w:val="0029639D"/>
    <w:rsid w:val="00326F90"/>
    <w:rsid w:val="004C78F6"/>
    <w:rsid w:val="008A3D5D"/>
    <w:rsid w:val="00AA1D8D"/>
    <w:rsid w:val="00B47730"/>
    <w:rsid w:val="00CB0664"/>
    <w:rsid w:val="00CF6091"/>
    <w:rsid w:val="00FC693F"/>
    <w:rsid w:val="00FE6C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E78B9"/>
  <w14:defaultImageDpi w14:val="300"/>
  <w15:docId w15:val="{2142A0E0-EE46-46C5-9362-CA036630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F3D6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F3D6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entBox">
    <w:name w:val="Accent Box"/>
    <w:basedOn w:val="Normal"/>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2536</Words>
  <Characters>14537</Characters>
  <Application>Microsoft Office Word</Application>
  <DocSecurity>0</DocSecurity>
  <Lines>382</Lines>
  <Paragraphs>279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Mumtaz Khan</cp:lastModifiedBy>
  <cp:revision>2</cp:revision>
  <dcterms:created xsi:type="dcterms:W3CDTF">2026-03-19T10:17:00Z</dcterms:created>
  <dcterms:modified xsi:type="dcterms:W3CDTF">2026-03-19T10:17:00Z</dcterms:modified>
  <cp:category/>
</cp:coreProperties>
</file>