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C7197" w14:textId="77777777" w:rsidR="00BD1432" w:rsidRPr="001071E4" w:rsidRDefault="001071E4">
      <w:pPr>
        <w:spacing w:after="160"/>
        <w:jc w:val="center"/>
        <w:rPr>
          <w:b/>
          <w:bCs/>
          <w:sz w:val="24"/>
          <w:szCs w:val="24"/>
        </w:rPr>
      </w:pPr>
      <w:r w:rsidRPr="001071E4">
        <w:rPr>
          <w:b/>
          <w:bCs/>
          <w:sz w:val="24"/>
          <w:szCs w:val="24"/>
        </w:rPr>
        <w:t>FORENSIC INVESTIGATION REPORT</w:t>
      </w:r>
    </w:p>
    <w:p w14:paraId="4F4E612E" w14:textId="77777777" w:rsidR="00BD1432" w:rsidRDefault="001071E4">
      <w:pPr>
        <w:spacing w:after="160"/>
        <w:jc w:val="center"/>
      </w:pPr>
      <w:r>
        <w:rPr>
          <w:b/>
          <w:bCs/>
          <w:sz w:val="24"/>
          <w:szCs w:val="24"/>
        </w:rPr>
        <w:t>Ghost Employee Scheme and Payroll Manipulation</w:t>
      </w:r>
    </w:p>
    <w:p w14:paraId="0CF30BD0" w14:textId="77777777" w:rsidR="00BD1432" w:rsidRDefault="001071E4">
      <w:pPr>
        <w:spacing w:after="160"/>
        <w:jc w:val="center"/>
      </w:pPr>
      <w:r>
        <w:rPr>
          <w:b/>
          <w:bCs/>
          <w:sz w:val="24"/>
          <w:szCs w:val="24"/>
        </w:rPr>
        <w:t>at Crestwood Regional Hospital</w:t>
      </w:r>
    </w:p>
    <w:p w14:paraId="6318E5D4" w14:textId="77777777" w:rsidR="00BD1432" w:rsidRDefault="00BD1432">
      <w:pPr>
        <w:spacing w:line="276" w:lineRule="auto"/>
      </w:pPr>
    </w:p>
    <w:p w14:paraId="4D35E9DB" w14:textId="77777777" w:rsidR="00BD1432" w:rsidRDefault="001071E4">
      <w:pPr>
        <w:spacing w:line="276" w:lineRule="auto"/>
        <w:jc w:val="both"/>
      </w:pPr>
      <w:r>
        <w:rPr>
          <w:b/>
          <w:bCs/>
          <w:sz w:val="22"/>
          <w:szCs w:val="22"/>
        </w:rPr>
        <w:t xml:space="preserve">Report Reference: </w:t>
      </w:r>
      <w:r>
        <w:rPr>
          <w:sz w:val="22"/>
          <w:szCs w:val="22"/>
        </w:rPr>
        <w:t>FIR-2024-002</w:t>
      </w:r>
    </w:p>
    <w:p w14:paraId="2859495B" w14:textId="166DC31F" w:rsidR="00BD1432" w:rsidRDefault="001071E4">
      <w:pPr>
        <w:spacing w:line="276" w:lineRule="auto"/>
        <w:jc w:val="both"/>
      </w:pPr>
      <w:r>
        <w:rPr>
          <w:b/>
          <w:bCs/>
          <w:sz w:val="22"/>
          <w:szCs w:val="22"/>
        </w:rPr>
        <w:t xml:space="preserve">Date of Report: </w:t>
      </w:r>
      <w:r>
        <w:rPr>
          <w:sz w:val="22"/>
          <w:szCs w:val="22"/>
        </w:rPr>
        <w:t>February 20, 2024</w:t>
      </w:r>
    </w:p>
    <w:p w14:paraId="045FF6E3" w14:textId="77777777" w:rsidR="00BD1432" w:rsidRDefault="001071E4">
      <w:pPr>
        <w:spacing w:line="276" w:lineRule="auto"/>
        <w:jc w:val="both"/>
      </w:pPr>
      <w:r>
        <w:rPr>
          <w:b/>
          <w:bCs/>
          <w:sz w:val="22"/>
          <w:szCs w:val="22"/>
        </w:rPr>
        <w:t xml:space="preserve">Prepared by: </w:t>
      </w:r>
      <w:r>
        <w:rPr>
          <w:sz w:val="22"/>
          <w:szCs w:val="22"/>
        </w:rPr>
        <w:t>Senior Forensic Accountant, Archon Forensics LLP</w:t>
      </w:r>
    </w:p>
    <w:p w14:paraId="708F193C" w14:textId="77777777" w:rsidR="00BD1432" w:rsidRDefault="001071E4">
      <w:pPr>
        <w:spacing w:line="276" w:lineRule="auto"/>
        <w:jc w:val="both"/>
      </w:pPr>
      <w:r>
        <w:rPr>
          <w:b/>
          <w:bCs/>
          <w:sz w:val="22"/>
          <w:szCs w:val="22"/>
        </w:rPr>
        <w:t xml:space="preserve">Client: </w:t>
      </w:r>
      <w:r>
        <w:rPr>
          <w:sz w:val="22"/>
          <w:szCs w:val="22"/>
        </w:rPr>
        <w:t>Chief Executive Officer and Governing Board, Crestwood Regional Hospital</w:t>
      </w:r>
    </w:p>
    <w:p w14:paraId="3CC80A88" w14:textId="77777777" w:rsidR="00BD1432" w:rsidRDefault="001071E4">
      <w:pPr>
        <w:spacing w:line="276" w:lineRule="auto"/>
        <w:jc w:val="both"/>
      </w:pPr>
      <w:r>
        <w:rPr>
          <w:b/>
          <w:bCs/>
          <w:sz w:val="22"/>
          <w:szCs w:val="22"/>
        </w:rPr>
        <w:t xml:space="preserve">Classification: </w:t>
      </w:r>
      <w:r>
        <w:rPr>
          <w:sz w:val="22"/>
          <w:szCs w:val="22"/>
        </w:rPr>
        <w:t>Strictly Confidential — Legal Privilege Claimed</w:t>
      </w:r>
    </w:p>
    <w:p w14:paraId="6148E76F" w14:textId="77777777" w:rsidR="00BD1432" w:rsidRDefault="00BD1432">
      <w:pPr>
        <w:spacing w:line="276" w:lineRule="auto"/>
      </w:pPr>
    </w:p>
    <w:p w14:paraId="65CB0778" w14:textId="77777777" w:rsidR="00BD1432" w:rsidRDefault="001071E4">
      <w:pPr>
        <w:spacing w:before="200" w:after="120" w:line="276" w:lineRule="auto"/>
        <w:jc w:val="both"/>
      </w:pPr>
      <w:r>
        <w:rPr>
          <w:b/>
          <w:bCs/>
          <w:sz w:val="24"/>
          <w:szCs w:val="24"/>
          <w:u w:val="single"/>
        </w:rPr>
        <w:t>1. BACKGROUND AND SCOPE OF ASSIGNMENT</w:t>
      </w:r>
    </w:p>
    <w:p w14:paraId="38EA6168" w14:textId="77777777" w:rsidR="00BD1432" w:rsidRDefault="001071E4">
      <w:pPr>
        <w:spacing w:line="276" w:lineRule="auto"/>
        <w:jc w:val="both"/>
      </w:pPr>
      <w:r>
        <w:rPr>
          <w:sz w:val="22"/>
          <w:szCs w:val="22"/>
        </w:rPr>
        <w:t>Crestwood Regional Hospital (hereinafter referred to as 'the Hospital') is a publicly funded healthcare institution with approximately 1,800 employees. During a routine internal payroll reconciliation exercise conducted in September 2023, the Hospital's Internal Audit department identified a set of employee records with unusual characteristics: payroll entries for individuals who could not be matched to active employment contracts, departmental headcounts, or access card records. The discrepancies were escalated to the Chief Executive Officer, who engaged Archon Forensics LLP to conduct a full forensic investigation.</w:t>
      </w:r>
    </w:p>
    <w:p w14:paraId="12A7B251" w14:textId="77777777" w:rsidR="00BD1432" w:rsidRDefault="00BD1432">
      <w:pPr>
        <w:spacing w:line="276" w:lineRule="auto"/>
      </w:pPr>
    </w:p>
    <w:p w14:paraId="4670979B" w14:textId="77777777" w:rsidR="00BD1432" w:rsidRDefault="001071E4">
      <w:pPr>
        <w:spacing w:line="276" w:lineRule="auto"/>
        <w:jc w:val="both"/>
      </w:pPr>
      <w:r>
        <w:rPr>
          <w:sz w:val="22"/>
          <w:szCs w:val="22"/>
        </w:rPr>
        <w:t>The scope of this engagement was to: (</w:t>
      </w:r>
      <w:proofErr w:type="spellStart"/>
      <w:r>
        <w:rPr>
          <w:sz w:val="22"/>
          <w:szCs w:val="22"/>
        </w:rPr>
        <w:t>i</w:t>
      </w:r>
      <w:proofErr w:type="spellEnd"/>
      <w:r>
        <w:rPr>
          <w:sz w:val="22"/>
          <w:szCs w:val="22"/>
        </w:rPr>
        <w:t>) determine whether ghost employee entries had been deliberately created in the Hospital's payroll system; (ii) identify the person or persons responsible for creating and maintaining these entries; (iii) calculate the total financial loss arising from fraudulent payroll disbursements; (iv) assess the internal control environment and identify weaknesses that enabled the fraud; and (v) provide recommendations to strengthen payroll governance and prevent recurrence. The investigation period covered January 2020 through September 2023.</w:t>
      </w:r>
    </w:p>
    <w:p w14:paraId="6874E867" w14:textId="77777777" w:rsidR="00BD1432" w:rsidRDefault="00BD1432">
      <w:pPr>
        <w:spacing w:line="276" w:lineRule="auto"/>
      </w:pPr>
    </w:p>
    <w:p w14:paraId="6804A21D" w14:textId="77777777" w:rsidR="00BD1432" w:rsidRDefault="001071E4">
      <w:pPr>
        <w:spacing w:before="200" w:after="120" w:line="276" w:lineRule="auto"/>
        <w:jc w:val="both"/>
      </w:pPr>
      <w:r>
        <w:rPr>
          <w:b/>
          <w:bCs/>
          <w:sz w:val="24"/>
          <w:szCs w:val="24"/>
          <w:u w:val="single"/>
        </w:rPr>
        <w:t>2. EXECUTIVE SUMMARY</w:t>
      </w:r>
    </w:p>
    <w:p w14:paraId="14CC258E" w14:textId="77777777" w:rsidR="00BD1432" w:rsidRDefault="001071E4">
      <w:pPr>
        <w:spacing w:line="276" w:lineRule="auto"/>
        <w:jc w:val="both"/>
      </w:pPr>
      <w:r>
        <w:rPr>
          <w:sz w:val="22"/>
          <w:szCs w:val="22"/>
        </w:rPr>
        <w:t xml:space="preserve">The forensic investigation confirmed the existence of a ghost employee fraud scheme affecting the Hospital's payroll system over a period of approximately 44 months. A total of 11 fictitious employee records were identified across four departments. Salary payments attributed to these ghost employees </w:t>
      </w:r>
      <w:proofErr w:type="spellStart"/>
      <w:r>
        <w:rPr>
          <w:sz w:val="22"/>
          <w:szCs w:val="22"/>
        </w:rPr>
        <w:t>totaled</w:t>
      </w:r>
      <w:proofErr w:type="spellEnd"/>
      <w:r>
        <w:rPr>
          <w:sz w:val="22"/>
          <w:szCs w:val="22"/>
        </w:rPr>
        <w:t xml:space="preserve"> approximately USD 872,500 over the investigation period. The bulk of these payments were ultimately traced to bank accounts controlled by Ms. Karen Pollett, the Hospital's Senior Payroll Administrator.</w:t>
      </w:r>
    </w:p>
    <w:p w14:paraId="76C96517" w14:textId="77777777" w:rsidR="00BD1432" w:rsidRDefault="00BD1432">
      <w:pPr>
        <w:spacing w:line="276" w:lineRule="auto"/>
      </w:pPr>
    </w:p>
    <w:p w14:paraId="27381F83" w14:textId="4E1EE6DA" w:rsidR="00BD1432" w:rsidRDefault="001071E4">
      <w:pPr>
        <w:spacing w:line="276" w:lineRule="auto"/>
        <w:jc w:val="both"/>
        <w:rPr>
          <w:sz w:val="22"/>
          <w:szCs w:val="22"/>
        </w:rPr>
      </w:pPr>
      <w:r>
        <w:rPr>
          <w:sz w:val="22"/>
          <w:szCs w:val="22"/>
        </w:rPr>
        <w:t>The scheme was made possible by an absence of meaningful segregation of duties within the payroll function, a lack of supervisory review of new employee additions to the payroll system, and the failure to implement periodic payroll headcount reconciliations against human resources records. An additional contributing factor was the use of a legacy payroll system with limited audit trail functionality, which reduced the ability to detect unauthorized changes.</w:t>
      </w:r>
    </w:p>
    <w:p w14:paraId="128B18E2" w14:textId="77777777" w:rsidR="0030602D" w:rsidRDefault="0030602D">
      <w:pPr>
        <w:spacing w:line="276" w:lineRule="auto"/>
        <w:jc w:val="both"/>
      </w:pPr>
    </w:p>
    <w:p w14:paraId="230294EE" w14:textId="77777777" w:rsidR="00BD1432" w:rsidRDefault="001071E4">
      <w:pPr>
        <w:spacing w:line="276" w:lineRule="auto"/>
        <w:jc w:val="both"/>
      </w:pPr>
      <w:r>
        <w:rPr>
          <w:sz w:val="22"/>
          <w:szCs w:val="22"/>
        </w:rPr>
        <w:lastRenderedPageBreak/>
        <w:t>It is recommended that the Hospital immediately terminate the implicated employee, report the fraud to law enforcement, pursue civil and criminal remedies, and implement a comprehensive remediation of payroll controls as detailed in Section 8 of this report.</w:t>
      </w:r>
    </w:p>
    <w:p w14:paraId="35182456" w14:textId="77777777" w:rsidR="00BD1432" w:rsidRDefault="00BD1432">
      <w:pPr>
        <w:spacing w:line="276" w:lineRule="auto"/>
      </w:pPr>
    </w:p>
    <w:p w14:paraId="7A36C1B8" w14:textId="77777777" w:rsidR="00BD1432" w:rsidRDefault="001071E4">
      <w:pPr>
        <w:spacing w:before="200" w:after="120" w:line="276" w:lineRule="auto"/>
        <w:jc w:val="both"/>
      </w:pPr>
      <w:r>
        <w:rPr>
          <w:b/>
          <w:bCs/>
          <w:sz w:val="24"/>
          <w:szCs w:val="24"/>
          <w:u w:val="single"/>
        </w:rPr>
        <w:t>3. DATA AND EVIDENCE COLLECTION PROCEDURE</w:t>
      </w:r>
    </w:p>
    <w:p w14:paraId="21B29ED1" w14:textId="77777777" w:rsidR="00BD1432" w:rsidRDefault="001071E4">
      <w:pPr>
        <w:spacing w:line="276" w:lineRule="auto"/>
        <w:jc w:val="both"/>
      </w:pPr>
      <w:r>
        <w:rPr>
          <w:sz w:val="22"/>
          <w:szCs w:val="22"/>
        </w:rPr>
        <w:t>All evidence was collected in a manner consistent with forensic investigation best practices, with documented chain-of-custody procedures applied throughout the engagement. The investigation team adopted the following evidence collection approach:</w:t>
      </w:r>
    </w:p>
    <w:p w14:paraId="5C836BDA" w14:textId="77777777" w:rsidR="00BD1432" w:rsidRDefault="00BD1432">
      <w:pPr>
        <w:spacing w:line="276" w:lineRule="auto"/>
      </w:pPr>
    </w:p>
    <w:p w14:paraId="38CD5F51" w14:textId="77777777" w:rsidR="00BD1432" w:rsidRDefault="001071E4">
      <w:pPr>
        <w:spacing w:line="276" w:lineRule="auto"/>
        <w:jc w:val="both"/>
      </w:pPr>
      <w:r>
        <w:rPr>
          <w:sz w:val="22"/>
          <w:szCs w:val="22"/>
        </w:rPr>
        <w:t>Payroll System Data Extraction: With the assistance of the Hospital's IT department, a complete extract of payroll master file records, transaction histories, and system audit logs was obtained covering the full investigation period. The extract was independently verified against backup tapes to ensure completeness. Data extraction was performed using read-only access to preserve the integrity of the live system.</w:t>
      </w:r>
    </w:p>
    <w:p w14:paraId="39CE6717" w14:textId="77777777" w:rsidR="00BD1432" w:rsidRDefault="00BD1432">
      <w:pPr>
        <w:spacing w:line="276" w:lineRule="auto"/>
      </w:pPr>
    </w:p>
    <w:p w14:paraId="3E55ADD4" w14:textId="77777777" w:rsidR="00BD1432" w:rsidRDefault="001071E4">
      <w:pPr>
        <w:spacing w:line="276" w:lineRule="auto"/>
        <w:jc w:val="both"/>
      </w:pPr>
      <w:r>
        <w:rPr>
          <w:sz w:val="22"/>
          <w:szCs w:val="22"/>
        </w:rPr>
        <w:t>Human Resources Records Review: Employee personnel files, signed employment contracts, identification documents, tax registration records, and departmental staffing rosters were obtained from the Human Resources department and cross-referenced against payroll records. Payroll entries that could not be matched to verified employment documentation were flagged for further investigation.</w:t>
      </w:r>
    </w:p>
    <w:p w14:paraId="77FA7B00" w14:textId="77777777" w:rsidR="00BD1432" w:rsidRDefault="00BD1432">
      <w:pPr>
        <w:spacing w:line="276" w:lineRule="auto"/>
      </w:pPr>
    </w:p>
    <w:p w14:paraId="5F4D98CC" w14:textId="77777777" w:rsidR="00BD1432" w:rsidRDefault="001071E4">
      <w:pPr>
        <w:spacing w:line="276" w:lineRule="auto"/>
        <w:jc w:val="both"/>
      </w:pPr>
      <w:r>
        <w:rPr>
          <w:sz w:val="22"/>
          <w:szCs w:val="22"/>
        </w:rPr>
        <w:t>Bank Account Analysis: Payroll payment schedules and corresponding bank transfer records were reviewed. The investigation team obtained authorization through the Hospital's legal counsel to request account ownership information from the relevant banking institutions. Analysis revealed that direct deposits attributed to six of the eleven ghost employees were directed to accounts registered in the name of Ms. Karen Pollett or to accounts held by close associates.</w:t>
      </w:r>
    </w:p>
    <w:p w14:paraId="3EEBB63B" w14:textId="77777777" w:rsidR="00BD1432" w:rsidRDefault="00BD1432">
      <w:pPr>
        <w:spacing w:line="276" w:lineRule="auto"/>
      </w:pPr>
    </w:p>
    <w:p w14:paraId="73BAD364" w14:textId="77777777" w:rsidR="00BD1432" w:rsidRDefault="001071E4">
      <w:pPr>
        <w:spacing w:line="276" w:lineRule="auto"/>
        <w:jc w:val="both"/>
      </w:pPr>
      <w:r>
        <w:rPr>
          <w:sz w:val="22"/>
          <w:szCs w:val="22"/>
        </w:rPr>
        <w:t>Digital Forensic Analysis: A forensic image of Ms. Pollett's workstation and network-shared drives was obtained following Board authorization. Email and document metadata analysis revealed that ghost employee records had been created from Ms. Pollett's login credentials outside of normal business hours, on weekends and public holidays. System access logs confirmed that no other user had accessed these records around the time of their creation.</w:t>
      </w:r>
    </w:p>
    <w:p w14:paraId="614C9AFD" w14:textId="77777777" w:rsidR="00BD1432" w:rsidRDefault="00BD1432">
      <w:pPr>
        <w:spacing w:line="276" w:lineRule="auto"/>
      </w:pPr>
    </w:p>
    <w:p w14:paraId="52E2B8E5" w14:textId="77777777" w:rsidR="00BD1432" w:rsidRDefault="001071E4">
      <w:pPr>
        <w:spacing w:line="276" w:lineRule="auto"/>
        <w:jc w:val="both"/>
      </w:pPr>
      <w:r>
        <w:rPr>
          <w:sz w:val="22"/>
          <w:szCs w:val="22"/>
        </w:rPr>
        <w:t>Physical Evidence: Identity documents submitted at the time of ghost employee registration were examined. Several documents contained inconsistencies consistent with digital fabrication, including mismatched font types and pixelated photograph borders. A certified document examiner engaged as a sub-specialist confirmed that four identity documents were likely forgeries.</w:t>
      </w:r>
    </w:p>
    <w:p w14:paraId="5EDC12FD" w14:textId="77777777" w:rsidR="00BD1432" w:rsidRDefault="00BD1432">
      <w:pPr>
        <w:spacing w:line="276" w:lineRule="auto"/>
      </w:pPr>
    </w:p>
    <w:p w14:paraId="3BD16008" w14:textId="77777777" w:rsidR="00BD1432" w:rsidRDefault="001071E4">
      <w:pPr>
        <w:spacing w:before="200" w:after="120" w:line="276" w:lineRule="auto"/>
        <w:jc w:val="both"/>
      </w:pPr>
      <w:r>
        <w:rPr>
          <w:b/>
          <w:bCs/>
          <w:sz w:val="24"/>
          <w:szCs w:val="24"/>
          <w:u w:val="single"/>
        </w:rPr>
        <w:t>4. PERSONS INTERVIEWED</w:t>
      </w:r>
    </w:p>
    <w:p w14:paraId="6A5DF0DD" w14:textId="77777777" w:rsidR="00BD1432" w:rsidRDefault="001071E4">
      <w:pPr>
        <w:spacing w:line="276" w:lineRule="auto"/>
        <w:jc w:val="both"/>
      </w:pPr>
      <w:r>
        <w:rPr>
          <w:sz w:val="22"/>
          <w:szCs w:val="22"/>
        </w:rPr>
        <w:t>The following individuals were interviewed as part of this investigation. Interviews were conducted confidentially, with the knowledge and approval of the Hospital's legal counsel:</w:t>
      </w:r>
    </w:p>
    <w:p w14:paraId="30EE45F2" w14:textId="77777777" w:rsidR="00BD1432" w:rsidRDefault="00BD1432">
      <w:pPr>
        <w:spacing w:line="276" w:lineRule="auto"/>
      </w:pPr>
    </w:p>
    <w:p w14:paraId="3FFE31D3" w14:textId="77777777" w:rsidR="00BD1432" w:rsidRDefault="001071E4">
      <w:pPr>
        <w:spacing w:line="276" w:lineRule="auto"/>
        <w:jc w:val="both"/>
      </w:pPr>
      <w:r>
        <w:rPr>
          <w:sz w:val="22"/>
          <w:szCs w:val="22"/>
        </w:rPr>
        <w:t xml:space="preserve">Ms. Karen Pollett, Senior Payroll Administrator – Interviewed on three occasions. During the first interview, Ms. Pollett stated that all payroll entries were legitimate and that she was unaware of any ghost employees. Upon being presented with bank account evidence in the second interview, she declined to </w:t>
      </w:r>
      <w:r>
        <w:rPr>
          <w:sz w:val="22"/>
          <w:szCs w:val="22"/>
        </w:rPr>
        <w:lastRenderedPageBreak/>
        <w:t>answer further questions and requested the presence of legal counsel. The third interview was cancelled at her counsel's request.</w:t>
      </w:r>
    </w:p>
    <w:p w14:paraId="15CA4E7C" w14:textId="77777777" w:rsidR="00BD1432" w:rsidRDefault="00BD1432">
      <w:pPr>
        <w:spacing w:line="276" w:lineRule="auto"/>
      </w:pPr>
    </w:p>
    <w:p w14:paraId="0D31B4EE" w14:textId="77777777" w:rsidR="00BD1432" w:rsidRDefault="001071E4">
      <w:pPr>
        <w:spacing w:line="276" w:lineRule="auto"/>
        <w:jc w:val="both"/>
      </w:pPr>
      <w:r>
        <w:rPr>
          <w:sz w:val="22"/>
          <w:szCs w:val="22"/>
        </w:rPr>
        <w:t>Mr. Trevor Banks, Human Resources Manager – Interviewed once. Mr. Banks confirmed that none of the eleven identified ghost employees had been processed through the standard HR onboarding procedure and that no personnel files existed for these individuals. He acknowledged that HR had not been conducting systematic payroll reconciliations.</w:t>
      </w:r>
    </w:p>
    <w:p w14:paraId="46F6C5AF" w14:textId="77777777" w:rsidR="00BD1432" w:rsidRDefault="00BD1432">
      <w:pPr>
        <w:spacing w:line="276" w:lineRule="auto"/>
      </w:pPr>
    </w:p>
    <w:p w14:paraId="040A9F66" w14:textId="77777777" w:rsidR="00BD1432" w:rsidRDefault="001071E4">
      <w:pPr>
        <w:spacing w:line="276" w:lineRule="auto"/>
        <w:jc w:val="both"/>
      </w:pPr>
      <w:r>
        <w:rPr>
          <w:sz w:val="22"/>
          <w:szCs w:val="22"/>
        </w:rPr>
        <w:t>Ms. Judith Carrow, Payroll Supervisor – Interviewed once. Ms. Carrow stated that she had delegated day-to-day payroll administration entirely to Ms. Pollett due to other workload pressures and acknowledged that she had not reviewed payroll additions for a period of over two years.</w:t>
      </w:r>
    </w:p>
    <w:p w14:paraId="2691B0D9" w14:textId="77777777" w:rsidR="00BD1432" w:rsidRDefault="00BD1432">
      <w:pPr>
        <w:spacing w:line="276" w:lineRule="auto"/>
      </w:pPr>
    </w:p>
    <w:p w14:paraId="3E3A2F6D" w14:textId="77777777" w:rsidR="00BD1432" w:rsidRDefault="001071E4">
      <w:pPr>
        <w:spacing w:line="276" w:lineRule="auto"/>
        <w:jc w:val="both"/>
      </w:pPr>
      <w:r>
        <w:rPr>
          <w:sz w:val="22"/>
          <w:szCs w:val="22"/>
        </w:rPr>
        <w:t>Mr. Felix Amara, Chief Financial Officer – Interviewed once. Mr. Amara confirmed that payroll expenditure had been reviewed only at aggregate budget level and that no transaction-level review of payroll additions or changes had been conducted by the Finance department.</w:t>
      </w:r>
    </w:p>
    <w:p w14:paraId="593A4415" w14:textId="77777777" w:rsidR="00BD1432" w:rsidRDefault="00BD1432">
      <w:pPr>
        <w:spacing w:line="276" w:lineRule="auto"/>
      </w:pPr>
    </w:p>
    <w:p w14:paraId="2B52D184" w14:textId="77777777" w:rsidR="00BD1432" w:rsidRDefault="001071E4">
      <w:pPr>
        <w:spacing w:line="276" w:lineRule="auto"/>
        <w:jc w:val="both"/>
      </w:pPr>
      <w:r>
        <w:rPr>
          <w:sz w:val="22"/>
          <w:szCs w:val="22"/>
        </w:rPr>
        <w:t>Ms. Delia Hutchins, IT Systems Manager – Interviewed once. Ms. Hutchins provided technical support during the forensic data extraction and confirmed the authenticity of the system audit log records produced for the investigation.</w:t>
      </w:r>
    </w:p>
    <w:p w14:paraId="233C8068" w14:textId="77777777" w:rsidR="00BD1432" w:rsidRDefault="00BD1432">
      <w:pPr>
        <w:spacing w:line="276" w:lineRule="auto"/>
      </w:pPr>
    </w:p>
    <w:p w14:paraId="6316EC3F" w14:textId="77777777" w:rsidR="00BD1432" w:rsidRDefault="001071E4">
      <w:pPr>
        <w:spacing w:line="276" w:lineRule="auto"/>
        <w:jc w:val="both"/>
      </w:pPr>
      <w:r>
        <w:rPr>
          <w:sz w:val="22"/>
          <w:szCs w:val="22"/>
        </w:rPr>
        <w:t>Four departmental heads were also interviewed to determine whether they had any awareness of the ghost employees purportedly assigned to their departments. All four confirmed they had no knowledge of the individuals concerned.</w:t>
      </w:r>
    </w:p>
    <w:p w14:paraId="01721E42" w14:textId="77777777" w:rsidR="00BD1432" w:rsidRDefault="00BD1432">
      <w:pPr>
        <w:spacing w:line="276" w:lineRule="auto"/>
      </w:pPr>
    </w:p>
    <w:p w14:paraId="11FF76A3" w14:textId="77777777" w:rsidR="00BD1432" w:rsidRDefault="001071E4">
      <w:pPr>
        <w:spacing w:before="200" w:after="120" w:line="276" w:lineRule="auto"/>
        <w:jc w:val="both"/>
      </w:pPr>
      <w:r>
        <w:rPr>
          <w:b/>
          <w:bCs/>
          <w:sz w:val="24"/>
          <w:szCs w:val="24"/>
          <w:u w:val="single"/>
        </w:rPr>
        <w:t>5. KEY FINDINGS</w:t>
      </w:r>
    </w:p>
    <w:p w14:paraId="10770896" w14:textId="77777777" w:rsidR="00BD1432" w:rsidRDefault="001071E4">
      <w:pPr>
        <w:spacing w:line="276" w:lineRule="auto"/>
        <w:jc w:val="both"/>
      </w:pPr>
      <w:r>
        <w:rPr>
          <w:sz w:val="22"/>
          <w:szCs w:val="22"/>
        </w:rPr>
        <w:t>5.1 Ghost Employee Identification: A total of 11 ghost employee records were identified in the Hospital's payroll system. These records were spread across the Nursing, Facilities Management, Administrative Support, and Catering departments. Each ghost employee had been assigned a National Insurance number, a bank account, and a salary band consistent with the respective department's staffing grades, which made the entries appear plausible at first glance.</w:t>
      </w:r>
    </w:p>
    <w:p w14:paraId="41911867" w14:textId="77777777" w:rsidR="00BD1432" w:rsidRDefault="00BD1432">
      <w:pPr>
        <w:spacing w:line="276" w:lineRule="auto"/>
      </w:pPr>
    </w:p>
    <w:p w14:paraId="7662088F" w14:textId="77777777" w:rsidR="00BD1432" w:rsidRDefault="001071E4">
      <w:pPr>
        <w:spacing w:line="276" w:lineRule="auto"/>
        <w:jc w:val="both"/>
      </w:pPr>
      <w:r>
        <w:rPr>
          <w:sz w:val="22"/>
          <w:szCs w:val="22"/>
        </w:rPr>
        <w:t>5.2 Attribution to the Implicated Employee: System audit logs confirm that all 11 ghost employee records were created by user account 'KPOLLETT.' Creation timestamps cluster predominantly between 10:00 PM and 2:00 AM on weekend evenings, a pattern inconsistent with normal business operations. Email evidence further reveals that Ms. Pollett corresponded with herself using a secondary personal email account during the creation of certain records, likely as a reference aid.</w:t>
      </w:r>
    </w:p>
    <w:p w14:paraId="29EF5614" w14:textId="77777777" w:rsidR="00BD1432" w:rsidRDefault="00BD1432">
      <w:pPr>
        <w:spacing w:line="276" w:lineRule="auto"/>
      </w:pPr>
    </w:p>
    <w:p w14:paraId="5DC6081E" w14:textId="77777777" w:rsidR="00BD1432" w:rsidRDefault="001071E4">
      <w:pPr>
        <w:spacing w:line="276" w:lineRule="auto"/>
        <w:jc w:val="both"/>
      </w:pPr>
      <w:r>
        <w:rPr>
          <w:sz w:val="22"/>
          <w:szCs w:val="22"/>
        </w:rPr>
        <w:t xml:space="preserve">5.3 Financial Loss Quantification: Fraudulent payroll disbursements attributed to the 11 ghost employees total USD 872,500 over the 44-month investigation period. Individual monthly salary payments ranged from USD 1,400 to USD 3,800, depending on the grade assigned to each ghost record. In addition, the ghost employees were credited with statutory benefit entitlements </w:t>
      </w:r>
      <w:proofErr w:type="spellStart"/>
      <w:r>
        <w:rPr>
          <w:sz w:val="22"/>
          <w:szCs w:val="22"/>
        </w:rPr>
        <w:t>totaling</w:t>
      </w:r>
      <w:proofErr w:type="spellEnd"/>
      <w:r>
        <w:rPr>
          <w:sz w:val="22"/>
          <w:szCs w:val="22"/>
        </w:rPr>
        <w:t xml:space="preserve"> an estimated USD 34,200, bringing the total estimated loss to USD 906,700.</w:t>
      </w:r>
    </w:p>
    <w:p w14:paraId="11325259" w14:textId="77777777" w:rsidR="00BD1432" w:rsidRDefault="00BD1432">
      <w:pPr>
        <w:spacing w:line="276" w:lineRule="auto"/>
      </w:pPr>
    </w:p>
    <w:p w14:paraId="528DE5F1" w14:textId="77777777" w:rsidR="00BD1432" w:rsidRDefault="001071E4">
      <w:pPr>
        <w:spacing w:line="276" w:lineRule="auto"/>
        <w:jc w:val="both"/>
      </w:pPr>
      <w:r>
        <w:rPr>
          <w:sz w:val="22"/>
          <w:szCs w:val="22"/>
        </w:rPr>
        <w:lastRenderedPageBreak/>
        <w:t>5.4 Concealment Mechanism: To reduce the risk of detection, Ms. Pollett structured ghost employee salaries at amounts that mirrored legitimate lower-grade staff. She also periodically deactivated ghost employee records and reactivated them under different employee identification numbers, fragmenting the transaction trail across the payroll system.</w:t>
      </w:r>
    </w:p>
    <w:p w14:paraId="28BB1E93" w14:textId="77777777" w:rsidR="00BD1432" w:rsidRDefault="00BD1432">
      <w:pPr>
        <w:spacing w:line="276" w:lineRule="auto"/>
      </w:pPr>
    </w:p>
    <w:p w14:paraId="2D90C6F1" w14:textId="77777777" w:rsidR="00BD1432" w:rsidRDefault="001071E4">
      <w:pPr>
        <w:spacing w:before="200" w:after="120" w:line="276" w:lineRule="auto"/>
        <w:jc w:val="both"/>
      </w:pPr>
      <w:r>
        <w:rPr>
          <w:b/>
          <w:bCs/>
          <w:sz w:val="24"/>
          <w:szCs w:val="24"/>
          <w:u w:val="single"/>
        </w:rPr>
        <w:t>6. CLOSING AND CONCLUSIONS</w:t>
      </w:r>
    </w:p>
    <w:p w14:paraId="262CE7B7" w14:textId="77777777" w:rsidR="00BD1432" w:rsidRDefault="001071E4">
      <w:pPr>
        <w:spacing w:line="276" w:lineRule="auto"/>
        <w:jc w:val="both"/>
      </w:pPr>
      <w:r>
        <w:rPr>
          <w:sz w:val="22"/>
          <w:szCs w:val="22"/>
        </w:rPr>
        <w:t>The evidence gathered during this investigation establishes, to a high degree of forensic certainty, that Ms. Karen Pollett engaged in a deliberate and sustained ghost employee fraud against Crestwood Regional Hospital, resulting in a total estimated loss of USD 906,700. The scheme persisted for nearly four years without detection, a circumstance directly attributable to systemic failures in the Hospital's payroll governance framework.</w:t>
      </w:r>
    </w:p>
    <w:p w14:paraId="23C21AFE" w14:textId="77777777" w:rsidR="00BD1432" w:rsidRDefault="00BD1432">
      <w:pPr>
        <w:spacing w:line="276" w:lineRule="auto"/>
      </w:pPr>
    </w:p>
    <w:p w14:paraId="68924EFF" w14:textId="77777777" w:rsidR="00BD1432" w:rsidRDefault="001071E4">
      <w:pPr>
        <w:spacing w:line="276" w:lineRule="auto"/>
        <w:jc w:val="both"/>
      </w:pPr>
      <w:r>
        <w:rPr>
          <w:sz w:val="22"/>
          <w:szCs w:val="22"/>
        </w:rPr>
        <w:t>The internal control weaknesses that enabled this fraud include: (</w:t>
      </w:r>
      <w:proofErr w:type="spellStart"/>
      <w:r>
        <w:rPr>
          <w:sz w:val="22"/>
          <w:szCs w:val="22"/>
        </w:rPr>
        <w:t>i</w:t>
      </w:r>
      <w:proofErr w:type="spellEnd"/>
      <w:r>
        <w:rPr>
          <w:sz w:val="22"/>
          <w:szCs w:val="22"/>
        </w:rPr>
        <w:t>) a single individual possessing the ability to add new employees, amend banking details, and process payroll payments without any independent review or approval; (ii) the complete absence of periodic reconciliation between payroll records and Human Resources employment files; (iii) a legacy payroll system with insufficient audit logging granularity and no automated alerting for new employee additions or banking detail changes; (iv) supervisory abdication by the Payroll Supervisor, who had not reviewed payroll additions for over two years; and (v) the absence of payroll expenditure reporting at the departmental level that would have enabled budget holders to detect unexplained staffing costs.</w:t>
      </w:r>
    </w:p>
    <w:p w14:paraId="4FED8CD7" w14:textId="77777777" w:rsidR="00BD1432" w:rsidRDefault="00BD1432">
      <w:pPr>
        <w:spacing w:line="276" w:lineRule="auto"/>
      </w:pPr>
    </w:p>
    <w:p w14:paraId="6740E5C6" w14:textId="77777777" w:rsidR="00BD1432" w:rsidRDefault="001071E4">
      <w:pPr>
        <w:spacing w:line="276" w:lineRule="auto"/>
        <w:jc w:val="both"/>
      </w:pPr>
      <w:r>
        <w:rPr>
          <w:sz w:val="22"/>
          <w:szCs w:val="22"/>
        </w:rPr>
        <w:t>Preventive measures recommended to significantly reduce the risk of recurrence include strict segregation of duties such that no single individual can both add payroll records and authorize payments, mandatory Human Resources sign-off for all new payroll additions before salary disbursement, implementation of monthly three-way reconciliations between HR headcount, payroll records, and physical access control data, introduction of automated system alerts for after-hours payroll system access and banking detail modifications, and annual independent payroll audits conducted by internal audit or an external specialist. Training of payroll and HR staff in fraud awareness and secure data management is also strongly recommended.</w:t>
      </w:r>
    </w:p>
    <w:p w14:paraId="3FBBDCAF" w14:textId="77777777" w:rsidR="00BD1432" w:rsidRDefault="00BD1432">
      <w:pPr>
        <w:spacing w:line="276" w:lineRule="auto"/>
      </w:pPr>
    </w:p>
    <w:p w14:paraId="250DF3CD" w14:textId="77777777" w:rsidR="00BD1432" w:rsidRDefault="001071E4">
      <w:pPr>
        <w:spacing w:before="200" w:after="120" w:line="276" w:lineRule="auto"/>
        <w:jc w:val="both"/>
      </w:pPr>
      <w:r>
        <w:rPr>
          <w:b/>
          <w:bCs/>
          <w:sz w:val="24"/>
          <w:szCs w:val="24"/>
          <w:u w:val="single"/>
        </w:rPr>
        <w:t>7. RECOMMENDATIONS</w:t>
      </w:r>
    </w:p>
    <w:p w14:paraId="234ECB3A" w14:textId="77777777" w:rsidR="00BD1432" w:rsidRDefault="001071E4">
      <w:pPr>
        <w:spacing w:line="276" w:lineRule="auto"/>
        <w:jc w:val="both"/>
      </w:pPr>
      <w:r>
        <w:rPr>
          <w:sz w:val="22"/>
          <w:szCs w:val="22"/>
        </w:rPr>
        <w:t>The following specific actions are recommended to the Board of Crestwood Regional Hospital: Ms. Karen Pollett should be immediately suspended from duties and her system access privileges revoked pending termination proceedings. A formal police report and referral to the relevant financial crimes authority should be filed without delay. Civil recovery litigation should be initiated to recover misappropriated funds from Ms. Pollett and any associated parties. The Payroll Supervisor, Ms. Carrow, should be subject to disciplinary review for failure of supervisory duty. The Hospital should engage a payroll systems vendor to upgrade the legacy payroll system and implement the controls described in Section 6 within 60 days. An independent payroll audit should be commissioned annually going forward and overseen by the Audit and Risk Committee of the Governing Board.</w:t>
      </w:r>
    </w:p>
    <w:p w14:paraId="20D73C0D" w14:textId="77777777" w:rsidR="00BD1432" w:rsidRDefault="00BD1432">
      <w:pPr>
        <w:spacing w:line="276" w:lineRule="auto"/>
      </w:pPr>
    </w:p>
    <w:p w14:paraId="7C27793D" w14:textId="77777777" w:rsidR="00BD1432" w:rsidRDefault="00BD1432">
      <w:pPr>
        <w:spacing w:line="276" w:lineRule="auto"/>
      </w:pPr>
    </w:p>
    <w:p w14:paraId="1163140C" w14:textId="77777777" w:rsidR="00BD1432" w:rsidRDefault="001071E4">
      <w:pPr>
        <w:spacing w:line="276" w:lineRule="auto"/>
        <w:jc w:val="both"/>
      </w:pPr>
      <w:r>
        <w:rPr>
          <w:i/>
          <w:iCs/>
          <w:sz w:val="22"/>
          <w:szCs w:val="22"/>
        </w:rPr>
        <w:lastRenderedPageBreak/>
        <w:t>________________________</w:t>
      </w:r>
    </w:p>
    <w:p w14:paraId="2104BFA4" w14:textId="77777777" w:rsidR="00BD1432" w:rsidRDefault="001071E4">
      <w:pPr>
        <w:spacing w:line="276" w:lineRule="auto"/>
        <w:jc w:val="both"/>
      </w:pPr>
      <w:r>
        <w:rPr>
          <w:sz w:val="22"/>
          <w:szCs w:val="22"/>
        </w:rPr>
        <w:t>Senior Forensic Accountant</w:t>
      </w:r>
    </w:p>
    <w:p w14:paraId="4E38C1A8" w14:textId="77777777" w:rsidR="00BD1432" w:rsidRDefault="001071E4">
      <w:pPr>
        <w:spacing w:line="276" w:lineRule="auto"/>
        <w:jc w:val="both"/>
      </w:pPr>
      <w:r>
        <w:rPr>
          <w:sz w:val="22"/>
          <w:szCs w:val="22"/>
        </w:rPr>
        <w:t>Archon Forensics LLP</w:t>
      </w:r>
    </w:p>
    <w:p w14:paraId="726A2404" w14:textId="77777777" w:rsidR="00BD1432" w:rsidRDefault="001071E4">
      <w:pPr>
        <w:spacing w:line="276" w:lineRule="auto"/>
        <w:jc w:val="both"/>
      </w:pPr>
      <w:r>
        <w:rPr>
          <w:sz w:val="22"/>
          <w:szCs w:val="22"/>
        </w:rPr>
        <w:t>February 20, 2024</w:t>
      </w:r>
    </w:p>
    <w:sectPr w:rsidR="00BD14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75540"/>
    <w:multiLevelType w:val="hybridMultilevel"/>
    <w:tmpl w:val="6A0E0BBC"/>
    <w:lvl w:ilvl="0" w:tplc="8BC221CC">
      <w:start w:val="1"/>
      <w:numFmt w:val="bullet"/>
      <w:lvlText w:val="●"/>
      <w:lvlJc w:val="left"/>
      <w:pPr>
        <w:ind w:left="720" w:hanging="360"/>
      </w:pPr>
    </w:lvl>
    <w:lvl w:ilvl="1" w:tplc="EA8A747A">
      <w:start w:val="1"/>
      <w:numFmt w:val="bullet"/>
      <w:lvlText w:val="○"/>
      <w:lvlJc w:val="left"/>
      <w:pPr>
        <w:ind w:left="1440" w:hanging="360"/>
      </w:pPr>
    </w:lvl>
    <w:lvl w:ilvl="2" w:tplc="D10408C6">
      <w:start w:val="1"/>
      <w:numFmt w:val="bullet"/>
      <w:lvlText w:val="■"/>
      <w:lvlJc w:val="left"/>
      <w:pPr>
        <w:ind w:left="2160" w:hanging="360"/>
      </w:pPr>
    </w:lvl>
    <w:lvl w:ilvl="3" w:tplc="F5267F14">
      <w:start w:val="1"/>
      <w:numFmt w:val="bullet"/>
      <w:lvlText w:val="●"/>
      <w:lvlJc w:val="left"/>
      <w:pPr>
        <w:ind w:left="2880" w:hanging="360"/>
      </w:pPr>
    </w:lvl>
    <w:lvl w:ilvl="4" w:tplc="8F541956">
      <w:start w:val="1"/>
      <w:numFmt w:val="bullet"/>
      <w:lvlText w:val="○"/>
      <w:lvlJc w:val="left"/>
      <w:pPr>
        <w:ind w:left="3600" w:hanging="360"/>
      </w:pPr>
    </w:lvl>
    <w:lvl w:ilvl="5" w:tplc="3F0874D6">
      <w:start w:val="1"/>
      <w:numFmt w:val="bullet"/>
      <w:lvlText w:val="■"/>
      <w:lvlJc w:val="left"/>
      <w:pPr>
        <w:ind w:left="4320" w:hanging="360"/>
      </w:pPr>
    </w:lvl>
    <w:lvl w:ilvl="6" w:tplc="A2F4D62C">
      <w:start w:val="1"/>
      <w:numFmt w:val="bullet"/>
      <w:lvlText w:val="●"/>
      <w:lvlJc w:val="left"/>
      <w:pPr>
        <w:ind w:left="5040" w:hanging="360"/>
      </w:pPr>
    </w:lvl>
    <w:lvl w:ilvl="7" w:tplc="11902986">
      <w:start w:val="1"/>
      <w:numFmt w:val="bullet"/>
      <w:lvlText w:val="●"/>
      <w:lvlJc w:val="left"/>
      <w:pPr>
        <w:ind w:left="5760" w:hanging="360"/>
      </w:pPr>
    </w:lvl>
    <w:lvl w:ilvl="8" w:tplc="849E1E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432"/>
    <w:rsid w:val="001071E4"/>
    <w:rsid w:val="0030602D"/>
    <w:rsid w:val="008C3DF4"/>
    <w:rsid w:val="00BD14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DF5F"/>
  <w15:docId w15:val="{92C56EE4-6C06-4B36-AB49-6BA9AAFA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1788</Words>
  <Characters>10194</Characters>
  <Application>Microsoft Office Word</Application>
  <DocSecurity>0</DocSecurity>
  <Lines>84</Lines>
  <Paragraphs>23</Paragraphs>
  <ScaleCrop>false</ScaleCrop>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NAFEESH</cp:lastModifiedBy>
  <cp:revision>3</cp:revision>
  <dcterms:created xsi:type="dcterms:W3CDTF">2026-02-26T07:32:00Z</dcterms:created>
  <dcterms:modified xsi:type="dcterms:W3CDTF">2026-02-27T10:03:00Z</dcterms:modified>
</cp:coreProperties>
</file>