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test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 Digital Transformation in Indian SMEs</w:t>
      </w:r>
    </w:p>
    <w:p>
      <w:r>
        <w:t>## Abstract</w:t>
        <w:br/>
        <w:t>This research investigates digital transformation impact on SME performance in India using a mixed-methods approach.</w:t>
      </w:r>
    </w:p>
    <w:p>
      <w:r>
        <w:t>## Introduction</w:t>
        <w:br/>
        <w:t>Digital transformation is critical for business competitiveness. SMEs form the backbone of the Indian economy, contributing approximately 30% to GDP and employing over 110 million people.</w:t>
      </w:r>
    </w:p>
    <w:p>
      <w:r>
        <w:t>## Literature Review</w:t>
        <w:br/>
        <w:t>Vial (2019) provides a comprehensive framework for understanding digital transformation. Resource-based view theory suggests firms achieve competitive advantage through unique resources.</w:t>
      </w:r>
    </w:p>
    <w:p>
      <w:r>
        <w:t>## Methodology</w:t>
        <w:br/>
        <w:t>This study employs a mixed-methods design with surveys of 200 SME owners across Maharashtra, Tamil Nadu, and Gujarat. Thematic analysis follows Braun and Clarke (2006).</w:t>
      </w:r>
    </w:p>
    <w:p>
      <w:r>
        <w:t>## Results</w:t>
        <w:br/>
        <w:t>The survey achieved a 78% response rate. SMEs with higher digital maturity scores reported 23% higher revenue growth. However, 45% identified inadequate digital skills as a barrier.</w:t>
      </w:r>
    </w:p>
    <w:p>
      <w:r>
        <w:t>## Discussion</w:t>
        <w:br/>
        <w:t>The findings corroborate Vial (2019) while extending to the SME context in emerging economies.</w:t>
      </w:r>
    </w:p>
    <w:p>
      <w:r>
        <w:t>## Conclusion</w:t>
        <w:br/>
        <w:t>Digital transformation positively impacts SME performance in India, though benefits are contingent on overcoming digital literacy and infrastructure barriers.</w:t>
      </w:r>
    </w:p>
    <w:p>
      <w:r>
        <w:t>## References</w:t>
        <w:br/>
        <w:t>Braun, V., &amp; Clarke, V. (2006). Using thematic analysis in psychology. Qualitative Research in Psychology, 3(2), 77-101.</w:t>
        <w:br/>
        <w:t>Vial, G. (2019). Understanding digital transformation. Journal of Strategic Information Systems, 28(2), 118-144.</w:t>
        <w:br/>
        <w:t>Westerman, G., Bonnet, D., &amp; McAfee, A. (2014). Leading digital. Harvard Business Review Press.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45.7;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  <w:br/>
        <w:br/>
        <w:t>Real citation suggestions from open research sources:</w:t>
        <w:br/>
        <w:t xml:space="preserve">  • Building and development of an organizational competence for digital transformation in SMEs (2024) — via arXiv</w:t>
        <w:br/>
        <w:t xml:space="preserve">  • A Novel Approach to Analyze Fashion Digital Archive from Humanities (2021) — via arXiv</w:t>
        <w:br/>
        <w:t xml:space="preserve">  • Classifying SMEs for Approaching Cybersecurity Competence and Awareness (2021) — via arXiv</w:t>
        <w:br/>
        <w:t xml:space="preserve">  • Digital Transformation in Microfinance SMEs (2023) — via Crossref</w:t>
        <w:br/>
        <w:br/>
        <w:t>Use these or similar verified citations. Only add citations for claims that genuinely reference these works.</w:t>
      </w:r>
    </w:p>
    <w:p>
      <w:r>
        <w:t>Evidence: Citation quality is 27.0; citation coverage is 37.5% across claim-like sentences. 16 real citation suggestion(s) found from open research sources.</w:t>
      </w:r>
    </w:p>
    <w:p>
      <w:pPr>
        <w:pStyle w:val="Heading2"/>
      </w:pPr>
      <w:r>
        <w:t>Improve Whole Document (Pages 1–13)</w:t>
      </w:r>
    </w:p>
    <w:p>
      <w:r>
        <w:t>Revise pages 1–13 for citation support, original contribution while preserving claims, TOC headings, and citations.</w:t>
      </w:r>
    </w:p>
    <w:p>
      <w:r>
        <w:t>Evidence: [Page-Wise Audit Pages 1–13] Whole Document scores: AI risk 5, originality 40.9, citation 27.0, structure 86.8.</w:t>
      </w:r>
    </w:p>
    <w:p>
      <w:pPr>
        <w:pStyle w:val="Heading2"/>
      </w:pPr>
      <w:r>
        <w:t>Identify and draft required diagrams</w:t>
      </w:r>
    </w:p>
    <w:p>
      <w:r>
        <w:t>After approval, detect methodology/process/model sections and draft academic diagrams only where they clarify the argument.</w:t>
      </w:r>
    </w:p>
    <w:p>
      <w:r>
        <w:t>Evidence: Diagram generation is optional and requires separate approval in the rewrite options.</w:t>
      </w:r>
    </w:p>
    <w:p>
      <w:pPr>
        <w:pStyle w:val="Heading2"/>
      </w:pPr>
      <w:r>
        <w:t>Apply APA 7 checks</w:t>
      </w:r>
    </w:p>
    <w:p>
      <w:r>
        <w:t>Check headings, references, tables/figures, and style conventions against the selected target format.</w:t>
      </w:r>
    </w:p>
    <w:p>
      <w:r>
        <w:t>Evidence: Target format selected: APA 7.</w:t>
      </w:r>
    </w:p>
    <w:p>
      <w:pPr>
        <w:pStyle w:val="Heading2"/>
      </w:pPr>
      <w:r>
        <w:t>Maintain TOC, list of tables, and list of figures</w:t>
      </w:r>
    </w:p>
    <w:p>
      <w:r>
        <w:t>Preserve heading hierarchy, table captions, figure captions, page-aware front matter, and export-ready DOCX/PDF structure.</w:t>
      </w:r>
    </w:p>
    <w:p>
      <w:r>
        <w:t>Evidence: Required for APA 7 output and final submission polish.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2026-07-14T08:24:58Z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5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5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27.0</w:t>
            </w:r>
          </w:p>
        </w:tc>
        <w:tc>
          <w:tcPr>
            <w:tcW w:type="dxa" w:w="3120"/>
          </w:tcPr>
          <w:p>
            <w:r>
              <w:t>27.0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27.0</w:t>
            </w:r>
          </w:p>
        </w:tc>
        <w:tc>
          <w:tcPr>
            <w:tcW w:type="dxa" w:w="3120"/>
          </w:tcPr>
          <w:p>
            <w:r>
              <w:t>27.0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96</w:t>
            </w:r>
          </w:p>
        </w:tc>
        <w:tc>
          <w:tcPr>
            <w:tcW w:type="dxa" w:w="3120"/>
          </w:tcPr>
          <w:p>
            <w:r>
              <w:t>96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20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40.9</w:t>
            </w:r>
          </w:p>
        </w:tc>
        <w:tc>
          <w:tcPr>
            <w:tcW w:type="dxa" w:w="3120"/>
          </w:tcPr>
          <w:p>
            <w:r>
              <w:t>41.0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72.0</w:t>
            </w:r>
          </w:p>
        </w:tc>
        <w:tc>
          <w:tcPr>
            <w:tcW w:type="dxa" w:w="3120"/>
          </w:tcPr>
          <w:p>
            <w:r>
              <w:t>72.0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96</w:t>
            </w:r>
          </w:p>
        </w:tc>
        <w:tc>
          <w:tcPr>
            <w:tcW w:type="dxa" w:w="3120"/>
          </w:tcPr>
          <w:p>
            <w:r>
              <w:t>96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13.8</w:t>
            </w:r>
          </w:p>
        </w:tc>
        <w:tc>
          <w:tcPr>
            <w:tcW w:type="dxa" w:w="3120"/>
          </w:tcPr>
          <w:p>
            <w:r>
              <w:t>13.8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86.8</w:t>
            </w:r>
          </w:p>
        </w:tc>
        <w:tc>
          <w:tcPr>
            <w:tcW w:type="dxa" w:w="3120"/>
          </w:tcPr>
          <w:p>
            <w:r>
              <w:t>86.8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