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1F4E79"/>
          <w:sz w:val="44"/>
        </w:rPr>
        <w:t>سند جامع تصویر کلان و نقشه راه سه ساله</w:t>
        <w:br/>
        <w:t>مرکز نوآوری و هوشمندسازی</w:t>
        <w:br/>
        <w:t>سازمان آموزش فنی و حرفه‌ای کشور</w:t>
      </w:r>
    </w:p>
    <w:p>
      <w:pPr>
        <w:jc w:val="center"/>
      </w:pPr>
      <w:r>
        <w:rPr>
          <w:rFonts w:ascii="Arial" w:hAnsi="Arial" w:cs="Arial"/>
          <w:sz w:val="26"/>
        </w:rPr>
        <w:t>موضوع: هوشمندسازی، دولت الکترونیکی، تحول رقومی، حکمرانی داده و نوسازی زیرساخت فاوا بر اساس ماده ۱۰۷ برنامه هفتم توسعه</w:t>
      </w:r>
    </w:p>
    <w:p>
      <w:pPr>
        <w:jc w:val="right"/>
        <w:bidi w:val="1"/>
      </w:pPr>
      <w:r>
        <w:rPr>
          <w:rFonts w:ascii="Arial" w:hAnsi="Arial" w:cs="Arial"/>
          <w:b/>
        </w:rPr>
        <w:t>نسخه پیشنهادی برای سیاست‌گذاری، تصویب، برنامه‌ریزی بودجه و اجرا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افق زمانی: ۱۴۰۵ تا ۱۴۰۷ / مدت اجرا: ۳ سال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بودجه مبنا: حدود ۵۰ میلیارد تومان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دامنه: ستاد، مراکز استانی، کاربران سازمانی حدود ۶۰۰ نفر، سامانه‌های مأموریتی و زیرساخت مرکز فاوا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۱. خلاصه مدیریتی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این سند برای تبدیل مرکز فناوری اطلاعات به «مرکز نوآوری و هوشمندسازی» تدوین شده است؛ مرکزی که نقش آن از عملیات روزمره فناوری اطلاعات به راهبری تحول دیجیتال، معماری سازمانی، حکمرانی داده، نظارت بر پیمانکاران، امنیت راهبردی، مدیریت سبد پروژه‌ها و توسعه خدمات هوشمند تغییر می‌کند.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منطق اصلی سند این است که عملیات حجیم و تکرارشونده مانند SOC، NOC و Help Desk به صورت کنترل‌شده و مبتنی بر SLA برون‌سپاری شود و نیروهای مرکز بر سیاست‌گذاری، کنترل کیفیت، معماری، امنیت، داده، هوش مصنوعی و مدیریت تحول متمرکز شوند.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برنامه سه ساله در سه فاز طراحی شده است: سال اول تثبیت زیرساخت و حکمرانی، سال دوم یکپارچه‌سازی و دیجیتال‌سازی، و سال سوم هوشمندسازی و بلوغ دولت هوشمند.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محور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نتیجه مورد انتظار در پایان سال سوم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مرکز نوآوری و هوشمندسازی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استقرار ساختار جدید، PMO، دفتر معماری، دفتر حکمرانی داده و دفتر نظارت بر خدمات برون‌سپاری‌شده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زیرساخت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زیرساخت ترکیبی پایدار شامل دیتاسنتر اجاره‌ای، زیرساخت مجازی‌سازی، ذخیره‌سازی، Backup و DR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دولت الکترونیکی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ارائه بخش عمده خدمات پرکاربرد سازمان به صورت دیجیتال، غیرحضوری، قابل رهگیری و متصل به تبادل داده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حکمرانی داده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مالکیت داده، کیفیت داده، کاتالوگ داده، MDM، انبار داده و داشبوردهای مدیریتی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امنیت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SOC برون‌سپاری‌شده، SIEM، EDR، IAM، MFA، مدیریت آسیب‌پذیری و معماری Zero Trust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هوشمندسازی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چت‌بات، موتور پیشنهاد دوره، تحلیل بازار کار، تحلیل ریزش کارآموز، تشخیص ناهنجاری و داشبورد پیش‌بینی‌گر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۲. مبنای قانونی و الزامات ماده ۱۰۷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بر اساس ماده ۱۰۷ برنامه پنجساله هفتم پیشرفت، دستگاه‌های اجرایی برای هوشمندسازی و تحقق دولت الکترونیک مکلف به اقداماتی از جمله اتصال مراکز داده اصلی و پشتیبان به زیرساخت یکپارچه ابری دولت هوشمند، توسعه دولت هوشمند، تبادل داده برخط و تهیه برنامه تحول رقومی هستند. آیین‌نامه اجرایی بند الف ماده ۱۰۷ نیز بر ایجاد یا تقویت زیرساخت ابری دولت هوشمند با حداقل رده ۳ و بهره‌گیری از الگوی مشارکت عمومی - خصوصی تأکید دارد.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منابع مبنا: قانون برنامه پنجساله هفتم پیشرفت جمهوری اسلامی ایران، ماده ۱۰۷؛ آیین‌نامه اجرایی بند الف ماده ۱۰۷ مصوب ۱۴۰۳/۰۹/۰۴؛ آیین‌نامه اجرایی بند ج ماده ۱۰۷ مصوب ۱۴۰۳/۰۹/۲۸؛ قانون مدیریت داده‌ها و اطلاعات ملی.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الزام ماده ۱۰۷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ترجمه اجرایی برای سازمان آموزش فنی و حرفه‌ای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اتصال مراکز داده اصلی و پشتیبان به زیرساخت ابری دولت هوشمند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طراحی معماری Hybrid Cloud و اتصال کنترل‌شده سامانه‌های قابل انتقال به دیتاسنتر معتبر و زیرساخت ابری/دولت هوشمند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تحقق دولت الکترونیک و دولت هوشمند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بازطراحی خدمات پرمراجعه، حذف مراجعه حضوری، API محور کردن خدمات و ایجاد پورتال یکپارچه خدمات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تبادل داده آنی و برخط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ایجاد API Gateway، اتصال به پنجره ملی/گذرگاه دولت، استانداردسازی داده و تبادل‌پذیری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برنامه تحول رقومی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تعریف سبد پروژه‌های تحول دیجیتال، منابع مالی، زمان‌بندی، شاخص‌ها و سازوکار پایش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رعایت قانون مدیریت داده‌ها و اطلاعات ملی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استقرار Data Governance، مالکیت داده، کاتالوگ داده، کیفیت داده و امنیت داده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۳. تصویر کلان تحول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تصویر کلان پیشنهادی، مرکز نوآوری و هوشمندسازی را در قلب حکمرانی فناوری، داده، امنیت و نوآوری قرار می‌دهد. این مرکز نباید صرفاً واحد پشتیبانی رایانه‌ای باشد؛ بلکه باید رهبر تحول مأموریت‌های سازمان، کیفیت خدمات عمومی، تبادل داده و استفاده از هوش مصنوعی باشد.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pi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 w:val="0"/>
        </w:rPr>
        <w:t>شرح تصویر: شهروندان، کارآموزان، مربیان، آموزشگاه‌ها و کارفرمایان از طریق کانال‌های یکپارچه دیجیتال به خدمات متصل می‌شوند. در لایه میانی، فرآیندها بازطراحی و دیجیتال می‌شوند. سامانه‌های مأموریتی از طریق API و BPM به هم متصل می‌شوند. لایه داده و هوش مصنوعی، تصمیم‌گیری داده‌محور و خدمات هوشمند را ممکن می‌کند. زیرساخت ترکیبی و امنیت، ستون فقرات این معماری است.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۴. اصول راهبردی طراحی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اصل مأموریت‌محوری: فناوری اطلاعات باید مستقیماً به بهبود خدمات مهارتی، کاهش زمان خدمت، افزایش شفافیت و ارتقای کیفیت تصمیم‌گیری کمک کند.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اصل داده‌محوری: هیچ پروژه دیجیتال بدون تعریف مالک داده، استاندارد داده، کیفیت داده و مسیر تبادل داده آغاز نشود.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اصل امنیت از ابتدا: امنیت باید در طراحی معماری، توسعه سامانه، قرارداد پیمانکار، دیتاسنتر، API و چرخه عمر داده لحاظ شود.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اصل برون‌سپاری هوشمند: عملیات تکراری به پیمانکار سپرده شود، اما مالکیت حاکمیتی، سیاست‌گذاری و کنترل در مرکز باقی بماند.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اصل معماری باز: همه سامانه‌ها باید API-first، قابل اتصال، مستندسازی‌شده و قابل پایش باشند.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اصل اولویت‌بندی اقتصادی: بودجه ۵۰ میلیارد تومانی باید ابتدا صرف گلوگاه‌های زیرساخت، امنیت، پایداری و خدمات پراثر شود.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۵. مدل عملیاتی مرکز نوآوری و هوشمندسازی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واحد پیشنهادی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مسئولیت‌های اصلی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خروجی‌های کلیدی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دفتر راهبری تحول رقومی و PMO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مدیریت سبد پروژه‌ها، برنامه‌ریزی، کنترل پیشرفت، بودجه، گزارش‌دهی به ریاست سازمان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Roadmap، داشبورد پروژه‌ها، گزارش ماهانه، مدیریت ریسک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دفتر معماری سازمانی و یکپارچه‌سازی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معماری کلان، استاندارد API، انتخاب فناوری، کنترل طراحی سامانه‌ها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Architecture Blueprint، استاندارد API، نقشه سامانه‌ها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دفتر حکمرانی داده و هوش مصنوعی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مالکیت داده، کیفیت داده، کاتالوگ داده، MDM، مدل‌های AI، اخلاق و حریم خصوصی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Data Catalog، Data Quality، داشبورد، مدل‌های تحلیلی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دفتر امنیت و انطباق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نظارت بر SOC، سیاست امنیت، مدیریت ریسک، ممیزی، پاسخ به رخداد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Security Baseline، گزارش SOC، برنامه کاهش ریسک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دفتر مدیریت خدمات و پیمانکاران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نظارت بر NOC، Help Desk، SLA، رضایت کاربران، قراردادها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SLA Report، Service Catalog، گزارش رضایت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تیم نوآوری و تجربه کاربری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طراحی خدمت، UX، نمونه‌سازی، ارزیابی رضایت ذی‌نفعان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Prototype، نقشه سفر کاربر، سنجش رضایت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۶. معماری فنی پیشنهادی</w:t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۶.۱ معماری زیرساخت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استقرار زیرساخت ترکیبی شامل دیتاسنتر اجاره‌ای معتبر، سایت ستاد برای سرویس‌های داخلی و محیط پشتیبان/DR.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مجازی‌سازی سرورها با قابلیت HA، Live Migration، Resource Pooling و جداسازی محیط Production، Test و Development.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استفاده از Storage مرکزی با RAID مناسب، Tiering، Snapshot، Replication و ظرفیت رشد سه ساله.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استقرار راهکار Backup با قانون 3-2-1: سه نسخه داده، دو نوع رسانه، یک نسخه خارج از سایت یا Immutable.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تفکیک شبکه به Zoneهای امنیتی: DMZ، Application، Database، Management، Backup، User، SOC/NOC Monitoring.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استفاده از Load Balancer برای سامانه‌های مهم و طراحی Active-Passive یا Active-Active بر اساس اهمیت سامانه.</w:t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۶.۲ معماری سامانه‌ها و یکپارچه‌سازی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جزء معماری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کارکرد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الزام اجرایی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API Gateway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کنترل دسترسی، Rate Limit، ثبت لاگ، انتشار API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همه سامانه‌های جدید باید API-first باشند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ESB / Integration Layer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اتصال سامانه‌های قدیمی و جدید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برای سامانه‌های Legacy از Adapter استفاده شود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BPM / Workflow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مدیریت فرآیندهای سازمانی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فرآیندهای پرمراجعه قبل از مکانیزه‌سازی اصلاح شوند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IAM / SSO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ورود یکپارچه و مدیریت نقش‌ها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MFA برای مدیران و کاربران حساس الزامی شود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Observability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مانیتورینگ لاگ، متریک و Trace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NOC پیمانکار باید به داشبورد متمرکز متصل باشد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DevSecOps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امنیت در چرخه توسعه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SAST، DAST، Secret Scan، کنترل وابستگی‌ها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۶.۳ معماری داده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ایجاد Data Warehouse برای گزارش‌های مدیریتی و تصمیم‌سازی.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ایجاد Data Lake برای داده‌های خام، لاگ‌ها، فایل‌های نیمه‌ساخت‌یافته و داده‌های مورد نیاز AI.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استقرار Master Data Management برای موجودیت‌های اصلی مانند کارآموز، مربی، آموزشگاه، دوره، گواهینامه، استان و مرکز آموزشی.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تعریف Data Owner در معاونت‌های کسب‌وکار و Data Steward در واحدهای اجرایی.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ایجاد Data Catalog شامل تعریف داده، مالک، کیفیت، سطح محرمانگی، دوره نگهداری و مسیر تبادل.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تعریف شاخص کیفیت داده: کامل بودن، صحت، یکتایی، سازگاری، به‌روز بودن و قابلیت رهگیری.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۷. نقشه راه سه ساله</w:t>
      </w:r>
    </w:p>
    <w:p>
      <w:r>
        <w:drawing>
          <wp:inline xmlns:a="http://schemas.openxmlformats.org/drawingml/2006/main" xmlns:pic="http://schemas.openxmlformats.org/drawingml/2006/picture">
            <wp:extent cx="6217920" cy="3303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۷.۱ سال اول: تثبیت، زیرساخت، حکمرانی و آماده‌سازی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محور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اقدام عملیاتی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خروجی قابل تحویل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اولویت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حکمرانی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تصویب منشور مرکز نوآوری و هوشمندسازی و تشکیل کمیته راهبری تحول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ساختار سازمانی، شرح وظایف، RACI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بودجه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تهیه برنامه هزینه‌کرد و اولویت‌بندی خریدها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Budget Plan و Procurement Plan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زیرساخت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خرید سرور، Storage، Backup، تجهیزات شبکه و امنیت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زیرساخت پایه آماده بهره‌برداری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دیتاسنتر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انتخاب دیتاسنتر معتبر و عقد قرارداد SLA محور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Rack، لینک ارتباطی، الزامات امنیت فیزیکی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امنیت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برون‌سپاری SOC و استقرار SIEM/EDR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پایش 24/7 و گزارش رخداد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NOC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برون‌سپاری پایش شبکه و سرویس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داشبورد دسترس‌پذیری و SLA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Help Desk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راه‌اندازی Service Desk مبتنی بر ITIL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سامانه Ticketing و پایگاه دانش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داده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تعریف مالکین داده و شروع کاتالوگ داده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Data Governance Charter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سامانه‌ها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ممیزی سامانه‌ها و طبقه‌بندی برای مهاجرت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Application Portfolio Assessment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کاربران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نوسازی مرحله اول کامپیوترهای فرسوده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بهبود بهره‌وری کاربران ستادی/استانی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۷.۲ سال دوم: یکپارچه‌سازی، دیجیتال‌سازی و مهاجرت کنترل‌شده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محور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اقدام عملیاتی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خروجی قابل تحویل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اولویت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BPM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اصلاح و مکانیزه‌سازی ۱۰ فرآیند پرمراجعه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فرآیند دیجیتال با SLA و رهگیری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API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استقرار API Gateway و استاندارد تبادل داده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API Catalog و Developer Portal داخلی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داده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راه‌اندازی Data Warehouse و داشبوردهای مدیریتی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داشبورد ریاست، استان‌ها، عملکرد آموزش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مهاجرت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انتقال موج اول و دوم سامانه‌ها به دیتاسنتر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سامانه‌های کم‌ریسک و متوسط در محیط جدید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امنیت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پیاده‌سازی IAM/SSO/MFA برای سامانه‌های مهم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کاهش ریسک دسترسی غیرمجاز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اتوماسیون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استفاده از RPA/OCR برای کارهای تکراری اداری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کاهش ورود دستی اطلاعات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تجربه کاربری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پورتال یکپارچه خدمات سازمان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درگاه واحد خدمات کارآموز، آموزشگاه، کارفرما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پایش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تعریف KPI و داشبورد SLA برای پیمانکاران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کنترل عملکرد SOC/NOC/Help Desk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۷.۳ سال سوم: هوشمندسازی، بلوغ داده و دولت هوشمند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محور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اقدام عملیاتی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خروجی قابل تحویل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اولویت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AI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چت‌بات سازمانی برای پاسخگویی خدمات پرتکرار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کاهش بار Help Desk و مراکز پاسخگویی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AI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موتور پیشنهاد دوره بر اساس سوابق، بازار کار و مهارت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شخصی‌سازی مسیر مهارتی کارآموز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تحلیل پیش‌بینی‌گر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پیش‌بینی تقاضای مهارت در استان‌ها و رشته‌ها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تصمیم‌سازی برای برنامه آموزشی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داده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بلوغ MDM و کیفیت داده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شناسه یکتا و داده قابل اعتماد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امنیت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حرکت به Zero Trust و امنیت API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کاهش سطح حمله و کنترل دسترسی پویا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دولت هوشمند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افزایش خدمات end-to-end و اتصال برخط به دستگاه‌ها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کاهش مراجعه حضوری و کاغذ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مدیریت ارزش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سنجش منافع، بازگشت سرمایه و رضایت ذی‌نفعان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Benefits Realization Report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۸. برنامه بودجه ۵۰ میلیارد تومان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بودجه پیشنهادی بر اساس اولویت‌های پایداری، امنیت، نوسازی و تحول دیجیتال تخصیص یافته است. ارقام تقریبی هستند و در زمان تهیه RFP باید با قیمت روز بازار، نرخ ارز، مدل تأمین و سیاست خرید سازمان بازبینی شوند.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56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ردیف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حوزه هزینه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بودجه پیشنهادی</w:t>
            </w:r>
          </w:p>
        </w:tc>
        <w:tc>
          <w:tcPr>
            <w:tcW w:type="dxa" w:w="73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درصد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شرح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سرورها و مجازی‌سازی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۱۲ میلیارد تومان</w:t>
            </w:r>
          </w:p>
        </w:tc>
        <w:tc>
          <w:tcPr>
            <w:tcW w:type="dxa" w:w="73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۲۴٪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۳ تا ۵ سرور Enterprise با CPU/RAM مناسب، کارت شبکه، HBA، گارانتی و مجازی‌سازی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Storage و SAN/NAS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۸ میلیارد تومان</w:t>
            </w:r>
          </w:p>
        </w:tc>
        <w:tc>
          <w:tcPr>
            <w:tcW w:type="dxa" w:w="73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۱۶٪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Storage مرکزی با SSD/SAS Tier، Snapshot، Replication و ظرفیت رشد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۳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Backup و DR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۵ میلیارد تومان</w:t>
            </w:r>
          </w:p>
        </w:tc>
        <w:tc>
          <w:tcPr>
            <w:tcW w:type="dxa" w:w="73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۱۰٪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Veeam یا معادل، Repository، Immutable Backup، Tape/NAS/Cloud Backup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۴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شبکه و امنیت لبه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۶ میلیارد تومان</w:t>
            </w:r>
          </w:p>
        </w:tc>
        <w:tc>
          <w:tcPr>
            <w:tcW w:type="dxa" w:w="73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۱۲٪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Firewall، Core Switch، WAF/Reverse Proxy، VPN، Load Balancer در صورت امکان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۵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نوسازی کامپیوتر ۶۰۰ کاربر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۱۲ میلیارد تومان</w:t>
            </w:r>
          </w:p>
        </w:tc>
        <w:tc>
          <w:tcPr>
            <w:tcW w:type="dxa" w:w="73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۲۴٪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ارتقاء مرحله‌ای: SSD/RAM برای سیستم‌های قابل ارتقاء و خرید سیستم جدید برای فرسوده‌ها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۶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لایسنس و نرم‌افزارهای مدیریتی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۳ میلیارد تومان</w:t>
            </w:r>
          </w:p>
        </w:tc>
        <w:tc>
          <w:tcPr>
            <w:tcW w:type="dxa" w:w="73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۶٪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مانیتورینگ، Ticketing، ابزار مدیریت دارایی، ابزار امنیت توسعه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۷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مشاوره، استقرار و آموزش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 میلیارد تومان</w:t>
            </w:r>
          </w:p>
        </w:tc>
        <w:tc>
          <w:tcPr>
            <w:tcW w:type="dxa" w:w="73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۴٪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معماری، PMO، حکمرانی داده، امنیت، آموزش کارشناسان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۸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ذخیره ریسک و تعدیل قیمت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 میلیارد تومان</w:t>
            </w:r>
          </w:p>
        </w:tc>
        <w:tc>
          <w:tcPr>
            <w:tcW w:type="dxa" w:w="73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۴٪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پوشش نوسان قیمت، حمل، نصب، کابل‌کشی، تغییرات ضروری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۹. راهبرد نوسازی تجهیزات کاربران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برای ۶۰۰ کارمند، خرید کامل سیستم جدید برای همه کاربران الزاماً اقتصادی نیست. پیشنهاد می‌شود ابتدا ارزیابی دارایی انجام شود و کاربران به سه گروه تقسیم شوند.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گروه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وضعیت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اقدام پیشنهادی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اولویت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سیستم قابل استفاده اما کند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ارتقاء SSD و RAM، نصب سیستم‌عامل استاندارد، EDR و مدیریت وصله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سیستم نیمه‌فرسوده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ارتقاء محدود یا جایگزینی بر اساس نقش کاربر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سیستم فرسوده و ناسازگار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جایگزینی کامل با Mini PC یا Desktop استاندارد سازمانی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خیلی بالا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کاربران تخصصی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تحلیل داده، توسعه، GIS، گرافیک یا سامانه‌های سنگین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Workstation یا Laptop قوی‌تر بر اساس نیاز واقعی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موردی</w:t>
            </w:r>
          </w:p>
        </w:tc>
      </w:tr>
    </w:tbl>
    <w:p/>
    <w:p>
      <w:pPr>
        <w:jc w:val="right"/>
        <w:bidi w:val="1"/>
      </w:pPr>
      <w:r>
        <w:rPr>
          <w:rFonts w:ascii="Arial" w:hAnsi="Arial" w:cs="Arial"/>
          <w:b w:val="0"/>
        </w:rPr>
        <w:t>استاندارد حداقلی پیشنهادی برای کاربران عادی: CPU نسل جدید Core i5 یا معادل، RAM حداقل ۱۶GB، SSD حداقل ۵۱۲GB، TPM، Windows 11 Pro یا سیستم‌عامل مصوب، EDR، رمزنگاری دیسک برای کاربران حساس، و مدیریت مرکزی وصله‌ها.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۱۰. راهبرد دیتاسنتر و مهاجرت سامانه‌ها</w:t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۱۰.۱ معیار انتخاب دیتاسنتر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حداقل رده ۳ یا معادل عملیاتی با برق، سرمایش، اطفای حریق و کنترل دسترسی مناسب.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قرارداد SLA با دسترس‌پذیری، زمان پاسخ، جریمه عدم رعایت SLA و گزارش ماهانه.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امکان Rack اختصاصی، ارتباط امن، مانیتورینگ، دسترسی کنترل‌شده و ثبت ورود و خروج.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امکان اتصال به شبکه دولت، MPLS، اینترنت پایدار، VPN امن و در صورت نیاز ارتباط اختصاصی.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گزارش ممیزی امنیت فیزیکی و منطقی، گواهی‌ها، تست DR و برنامه استمرار کسب‌وکار.</w:t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۱۰.۲ طبقه‌بندی سامانه‌ها برای مهاجرت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گروه سامانه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مثال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تصمیم مهاجرت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ملاحظات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کم‌ریسک و عمومی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وب‌سایت اطلاع‌رسانی، سامانه‌های گزارش عمومی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انتقال در موج اول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نیازمند WAF و Backup منظم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سامانه‌های آموزشی غیرحیاتی، داشبوردهای داخلی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انتقال در موج دوم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نیازمند تست کارایی و کنترل دسترسی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حساس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گواهینامه، پرونده آموزشی، داده شخصی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انتقال پس از آماده‌سازی امنیتی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رمزنگاری، IAM، لاگ کامل، ارزیابی اثر حریم خصوصی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حیاتی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سامانه‌های مالی، هویتی یا وابسته به سرویس ملی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انتقال مرحله‌ای یا نگهداری Hybrid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DR، تست Failover، تأیید کمیته امنیت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Legacy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سامانه‌های قدیمی بدون مستندات کافی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ابتدا نوسازی یا ایجاد Adapter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ریسک فنی بالا و نیازمند برنامه جداگانه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۱۱. مدل برون‌سپاری SOC، NOC و Help Desk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هدف از برون‌سپاری، کاهش بار عملیاتی مرکز و افزایش تمرکز کارشناسان بر نظارت، معماری، امنیت راهبردی و تحول دیجیتال است. برون‌سپاری نباید به از دست رفتن دانش، کنترل یا مالکیت امنیتی منجر 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خدمت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دامنه برون‌سپاری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SLA پیشنهادی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نقش مرکز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SOC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پایش 24/7، تحلیل رخداد، Threat Hunting، گزارش آسیب‌پذیری، Incident Response اولیه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رخداد بحرانی: اطلاع‌رسانی کمتر از ۱۵ دقیقه؛ گزارش روزانه/هفتگی/ماهانه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مالک سیاست امنیت، تأیید پاسخ به رخداد، ممیزی پیمانکار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NOC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پایش شبکه، سرورها، لینک‌ها، سرویس‌ها، ظرفیت، Availability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دسترس‌پذیری سرویس‌های حیاتی حداقل ۹۹.۵٪؛ پاسخ رخداد بحرانی کمتر از ۱۵ دقیقه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تصویب تغییرات، کنترل ظرفیت، ارزیابی SLA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Help Desk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پشتیبانی سطح ۱ و ۲، Ticketing، پایگاه دانش، آموزش کاربران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پاسخ اولیه کمتر از ۳۰ دقیقه برای اولویت بالا؛ رضایت کاربران بالای ۸۵٪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مدیریت قرارداد، تحلیل علل ریشه‌ای، تصمیم‌گیری برای بهبود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۱۲. امنیت، ریسک و انطباق</w:t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۱۲.۱ کنترل‌های امنیتی ضروری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IAM/SSO و MFA برای مدیران، توسعه‌دهندگان، پیمانکاران و کاربران سامانه‌های حساس.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RBAC/ABAC برای کنترل دسترسی بر اساس نقش، واحد سازمانی، سطح حساسیت و موقعیت دسترسی.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SIEM و تجمیع لاگ از Firewall، سرورها، دیتابیس، API Gateway، سامانه‌ها و EDR.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EDR/XDR روی سرورها و کلاینت‌ها همراه با سیاست پاسخ خودکار به تهدیدات رایج.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Vulnerability Management شامل اسکن ماهانه، اولویت‌بندی CVE و برنامه Patch Management.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رمزنگاری داده در انتقال با TLS و رمزنگاری داده حساس در حالت ذخیره.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WAF برای سامانه‌های وب، کنترل OWASP Top 10 و تست نفوذ قبل از بهره‌برداری.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مدیریت دسترسی پیمانکاران با حساب محدود، زمان‌دار، ثبت‌شده و قابل ممیزی.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Backup غیرقابل تغییر برای مقابله با باج‌افزار و تست بازیابی فصلی.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طبقه‌بندی اطلاعات: عمومی، داخلی، محرمانه، خیلی محرمانه و تعریف کنترل مناسب برای هر سطح.</w:t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۱۲.۲ اهداف پشتیبان‌گیری و بازیابی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سطح سامانه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RPO پیشنهادی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RTO پیشنهادی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روش Backup/DR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حیاتی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۱۵ دقیقه تا ۱ ساعت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 تا ۴ ساعت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Replication، Backup ساعتی، Failover تست‌شده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مهم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۴ ساعت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۸ تا ۱۲ ساعت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Backup روزانه، Snapshot، بازیابی در دیتاسنتر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عادی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۲۴ ساعت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۲۴ تا ۴۸ ساعت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Backup روزانه/هفتگی بر اساس ارزش داده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آرشیوی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۷ روز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بر اساس درخواست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Archive و نگهداری بلندمدت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۱۳. پروژه‌های پیشران تحول رقومی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پروژه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هدف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زمان شروع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وابستگی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پورتال یکپارچه خدمات مهارتی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یک پنجره برای کارآموز، آموزشگاه، مربی و کارفرما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سال دوم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API Gateway، IAM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سامانه BPM فرآیندهای پرمراجعه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کاهش زمان و کاغذ، رهگیری فرآیند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سال دوم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اصلاح فرآیند، مالک فرآیند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داشبورد ریاست و استان‌ها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تصمیم‌گیری داده‌محور و پایش عملکرد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سال دوم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Data Warehouse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کاتالوگ داده و MDM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اعتماد به داده و تبادل‌پذیری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سال اول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Data Governance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چت‌بات خدمات سازمانی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پاسخگویی هوشمند و کاهش بار پشتیبانی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سال سوم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پایگاه دانش، داده پاک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موتور پیشنهاد دوره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پیشنهاد مسیر مهارتی بر اساس داده کاربر و بازار کار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سال سوم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Data Lake، مدل AI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تحلیل پیش‌بینی نیاز مهارت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برنامه‌ریزی آموزش بر اساس نیاز بازار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سال سوم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داده بازار کار، داده استان‌ها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سامانه مدیریت دارایی IT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کنترل تجهیزات، عمر مفید، هزینه و نوسازی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سال اول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Inventory و Help Desk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۱۴. شاخص‌های کلیدی عملکرد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41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حوزه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هدف پایان سال اول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هدف پایان سال دوم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هدف پایان سال سوم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خدمات دیجیتال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درصد خدمات پرکاربرد دیجیتال‌شده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۲۰٪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۵۰٪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۸۰٪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مراجعه حضوری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کاهش مراجعه حضوری برای خدمات منتخب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۱۰٪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۳۵٪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۶۰٪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زیرساخت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دسترس‌پذیری سامانه‌های مهم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۹۸٪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۹۹٪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۹۹.۵٪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امنیت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میانگین زمان تشخیص رخداد امنیتی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کمتر از ۴ ساعت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کمتر از ۱ ساعت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کمتر از ۳۰ دقیقه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Help Desk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رضایت کاربران داخلی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۷۵٪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۸۲٪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۸۸٪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داده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پوشش کاتالوگ داده برای دامنه‌های اصلی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۳۰٪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۶۵٪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۹۰٪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فرآیند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فرآیندهای بازطراحی‌شده و مکانیزه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۵ فرآیند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۱۵ فرآیند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۳۰ فرآیند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AI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خدمات مجهز به تحلیل یا هوش مصنوعی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آماده‌سازی داده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۲ خدمت پایلوت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۵ خدمت عملیاتی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۱۵. ریسک‌ها و برنامه کاهش ریسک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ریسک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اثر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احتمال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راهکار کاهش ریسک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نوسان قیمت تجهیزات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افزایش هزینه و کاهش دامنه خرید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خرید مرحله‌ای، ذخیره ریسک، اولویت‌بندی اقلام حیاتی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مقاومت سازمانی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کند شدن پذیرش سامانه‌ها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مدیریت تغییر، آموزش، مشارکت کاربران کلیدی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ضعف پیمانکار برون‌سپاری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کاهش کیفیت SOC/NOC/Help Desk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RFP دقیق، SLA، جریمه، ارزیابی فصلی، حق فسخ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عدم کیفیت داده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شکست داشبورد و AI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Data Owner، Data Quality، پاکسازی داده قبل از AI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Legacy بودن سامانه‌ها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سختی مهاجرت و یکپارچه‌سازی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بالا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Application Assessment، Adapter، نوسازی تدریجی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رخداد امنیتی یا باج‌افزار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اختلال جدی خدمات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EDR، Backup Immutable، SOC، تمرین پاسخ به رخداد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نبود نیروی متخصص داخلی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وابستگی زیاد به پیمانکار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آموزش کارشناسان، انتقال دانش، مستندسازی اجباری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عدم هماهنگی واحدهای کسب‌وکار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تاخیر در اصلاح فرآیند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متوسط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کمیته راهبری، مالک فرآیند، KPI مشترک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۱۶. ساختار حاکمیتی و جلسات تصمیم‌گیری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کمیته/نقش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اعضا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وظیفه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تناوب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شورای راهبری تحول رقومی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رئیس سازمان، معاونان، رئیس مرکز هوشمندسازی، حراست/امنیت، مالی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تصویب سیاست، بودجه، اولویت‌ها و رفع موانع کلان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ماهانه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کمیته معماری و امنیت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مرکز هوشمندسازی، امنیت، نمایندگان سامانه‌ها، پیمانکاران کلیدی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تصویب معماری، استاندارد امنیت، مهاجرت و تغییرات مهم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دو هفته یکبار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PMO تحول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مدیران پروژه، نمایندگان کسب‌وکار، مالی، تدارکات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کنترل زمان، هزینه، ریسک و گزارش پیشرفت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هفتگی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کمیته حکمرانی داده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Data Owners، Data Stewards، تیم داده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مالکیت داده، کیفیت، استاندارد و اولویت داشبوردها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ماهانه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جلسه SLA پیمانکاران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مدیر قرارداد، SOC/NOC/Help Desk، امنیت، کاربران کلیدی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بررسی SLA، رخدادها، جریمه‌ها و برنامه بهبود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ماهانه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۱۷. الزامات RFP برای خرید و برون‌سپاری</w:t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۱۷.۱ RFP تجهیزات زیرساخت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ارائه BoM دقیق شامل مدل، تعداد، ظرفیت، گارانتی، خدمات نصب و آموزش.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تعهد به ارائه مستندات As-Built، دیاگرام شبکه، رمزهای تحویل‌شده در Secret Vault و Runbook عملیاتی.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تست تحویل شامل Performance Test، Failover Test، Backup Restore Test و Security Hardening.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الزام به پشتیبانی حداقل سه ساله و تامین قطعات.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الزام به انتقال دانش به کارشناسان مرکز.</w:t>
      </w:r>
    </w:p>
    <w:p>
      <w:pPr>
        <w:pStyle w:val="Heading2"/>
        <w:jc w:val="right"/>
        <w:bidi w:val="1"/>
      </w:pPr>
      <w:r>
        <w:rPr>
          <w:rFonts w:ascii="Arial" w:hAnsi="Arial" w:cs="Arial"/>
          <w:color w:val="2E74B5"/>
          <w:sz w:val="26"/>
        </w:rPr>
        <w:t>۱۷.۲ RFP SOC/NOC/Help Desk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تعریف دقیق سطح خدمات، زمان پاسخ، زمان حل، فرمت گزارش‌ها و جریمه عدم تحقق SLA.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الزام به استقرار سامانه Ticketing قابل مشاهده برای مرکز و گزارش‌گیری مدیریتی.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الزام به حفظ محرمانگی، عدم خروج داده خام بدون مجوز، کنترل دسترسی پیمانکار و ثبت کامل فعالیت‌ها.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تعریف فرآیند Escalation برای رخداد بحرانی و نقش هر طرف در پاسخ به رخداد.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الزام به ارائه گزارش ماهانه شامل ریشه رخدادها، روندها، ریسک‌ها و برنامه اصلاحی.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۱۸. برنامه اجرایی ۹۰ روز اول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بازه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اقدام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/>
                <w:color w:val="FFFFFF"/>
                <w:sz w:val="16"/>
              </w:rPr>
              <w:t>خروجی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روز ۱ تا ۱۵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تشکیل کمیته راهبری، تأیید مأموریت مرکز، تعیین مدیران محورهای اصلی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مصوبه ساختار و RACI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روز ۱۶ تا ۳۰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ممیزی دارایی‌ها، سامانه‌ها، قراردادها، امنیت، شبکه و کاربران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گزارش وضع موجود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روز ۳۱ تا ۴۵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تهیه RFP خرید زیرساخت و RFP برون‌سپاری SOC/NOC/Help Desk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اسناد مناقصه/استعلام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روز ۴۶ تا ۶۰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انتخاب دیتاسنتر، طراحی معماری هدف و برنامه مهاجرت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طرح دیتاسنتر و Migration Plan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روز ۶۱ تا ۷۵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تعریف Data Governance Charter و انتخاب ۳ داشبورد مدیریتی اولویت‌دار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منشور داده و Backlog داشبورد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روز ۷۶ تا ۹۰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شروع خریدهای ضروری، عقد قراردادهای اولویت‌دار و راه‌اندازی PMO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>
              <w:rPr>
                <w:rFonts w:cs="Arial"/>
              </w:rPr>
            </w:r>
            <w:r>
              <w:rPr>
                <w:rFonts w:ascii="Arial" w:hAnsi="Arial" w:cs="Arial"/>
                <w:b w:val="0"/>
                <w:sz w:val="16"/>
              </w:rPr>
              <w:t>برنامه اجرایی تفصیلی سال اول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۱۹. جمع‌بندی سیاستی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تحول مرکز فناوری اطلاعات به مرکز نوآوری و هوشمندسازی زمانی موفق خواهد بود که مرکز از کارهای روزمره و واکنشی فاصله بگیرد و به نقش راهبری، معماری، حکمرانی داده، امنیت راهبردی، مدیریت پیمانکاران و نوآوری مأموریت‌محور برسد. بودجه ۵۰ میلیارد تومانی باید ابتدا صرف زیرساخت پایدار، امنیت، Backup، دیتاسنتر، نوسازی هدفمند کاربران و ایجاد سکوی داده شود؛ سپس پروژه‌های دیجیتال و AI بر پایه این سکوی قابل اعتماد اجرا شوند.</w:t>
      </w:r>
    </w:p>
    <w:p>
      <w:pPr>
        <w:jc w:val="right"/>
        <w:bidi w:val="1"/>
      </w:pPr>
      <w:r>
        <w:rPr>
          <w:rFonts w:ascii="Arial" w:hAnsi="Arial" w:cs="Arial"/>
          <w:b w:val="0"/>
        </w:rPr>
        <w:t>پیشنهاد کلیدی این سند، اجرای سه‌فاز پیوسته است: اول تثبیت و کنترل، دوم یکپارچه‌سازی و دیجیتال‌سازی، سوم هوشمندسازی و خلق ارزش. هر فاز دارای خروجی قابل سنجش، KPI، مسئول مشخص، بودجه و معیار پذیرش است. این رویکرد سند را از یک شعار تحول دیجیتال به یک برنامه قابل اجرا تبدیل می‌کند.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F4E79"/>
          <w:sz w:val="32"/>
        </w:rPr>
        <w:t>۲۰. منابع و مراجع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قانون برنامه پنجساله هفتم پیشرفت جمهوری اسلامی ایران، ماده ۱۰۷، بخش هوشمندسازی و دولت الکترونیک.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آیین‌نامه اجرایی بند الف ماده ۱۰۷ قانون برنامه پنجساله هفتم پیشرفت، مصوب ۱۴۰۳/۰۹/۰۴ هیئت وزیران.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آیین‌نامه اجرایی بند ج ماده ۱۰۷ قانون برنامه پنجساله هفتم پیشرفت، مصوب ۱۴۰۳/۰۹/۲۸ هیئت وزیران.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قانون مدیریت داده‌ها و اطلاعات ملی.</w:t>
      </w:r>
    </w:p>
    <w:p>
      <w:pPr>
        <w:pStyle w:val="ListBullet"/>
        <w:jc w:val="right"/>
        <w:bidi w:val="1"/>
      </w:pPr>
      <w:r>
        <w:rPr>
          <w:rFonts w:ascii="Arial" w:hAnsi="Arial" w:cs="Arial"/>
        </w:rPr>
        <w:t>چارچوب‌های مرجع پیشنهادی برای اجرا: ISO/IEC 27001، NIST Cybersecurity Framework، ITIL 4، COBIT، TOGAF، OWASP ASVS و OWASP Top 10.</w:t>
      </w:r>
    </w:p>
    <w:sectPr w:rsidR="00FC693F" w:rsidRPr="0006063C" w:rsidSect="00034616">
      <w:pgSz w:w="12240" w:h="15840"/>
      <w:pgMar w:top="102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