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Menu Development Brief</w:t>
      </w:r>
    </w:p>
    <w:p>
      <w:pPr>
        <w:bidi w:val="1"/>
        <w:jc w:val="right"/>
      </w:pPr>
      <w:r>
        <w:rPr>
          <w:b/>
          <w:sz w:val="32"/>
        </w:rPr>
        <w:t>موجز تطوير قائمة</w:t>
      </w:r>
    </w:p>
    <w:p>
      <w:r>
        <w:rPr>
          <w:b/>
          <w:color w:val="2F6B8A"/>
          <w:sz w:val="22"/>
        </w:rPr>
        <w:t>NORIVA</w:t>
      </w:r>
    </w:p>
    <w:p>
      <w:pPr>
        <w:spacing w:after="120"/>
      </w:pPr>
      <w:r>
        <w:t>This resource gives restaurant owners and operators a structured way to collect evidence, record decisions and assign actions. Replace prompts and sample wording with verified project information.</w:t>
      </w:r>
    </w:p>
    <w:p>
      <w:pPr>
        <w:bidi w:val="1"/>
        <w:jc w:val="right"/>
      </w:pPr>
      <w:r>
        <w:t>يساعد هذا المورد ملاك المطاعم والمشغلين على جمع الأدلة وتسجيل القرارات وتحويل النتائج المهمة إلى إجراءات محددة بمسؤول وتاريخ. استبدل الإرشادات ببيانات المشروع الموثقة.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Project / المشروع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Prepared by / إعداد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Review date / تاريخ المراجعة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Decision owner / صاحب القرار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</w:tbl>
    <w:p/>
    <w:p>
      <w:pPr>
        <w:pStyle w:val="Heading1"/>
      </w:pPr>
      <w:r>
        <w:rPr>
          <w:b/>
        </w:rPr>
        <w:t>Commercial role of the menu</w:t>
      </w:r>
    </w:p>
    <w:p>
      <w:pPr>
        <w:bidi w:val="1"/>
        <w:jc w:val="right"/>
      </w:pPr>
      <w:r>
        <w:t>الدور التجاري للقائمة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Target customer and occasion</w:t>
      </w:r>
    </w:p>
    <w:p>
      <w:pPr>
        <w:bidi w:val="1"/>
        <w:jc w:val="right"/>
      </w:pPr>
      <w:r>
        <w:t>العميل المستهدف والمناسبة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Category architecture</w:t>
      </w:r>
    </w:p>
    <w:p>
      <w:pPr>
        <w:bidi w:val="1"/>
        <w:jc w:val="right"/>
      </w:pPr>
      <w:r>
        <w:t>هيكل التصنيفات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Product requirements</w:t>
      </w:r>
    </w:p>
    <w:p>
      <w:pPr>
        <w:bidi w:val="1"/>
        <w:jc w:val="right"/>
      </w:pPr>
      <w:r>
        <w:t>متطلبات المنتجات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Cost and price guardrails</w:t>
      </w:r>
    </w:p>
    <w:p>
      <w:pPr>
        <w:bidi w:val="1"/>
        <w:jc w:val="right"/>
      </w:pPr>
      <w:r>
        <w:t>ضوابط التكلفة والسعر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Kitchen constraints</w:t>
      </w:r>
    </w:p>
    <w:p>
      <w:pPr>
        <w:bidi w:val="1"/>
        <w:jc w:val="right"/>
      </w:pPr>
      <w:r>
        <w:t>قيود المطبخ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Testing and approval</w:t>
      </w:r>
    </w:p>
    <w:p>
      <w:pPr>
        <w:bidi w:val="1"/>
        <w:jc w:val="right"/>
      </w:pPr>
      <w:r>
        <w:t>الاختبار والاعتماد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Launch and measurement</w:t>
      </w:r>
    </w:p>
    <w:p>
      <w:pPr>
        <w:bidi w:val="1"/>
        <w:jc w:val="right"/>
      </w:pPr>
      <w:r>
        <w:t>الإطلاق والقياس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Action plan</w:t>
      </w:r>
    </w:p>
    <w:p>
      <w:pPr>
        <w:bidi w:val="1"/>
        <w:jc w:val="right"/>
      </w:pPr>
      <w:r>
        <w:t>خطة العمل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Priority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Due date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Measure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sectPr w:rsidR="00FC693F" w:rsidRPr="0006063C" w:rsidSect="00034616"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cs="Arial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