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Monthly Management Report</w:t>
      </w:r>
    </w:p>
    <w:p>
      <w:pPr>
        <w:bidi w:val="1"/>
        <w:jc w:val="right"/>
      </w:pPr>
      <w:r>
        <w:rPr>
          <w:b/>
          <w:sz w:val="32"/>
        </w:rPr>
        <w:t>تقرير الإدارة الشهري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Executive summary</w:t>
      </w:r>
    </w:p>
    <w:p>
      <w:pPr>
        <w:bidi w:val="1"/>
        <w:jc w:val="right"/>
      </w:pPr>
      <w:r>
        <w:t>الملخص التنفيذي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Revenue and mix</w:t>
      </w:r>
    </w:p>
    <w:p>
      <w:pPr>
        <w:bidi w:val="1"/>
        <w:jc w:val="right"/>
      </w:pPr>
      <w:r>
        <w:t>الإيرادات والمزيج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P&amp;L and cash</w:t>
      </w:r>
    </w:p>
    <w:p>
      <w:pPr>
        <w:bidi w:val="1"/>
        <w:jc w:val="right"/>
      </w:pPr>
      <w:r>
        <w:t>الأرباح والخسائر والنقد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Food cost and waste</w:t>
      </w:r>
    </w:p>
    <w:p>
      <w:pPr>
        <w:bidi w:val="1"/>
        <w:jc w:val="right"/>
      </w:pPr>
      <w:r>
        <w:t>تكلفة الطعام والهدر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Labor and productivity</w:t>
      </w:r>
    </w:p>
    <w:p>
      <w:pPr>
        <w:bidi w:val="1"/>
        <w:jc w:val="right"/>
      </w:pPr>
      <w:r>
        <w:t>العمالة والإنتاجية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Guest experience</w:t>
      </w:r>
    </w:p>
    <w:p>
      <w:pPr>
        <w:bidi w:val="1"/>
        <w:jc w:val="right"/>
      </w:pPr>
      <w:r>
        <w:t>تجربة الضيف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Marketing effectiveness</w:t>
      </w:r>
    </w:p>
    <w:p>
      <w:pPr>
        <w:bidi w:val="1"/>
        <w:jc w:val="right"/>
      </w:pPr>
      <w:r>
        <w:t>فعالية التسويق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Decisions and actions</w:t>
      </w:r>
    </w:p>
    <w:p>
      <w:pPr>
        <w:bidi w:val="1"/>
        <w:jc w:val="right"/>
      </w:pPr>
      <w:r>
        <w:t>القرارات والإجراءات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