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Development Plan</w:t>
      </w:r>
    </w:p>
    <w:p>
      <w:pPr>
        <w:bidi w:val="1"/>
        <w:jc w:val="right"/>
      </w:pPr>
      <w:r>
        <w:rPr>
          <w:b/>
          <w:sz w:val="32"/>
        </w:rPr>
        <w:t>خطة تطوير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Current position</w:t>
      </w:r>
    </w:p>
    <w:p>
      <w:pPr>
        <w:bidi w:val="1"/>
        <w:jc w:val="right"/>
      </w:pPr>
      <w:r>
        <w:t>الوضع الحالي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Development objectives</w:t>
      </w:r>
    </w:p>
    <w:p>
      <w:pPr>
        <w:bidi w:val="1"/>
        <w:jc w:val="right"/>
      </w:pPr>
      <w:r>
        <w:t>أهداف التطوير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Concept decisions</w:t>
      </w:r>
    </w:p>
    <w:p>
      <w:pPr>
        <w:bidi w:val="1"/>
        <w:jc w:val="right"/>
      </w:pPr>
      <w:r>
        <w:t>قرارات المفهوم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Menu workstream</w:t>
      </w:r>
    </w:p>
    <w:p>
      <w:pPr>
        <w:bidi w:val="1"/>
        <w:jc w:val="right"/>
      </w:pPr>
      <w:r>
        <w:t>مسار عمل القائمة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Operations workstream</w:t>
      </w:r>
    </w:p>
    <w:p>
      <w:pPr>
        <w:bidi w:val="1"/>
        <w:jc w:val="right"/>
      </w:pPr>
      <w:r>
        <w:t>مسار عمل التشغيل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People workstream</w:t>
      </w:r>
    </w:p>
    <w:p>
      <w:pPr>
        <w:bidi w:val="1"/>
        <w:jc w:val="right"/>
      </w:pPr>
      <w:r>
        <w:t>مسار عمل الأفراد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Commercial workstream</w:t>
      </w:r>
    </w:p>
    <w:p>
      <w:pPr>
        <w:bidi w:val="1"/>
        <w:jc w:val="right"/>
      </w:pPr>
      <w:r>
        <w:t>مسار العمل التجاري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Implementation roadmap</w:t>
      </w:r>
    </w:p>
    <w:p>
      <w:pPr>
        <w:bidi w:val="1"/>
        <w:jc w:val="right"/>
      </w:pPr>
      <w:r>
        <w:t>خارطة طريق التنفيذ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