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Launch Plan</w:t>
      </w:r>
    </w:p>
    <w:p>
      <w:pPr>
        <w:jc w:val="right"/>
        <w:bidi/>
      </w:pPr>
      <w:r>
        <w:t>خطة إطلاق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Soft opening test plan</w:t>
      </w:r>
    </w:p>
    <w:p>
      <w:pPr>
        <w:jc w:val="right"/>
        <w:bidi/>
      </w:pPr>
      <w:r>
        <w:t>خطة اختبار الافتتاح التجريبي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Capacity gate before launch</w:t>
      </w:r>
    </w:p>
    <w:p>
      <w:pPr>
        <w:jc w:val="right"/>
        <w:bidi/>
      </w:pPr>
      <w:r>
        <w:t>بوابة الطاقة قبل الإطلاق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Awareness build sequence</w:t>
      </w:r>
    </w:p>
    <w:p>
      <w:pPr>
        <w:jc w:val="right"/>
        <w:bidi/>
      </w:pPr>
      <w:r>
        <w:t>تسلسل بناء الوعي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