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46A2C" w:color="auto" w:val="clear"/>
        <w:spacing w:after="0"/>
      </w:pPr>
      <w:r>
        <w:rPr>
          <w:rFonts w:ascii="Calibri" w:cs="Calibri" w:eastAsia="Calibri" w:hAnsi="Calibri"/>
          <w:sz w:val="8"/>
          <w:szCs w:val="8"/>
        </w:rPr>
        <w:t xml:space="preserve"> </w:t>
      </w:r>
    </w:p>
    <w:p>
      <w:pPr>
        <w:spacing w:after="200"/>
      </w:pPr>
      <w:r>
        <w:rPr>
          <w:rFonts w:ascii="Calibri" w:cs="Calibri" w:eastAsia="Calibri" w:hAnsi="Calibri"/>
          <w:sz w:val="4"/>
          <w:szCs w:val="4"/>
        </w:rPr>
        <w:t xml:space="preserve"> </w:t>
      </w:r>
    </w:p>
    <w:p>
      <w:pPr>
        <w:spacing w:after="40"/>
      </w:pPr>
      <w:r>
        <w:rPr>
          <w:rFonts w:ascii="Calibri" w:cs="Calibri" w:eastAsia="Calibri" w:hAnsi="Calibri"/>
          <w:b/>
          <w:bCs/>
          <w:color w:val="C46A2C"/>
          <w:sz w:val="44"/>
          <w:szCs w:val="44"/>
        </w:rPr>
        <w:t xml:space="preserve">HIP-NEW-28</w:t>
      </w:r>
    </w:p>
    <w:p>
      <w:pPr>
        <w:spacing w:after="60"/>
      </w:pPr>
      <w:r>
        <w:rPr>
          <w:rFonts w:ascii="Calibri" w:cs="Calibri" w:eastAsia="Calibri" w:hAnsi="Calibri"/>
          <w:b/>
          <w:bCs/>
          <w:color w:val="2D2D2D"/>
          <w:sz w:val="36"/>
          <w:szCs w:val="36"/>
        </w:rPr>
        <w:t xml:space="preserve">Sciatica Stole 3 Years From Me</w:t>
      </w:r>
    </w:p>
    <w:p>
      <w:pPr>
        <w:spacing w:after="300"/>
      </w:pPr>
      <w:r>
        <w:rPr>
          <w:rFonts w:ascii="Calibri" w:cs="Calibri" w:eastAsia="Calibri" w:hAnsi="Calibri"/>
          <w:color w:val="777777"/>
          <w:sz w:val="20"/>
          <w:szCs w:val="20"/>
        </w:rPr>
        <w:t xml:space="preserve">Concept Brief  |  Static Image Ad  |  Testimonial Style  |  </w:t>
      </w:r>
      <w:r>
        <w:rPr>
          <w:rFonts w:ascii="Calibri" w:cs="Calibri" w:eastAsia="Calibri" w:hAnsi="Calibri"/>
          <w:b/>
          <w:bCs/>
          <w:color w:val="C46A2C"/>
          <w:sz w:val="20"/>
          <w:szCs w:val="20"/>
        </w:rPr>
        <w:t xml:space="preserve">HeartHealthCo</w:t>
      </w:r>
    </w:p>
    <w:p>
      <w:pPr>
        <w:pStyle w:val="Heading1"/>
        <w:pBdr>
          <w:bottom w:val="single" w:color="C46A2C" w:sz="6" w:space="4"/>
        </w:pBdr>
        <w:spacing w:after="80" w:before="360"/>
      </w:pPr>
      <w:r>
        <w:rPr>
          <w:rFonts w:ascii="Calibri" w:cs="Calibri" w:eastAsia="Calibri" w:hAnsi="Calibri"/>
          <w:b/>
          <w:bCs/>
          <w:color w:val="C46A2C"/>
          <w:sz w:val="30"/>
          <w:szCs w:val="30"/>
        </w:rPr>
        <w:t xml:space="preserve">1. Summary Card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Brief Code</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HIP-NEW-28</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Concept Name</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Sciatica Stole 3 Years From Me</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Format</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Static Image Ad - Testimonial Style</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Type</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NEW (new angle using winning DNA structure)</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Angle</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Sciatica - shooting nerve pain that hijacks your life for years</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ICP</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The Sciatica Sufferer</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Sophistication</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Stage 3 - New Mechanism</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Risk Level</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Lower Risk</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Product</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4-in-1 Hip Therapy Belt ($149.99 AUD)</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Source DNA</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AD 2 "The 14 Month" - 30 purchases, 4x ROAS</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FB Inspiration</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AD 2: facebook.com/61578413557917/posts/122179603544947118/</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Page</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Maggie Smith</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LP Persona</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Dr. David Sime (22 years hip surgeon experience)</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Destination URL</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hearthealthco.com.au/pages/hb1</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Guarantee</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30-day money-back</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Key Specs</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Red light 660nm + Near-infrared 850nm + Heat + Vibration</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Mechanism</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Deep Tissue Reset</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Data Insight</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"Sciatica" appeared 42 times in customer reviews</w:t>
            </w:r>
          </w:p>
        </w:tc>
      </w:tr>
    </w:tbl>
    <w:p>
      <w:pPr>
        <w:pBdr>
          <w:bottom w:val="single" w:color="E8C4A0" w:sz="1" w:space="8"/>
        </w:pBdr>
        <w:spacing w:after="200" w:before="200"/>
      </w:pPr>
    </w:p>
    <w:p>
      <w:pPr>
        <w:pStyle w:val="Heading1"/>
        <w:pBdr>
          <w:bottom w:val="single" w:color="C46A2C" w:sz="6" w:space="4"/>
        </w:pBdr>
        <w:spacing w:after="80" w:before="360"/>
      </w:pPr>
      <w:r>
        <w:rPr>
          <w:rFonts w:ascii="Calibri" w:cs="Calibri" w:eastAsia="Calibri" w:hAnsi="Calibri"/>
          <w:b/>
          <w:bCs/>
          <w:color w:val="C46A2C"/>
          <w:sz w:val="30"/>
          <w:szCs w:val="30"/>
        </w:rPr>
        <w:t xml:space="preserve">2. The Job</w:t>
      </w:r>
    </w:p>
    <w:p>
      <w:pPr>
        <w:pStyle w:val="Heading2"/>
        <w:spacing w:after="100" w:before="240"/>
      </w:pPr>
      <w:r>
        <w:rPr>
          <w:rFonts w:ascii="Calibri" w:cs="Calibri" w:eastAsia="Calibri" w:hAnsi="Calibri"/>
          <w:b/>
          <w:bCs/>
          <w:color w:val="C46A2C"/>
          <w:sz w:val="24"/>
          <w:szCs w:val="24"/>
        </w:rPr>
        <w:t xml:space="preserve">What this concept tests:</w:t>
      </w:r>
    </w:p>
    <w:p>
      <w:pPr>
        <w:spacing w:after="120"/>
      </w:pPr>
      <w:r>
        <w:rPr>
          <w:rFonts w:ascii="Calibri" w:cs="Calibri" w:eastAsia="Calibri" w:hAnsi="Calibri"/>
          <w:color w:val="2D2D2D"/>
          <w:sz w:val="22"/>
          <w:szCs w:val="22"/>
        </w:rPr>
        <w:t xml:space="preserve">Whether sciatica as a distinct pain angle can convert in a static image testimonial format. Sciatica appeared 42 times in customer reviews, making it the largest untapped pain cluster for the Hip Therapy Belt. This is not generic hip pain. This is shooting nerve pain that travels from the hip down the leg, often misdiagnosed for years, and affects sitting, driving, sleeping, and walking. The testimonial format compresses the entire emotional arc into a single image: headline hook, testimonial quote, emotional closer, and product presence.</w:t>
      </w:r>
    </w:p>
    <w:p>
      <w:pPr>
        <w:pStyle w:val="Heading2"/>
        <w:spacing w:after="100" w:before="240"/>
      </w:pPr>
      <w:r>
        <w:rPr>
          <w:rFonts w:ascii="Calibri" w:cs="Calibri" w:eastAsia="Calibri" w:hAnsi="Calibri"/>
          <w:b/>
          <w:bCs/>
          <w:color w:val="C46A2C"/>
          <w:sz w:val="24"/>
          <w:szCs w:val="24"/>
        </w:rPr>
        <w:t xml:space="preserve">Hypothesis:</w:t>
      </w:r>
    </w:p>
    <w:p>
      <w:pPr>
        <w:spacing w:after="120"/>
      </w:pPr>
      <w:r>
        <w:rPr>
          <w:rFonts w:ascii="Calibri" w:cs="Calibri" w:eastAsia="Calibri" w:hAnsi="Calibri"/>
          <w:color w:val="2D2D2D"/>
          <w:sz w:val="22"/>
          <w:szCs w:val="22"/>
        </w:rPr>
        <w:t xml:space="preserve">A sciatica sufferer who sees "Sciatica stole 3 years from me" will stop scrolling because it names their exact experience: years of life hijacked by a condition that was dismissed, misdiagnosed, or undertreated. The testimonial format works because sciatica sufferers have been told so many wrong things by so many people that a real person's story carries more weight than any clinical claim. If the emotional closer ("My husband thought I was faking it") lands, it validates the reader's private frustration of not being believed. The static image format tests whether we can compress the proven AD 2 emotional architecture into a single-frame ad.</w:t>
      </w:r>
    </w:p>
    <w:p>
      <w:pPr>
        <w:pBdr>
          <w:bottom w:val="single" w:color="E8C4A0" w:sz="1" w:space="8"/>
        </w:pBdr>
        <w:spacing w:after="200" w:before="200"/>
      </w:pPr>
    </w:p>
    <w:p>
      <w:pPr>
        <w:pStyle w:val="Heading1"/>
        <w:pBdr>
          <w:bottom w:val="single" w:color="C46A2C" w:sz="6" w:space="4"/>
        </w:pBdr>
        <w:spacing w:after="80" w:before="360"/>
      </w:pPr>
      <w:r>
        <w:rPr>
          <w:rFonts w:ascii="Calibri" w:cs="Calibri" w:eastAsia="Calibri" w:hAnsi="Calibri"/>
          <w:b/>
          <w:bCs/>
          <w:color w:val="C46A2C"/>
          <w:sz w:val="30"/>
          <w:szCs w:val="30"/>
        </w:rPr>
        <w:t xml:space="preserve">3. Who's Reading</w:t>
      </w:r>
    </w:p>
    <w:p>
      <w:pPr>
        <w:spacing w:after="120"/>
      </w:pPr>
      <w:r>
        <w:rPr>
          <w:rFonts w:ascii="Calibri" w:cs="Calibri" w:eastAsia="Calibri" w:hAnsi="Calibri"/>
          <w:b/>
          <w:bCs/>
          <w:color w:val="2D2D2D"/>
          <w:sz w:val="22"/>
          <w:szCs w:val="22"/>
        </w:rPr>
        <w:t xml:space="preserve">Target: </w:t>
      </w:r>
      <w:r>
        <w:rPr>
          <w:rFonts w:ascii="Calibri" w:cs="Calibri" w:eastAsia="Calibri" w:hAnsi="Calibri"/>
          <w:color w:val="2D2D2D"/>
          <w:sz w:val="22"/>
          <w:szCs w:val="22"/>
        </w:rPr>
        <w:t xml:space="preserve">The Sciatica Sufferer</w:t>
      </w:r>
    </w:p>
    <w:p>
      <w:pPr>
        <w:spacing w:after="120"/>
      </w:pPr>
      <w:r>
        <w:rPr>
          <w:rFonts w:ascii="Calibri" w:cs="Calibri" w:eastAsia="Calibri" w:hAnsi="Calibri"/>
          <w:color w:val="2D2D2D"/>
          <w:sz w:val="22"/>
          <w:szCs w:val="22"/>
        </w:rPr>
        <w:t xml:space="preserve">A woman or man aged 45-70 who has had shooting pain from the hip down the leg for months or years. They may or may not have been formally diagnosed with sciatica. Many have been told it's "just a pinched nerve" or "it'll sort itself out." They've tried stretching, painkillers, maybe physio. Some have been told they need surgery. They've adapted their entire life around the pain: they can't sit through a meal, can't drive more than 20 minutes, can't sleep on their bad side, and can't stand up from a chair without bracing.</w:t>
      </w:r>
    </w:p>
    <w:p>
      <w:pPr>
        <w:spacing w:after="120"/>
      </w:pPr>
      <w:r>
        <w:rPr>
          <w:rFonts w:ascii="Calibri" w:cs="Calibri" w:eastAsia="Calibri" w:hAnsi="Calibri"/>
          <w:b/>
          <w:bCs/>
          <w:color w:val="2D2D2D"/>
          <w:sz w:val="22"/>
          <w:szCs w:val="22"/>
        </w:rPr>
        <w:t xml:space="preserve">Emotional state when they see this ad:</w:t>
      </w:r>
    </w:p>
    <w:p>
      <w:pPr>
        <w:spacing w:after="120"/>
      </w:pPr>
      <w:r>
        <w:rPr>
          <w:rFonts w:ascii="Calibri" w:cs="Calibri" w:eastAsia="Calibri" w:hAnsi="Calibri"/>
          <w:color w:val="2D2D2D"/>
          <w:sz w:val="22"/>
          <w:szCs w:val="22"/>
        </w:rPr>
        <w:t xml:space="preserve">Exhausted and skeptical. They've been dealing with this for so long that they've stopped expecting anything to work. They're not looking for a miracle. They'd settle for being able to sit through breakfast without shifting. The pain has become part of their identity in a way they resent. They're tired of explaining it to people who don't understand, tired of the looks when they stand up suddenly, tired of being told to "just stretch more." There's a deep frustration at not being believed or taken seriously.</w:t>
      </w:r>
    </w:p>
    <w:p>
      <w:pPr>
        <w:spacing w:after="120"/>
      </w:pPr>
      <w:r>
        <w:rPr>
          <w:rFonts w:ascii="Calibri" w:cs="Calibri" w:eastAsia="Calibri" w:hAnsi="Calibri"/>
          <w:b/>
          <w:bCs/>
          <w:color w:val="2D2D2D"/>
          <w:sz w:val="22"/>
          <w:szCs w:val="22"/>
        </w:rPr>
        <w:t xml:space="preserve">Funnel position: </w:t>
      </w:r>
      <w:r>
        <w:rPr>
          <w:rFonts w:ascii="Calibri" w:cs="Calibri" w:eastAsia="Calibri" w:hAnsi="Calibri"/>
          <w:color w:val="2D2D2D"/>
          <w:sz w:val="22"/>
          <w:szCs w:val="22"/>
        </w:rPr>
        <w:t xml:space="preserve">Top of funnel. Problem-aware, deeply experienced with the pain, but either solution-fatigued (tried everything) or mechanism-unaware (doesn't know why nothing worked). They're scrolling, not searching. The ad must interrupt them with recognition, not promises.</w:t>
      </w:r>
    </w:p>
    <w:p>
      <w:pPr>
        <w:pBdr>
          <w:bottom w:val="single" w:color="E8C4A0" w:sz="1" w:space="8"/>
        </w:pBdr>
        <w:spacing w:after="200" w:before="200"/>
      </w:pPr>
    </w:p>
    <w:p>
      <w:pPr>
        <w:pStyle w:val="Heading1"/>
        <w:pBdr>
          <w:bottom w:val="single" w:color="C46A2C" w:sz="6" w:space="4"/>
        </w:pBdr>
        <w:spacing w:after="80" w:before="360"/>
      </w:pPr>
      <w:r>
        <w:rPr>
          <w:rFonts w:ascii="Calibri" w:cs="Calibri" w:eastAsia="Calibri" w:hAnsi="Calibri"/>
          <w:b/>
          <w:bCs/>
          <w:color w:val="C46A2C"/>
          <w:sz w:val="30"/>
          <w:szCs w:val="30"/>
        </w:rPr>
        <w:t xml:space="preserve">4. The Angle</w:t>
      </w:r>
    </w:p>
    <w:p>
      <w:pPr>
        <w:spacing w:after="120"/>
      </w:pPr>
      <w:r>
        <w:rPr>
          <w:rFonts w:ascii="Calibri" w:cs="Calibri" w:eastAsia="Calibri" w:hAnsi="Calibri"/>
          <w:b/>
          <w:bCs/>
          <w:color w:val="2D2D2D"/>
          <w:sz w:val="22"/>
          <w:szCs w:val="22"/>
        </w:rPr>
        <w:t xml:space="preserve">Pain cluster: </w:t>
      </w:r>
      <w:r>
        <w:rPr>
          <w:rFonts w:ascii="Calibri" w:cs="Calibri" w:eastAsia="Calibri" w:hAnsi="Calibri"/>
          <w:color w:val="2D2D2D"/>
          <w:sz w:val="22"/>
          <w:szCs w:val="22"/>
        </w:rPr>
        <w:t xml:space="preserve">Sciatica. Shooting nerve pain from hip to leg. 42 mentions in customer reviews.</w:t>
      </w:r>
    </w:p>
    <w:p>
      <w:pPr>
        <w:spacing w:after="120"/>
      </w:pPr>
      <w:r>
        <w:rPr>
          <w:rFonts w:ascii="Calibri" w:cs="Calibri" w:eastAsia="Calibri" w:hAnsi="Calibri"/>
          <w:b/>
          <w:bCs/>
          <w:color w:val="2D2D2D"/>
          <w:sz w:val="22"/>
          <w:szCs w:val="22"/>
        </w:rPr>
        <w:t xml:space="preserve">Specific pain in customer language:</w:t>
      </w:r>
    </w:p>
    <w:p>
      <w:pPr>
        <w:pBdr>
          <w:left w:val="single" w:color="C46A2C" w:sz="12" w:space="8"/>
        </w:pBdr>
        <w:spacing w:after="100"/>
        <w:ind w:left="400"/>
      </w:pPr>
      <w:r>
        <w:rPr>
          <w:rFonts w:ascii="Calibri" w:cs="Calibri" w:eastAsia="Calibri" w:hAnsi="Calibri"/>
          <w:i/>
          <w:iCs/>
          <w:color w:val="444444"/>
          <w:sz w:val="22"/>
          <w:szCs w:val="22"/>
        </w:rPr>
        <w:t xml:space="preserve">"I had sciatica for several years before having it properly diagnosed."</w:t>
      </w:r>
    </w:p>
    <w:p>
      <w:pPr>
        <w:pBdr>
          <w:left w:val="single" w:color="C46A2C" w:sz="12" w:space="8"/>
        </w:pBdr>
        <w:spacing w:after="100"/>
        <w:ind w:left="400"/>
      </w:pPr>
      <w:r>
        <w:rPr>
          <w:rFonts w:ascii="Calibri" w:cs="Calibri" w:eastAsia="Calibri" w:hAnsi="Calibri"/>
          <w:i/>
          <w:iCs/>
          <w:color w:val="444444"/>
          <w:sz w:val="22"/>
          <w:szCs w:val="22"/>
        </w:rPr>
        <w:t xml:space="preserve">"Couldn't sit through a meal. Couldn't drive 20 minutes without pulling over."</w:t>
      </w:r>
    </w:p>
    <w:p>
      <w:pPr>
        <w:pBdr>
          <w:left w:val="single" w:color="C46A2C" w:sz="12" w:space="8"/>
        </w:pBdr>
        <w:spacing w:after="100"/>
        <w:ind w:left="400"/>
      </w:pPr>
      <w:r>
        <w:rPr>
          <w:rFonts w:ascii="Calibri" w:cs="Calibri" w:eastAsia="Calibri" w:hAnsi="Calibri"/>
          <w:i/>
          <w:iCs/>
          <w:color w:val="444444"/>
          <w:sz w:val="22"/>
          <w:szCs w:val="22"/>
        </w:rPr>
        <w:t xml:space="preserve">"My husband thought I was faking it."</w:t>
      </w:r>
    </w:p>
    <w:p>
      <w:pPr>
        <w:spacing w:after="120"/>
      </w:pPr>
      <w:r>
        <w:rPr>
          <w:rFonts w:ascii="Calibri" w:cs="Calibri" w:eastAsia="Calibri" w:hAnsi="Calibri"/>
          <w:b/>
          <w:bCs/>
          <w:color w:val="2D2D2D"/>
          <w:sz w:val="22"/>
          <w:szCs w:val="22"/>
        </w:rPr>
        <w:t xml:space="preserve">What makes this angle different:</w:t>
      </w:r>
    </w:p>
    <w:p>
      <w:pPr>
        <w:spacing w:after="120"/>
      </w:pPr>
      <w:r>
        <w:rPr>
          <w:rFonts w:ascii="Calibri" w:cs="Calibri" w:eastAsia="Calibri" w:hAnsi="Calibri"/>
          <w:color w:val="2D2D2D"/>
          <w:sz w:val="22"/>
          <w:szCs w:val="22"/>
        </w:rPr>
        <w:t xml:space="preserve">Most hip belt ads target generic hip pain, stiffness, or mobility. Sciatica is a distinct beast: it's nerve pain, not joint pain. It shoots, it radiates, it's unpredictable. It affects everything from sitting to sleeping to driving. And critically, it's one of the most commonly misdiagnosed and dismissed pain conditions. Sciatica sufferers have a unique emotional profile: they've been told it's nothing, told to stretch, told to wait. The angle works because it names the specific condition and validates the years of suffering that other ads skip over.</w:t>
      </w:r>
    </w:p>
    <w:p>
      <w:pPr>
        <w:spacing w:after="120"/>
      </w:pPr>
      <w:r>
        <w:rPr>
          <w:rFonts w:ascii="Calibri" w:cs="Calibri" w:eastAsia="Calibri" w:hAnsi="Calibri"/>
          <w:b/>
          <w:bCs/>
          <w:color w:val="2D2D2D"/>
          <w:sz w:val="22"/>
          <w:szCs w:val="22"/>
        </w:rPr>
        <w:t xml:space="preserve">Why testimonial format:</w:t>
      </w:r>
    </w:p>
    <w:p>
      <w:pPr>
        <w:spacing w:after="120"/>
      </w:pPr>
      <w:r>
        <w:rPr>
          <w:rFonts w:ascii="Calibri" w:cs="Calibri" w:eastAsia="Calibri" w:hAnsi="Calibri"/>
          <w:color w:val="2D2D2D"/>
          <w:sz w:val="22"/>
          <w:szCs w:val="22"/>
        </w:rPr>
        <w:t xml:space="preserve">Sciatica sufferers are highly skeptical of clinical claims because they've heard them all. A real person's story ("I wore the belt every night for three weeks") carries more weight than any product feature. The testimonial format lets us compress the entire journey, from years of suffering through to the breakfast-table moment, into a single glanceable image.</w:t>
      </w:r>
    </w:p>
    <w:p>
      <w:pPr>
        <w:pBdr>
          <w:bottom w:val="single" w:color="E8C4A0" w:sz="1" w:space="8"/>
        </w:pBdr>
        <w:spacing w:after="200" w:before="200"/>
      </w:pPr>
    </w:p>
    <w:p>
      <w:pPr>
        <w:pStyle w:val="Heading1"/>
        <w:pBdr>
          <w:bottom w:val="single" w:color="C46A2C" w:sz="6" w:space="4"/>
        </w:pBdr>
        <w:spacing w:after="80" w:before="360"/>
      </w:pPr>
      <w:r>
        <w:rPr>
          <w:rFonts w:ascii="Calibri" w:cs="Calibri" w:eastAsia="Calibri" w:hAnsi="Calibri"/>
          <w:b/>
          <w:bCs/>
          <w:color w:val="C46A2C"/>
          <w:sz w:val="30"/>
          <w:szCs w:val="30"/>
        </w:rPr>
        <w:t xml:space="preserve">5. Visual Direction</w:t>
      </w:r>
    </w:p>
    <w:p>
      <w:pPr>
        <w:spacing w:after="120"/>
      </w:pPr>
      <w:r>
        <w:rPr>
          <w:rFonts w:ascii="Calibri" w:cs="Calibri" w:eastAsia="Calibri" w:hAnsi="Calibri"/>
          <w:b/>
          <w:bCs/>
          <w:color w:val="2D2D2D"/>
          <w:sz w:val="22"/>
          <w:szCs w:val="22"/>
        </w:rPr>
        <w:t xml:space="preserve">Format: </w:t>
      </w:r>
      <w:r>
        <w:rPr>
          <w:rFonts w:ascii="Calibri" w:cs="Calibri" w:eastAsia="Calibri" w:hAnsi="Calibri"/>
          <w:color w:val="2D2D2D"/>
          <w:sz w:val="22"/>
          <w:szCs w:val="22"/>
        </w:rPr>
        <w:t xml:space="preserve">Static Image Ad - Testimonial Style</w:t>
      </w:r>
    </w:p>
    <w:p>
      <w:pPr>
        <w:spacing w:after="120"/>
      </w:pPr>
      <w:r>
        <w:rPr>
          <w:rFonts w:ascii="Calibri" w:cs="Calibri" w:eastAsia="Calibri" w:hAnsi="Calibri"/>
          <w:b/>
          <w:bCs/>
          <w:color w:val="2D2D2D"/>
          <w:sz w:val="22"/>
          <w:szCs w:val="22"/>
        </w:rPr>
        <w:t xml:space="preserve">Reference: </w:t>
      </w:r>
      <w:r>
        <w:rPr>
          <w:rFonts w:ascii="Calibri" w:cs="Calibri" w:eastAsia="Calibri" w:hAnsi="Calibri"/>
          <w:color w:val="2D2D2D"/>
          <w:sz w:val="22"/>
          <w:szCs w:val="22"/>
        </w:rPr>
        <w:t xml:space="preserve">"Finally sleeping on my bad side again" shoulder belt ad</w:t>
      </w:r>
    </w:p>
    <w:p>
      <w:pPr>
        <w:pStyle w:val="Heading2"/>
        <w:spacing w:after="100" w:before="240"/>
      </w:pPr>
      <w:r>
        <w:rPr>
          <w:rFonts w:ascii="Calibri" w:cs="Calibri" w:eastAsia="Calibri" w:hAnsi="Calibri"/>
          <w:b/>
          <w:bCs/>
          <w:color w:val="C46A2C"/>
          <w:sz w:val="24"/>
          <w:szCs w:val="24"/>
        </w:rPr>
        <w:t xml:space="preserve">Layout (top to bottom):</w:t>
      </w:r>
    </w:p>
    <w:p>
      <w:pPr>
        <w:pStyle w:val="Heading3"/>
        <w:spacing w:after="80" w:before="180"/>
      </w:pPr>
      <w:r>
        <w:rPr>
          <w:rFonts w:ascii="Calibri" w:cs="Calibri" w:eastAsia="Calibri" w:hAnsi="Calibri"/>
          <w:b/>
          <w:bCs/>
          <w:color w:val="555555"/>
          <w:sz w:val="22"/>
          <w:szCs w:val="22"/>
        </w:rPr>
        <w:t xml:space="preserve">Top zone - Headline</w:t>
      </w:r>
    </w:p>
    <w:p>
      <w:pPr>
        <w:spacing w:after="120"/>
      </w:pPr>
      <w:r>
        <w:rPr>
          <w:rFonts w:ascii="Calibri" w:cs="Calibri" w:eastAsia="Calibri" w:hAnsi="Calibri"/>
          <w:color w:val="2D2D2D"/>
          <w:sz w:val="22"/>
          <w:szCs w:val="22"/>
        </w:rPr>
        <w:t xml:space="preserve">Large, bold headline text: "Sciatica stole 3 years from me" in dark text on a clean background. This is the scroll-stopper. The font should feel editorial, not promotional. No logos, no product shots in this zone. Just the statement. It should read like a magazine pull-quote or a confessional post.</w:t>
      </w:r>
    </w:p>
    <w:p>
      <w:pPr>
        <w:pStyle w:val="Heading3"/>
        <w:spacing w:after="80" w:before="180"/>
      </w:pPr>
      <w:r>
        <w:rPr>
          <w:rFonts w:ascii="Calibri" w:cs="Calibri" w:eastAsia="Calibri" w:hAnsi="Calibri"/>
          <w:b/>
          <w:bCs/>
          <w:color w:val="555555"/>
          <w:sz w:val="22"/>
          <w:szCs w:val="22"/>
        </w:rPr>
        <w:t xml:space="preserve">Middle zone - Testimonial card</w:t>
      </w:r>
    </w:p>
    <w:p>
      <w:pPr>
        <w:spacing w:after="120"/>
      </w:pPr>
      <w:r>
        <w:rPr>
          <w:rFonts w:ascii="Calibri" w:cs="Calibri" w:eastAsia="Calibri" w:hAnsi="Calibri"/>
          <w:color w:val="2D2D2D"/>
          <w:sz w:val="22"/>
          <w:szCs w:val="22"/>
        </w:rPr>
        <w:t xml:space="preserve">The full testimonial quote in a slightly inset card or panel. Clean serif or sans-serif type. The quote should be readable at mobile scale, so keep the line length manageable. Attribution below: "Sandra M., Gold Coast" with a verified buyer badge or checkmark. The testimonial card is the evidence layer: it proves the headline isn't clickbait.</w:t>
      </w:r>
    </w:p>
    <w:p>
      <w:pPr>
        <w:pStyle w:val="Heading3"/>
        <w:spacing w:after="80" w:before="180"/>
      </w:pPr>
      <w:r>
        <w:rPr>
          <w:rFonts w:ascii="Calibri" w:cs="Calibri" w:eastAsia="Calibri" w:hAnsi="Calibri"/>
          <w:b/>
          <w:bCs/>
          <w:color w:val="555555"/>
          <w:sz w:val="22"/>
          <w:szCs w:val="22"/>
        </w:rPr>
        <w:t xml:space="preserve">Emotional closer</w:t>
      </w:r>
    </w:p>
    <w:p>
      <w:pPr>
        <w:spacing w:after="120"/>
      </w:pPr>
      <w:r>
        <w:rPr>
          <w:rFonts w:ascii="Calibri" w:cs="Calibri" w:eastAsia="Calibri" w:hAnsi="Calibri"/>
          <w:color w:val="2D2D2D"/>
          <w:sz w:val="22"/>
          <w:szCs w:val="22"/>
        </w:rPr>
        <w:t xml:space="preserve">The line "My husband thought I was faking it." pulled out and set in red (#C46A2C or similar warm accent). This is the emotional punchline. It should feel like a highlight or underline, as if someone marked this line in the review. It can sit at the bottom of the testimonial card or as a separate callout.</w:t>
      </w:r>
    </w:p>
    <w:p>
      <w:pPr>
        <w:pStyle w:val="Heading3"/>
        <w:spacing w:after="80" w:before="180"/>
      </w:pPr>
      <w:r>
        <w:rPr>
          <w:rFonts w:ascii="Calibri" w:cs="Calibri" w:eastAsia="Calibri" w:hAnsi="Calibri"/>
          <w:b/>
          <w:bCs/>
          <w:color w:val="555555"/>
          <w:sz w:val="22"/>
          <w:szCs w:val="22"/>
        </w:rPr>
        <w:t xml:space="preserve">Bottom zone - Product and trust</w:t>
      </w:r>
    </w:p>
    <w:p>
      <w:pPr>
        <w:spacing w:after="120"/>
      </w:pPr>
      <w:r>
        <w:rPr>
          <w:rFonts w:ascii="Calibri" w:cs="Calibri" w:eastAsia="Calibri" w:hAnsi="Calibri"/>
          <w:color w:val="2D2D2D"/>
          <w:sz w:val="22"/>
          <w:szCs w:val="22"/>
        </w:rPr>
        <w:t xml:space="preserve">Small product photo of the Hip Therapy Belt, worn or flat-lay. Key specs as minimal icons or text: Red Light + Infrared + Heat + Vibration. Trust elements: "30-Day Money-Back Guarantee" badge, star rating, review count. CTA button or text: "See How It Works" pointing to hearthealthco.com.au/pages/hb1. The product zone should feel secondary to the testimonial. The story sells; the product zone just makes the next step clear.</w:t>
      </w:r>
    </w:p>
    <w:p>
      <w:pPr>
        <w:pStyle w:val="Heading2"/>
        <w:spacing w:after="100" w:before="240"/>
      </w:pPr>
      <w:r>
        <w:rPr>
          <w:rFonts w:ascii="Calibri" w:cs="Calibri" w:eastAsia="Calibri" w:hAnsi="Calibri"/>
          <w:b/>
          <w:bCs/>
          <w:color w:val="C46A2C"/>
          <w:sz w:val="24"/>
          <w:szCs w:val="24"/>
        </w:rPr>
        <w:t xml:space="preserve">Color and tone:</w:t>
      </w:r>
    </w:p>
    <w:p>
      <w:pPr>
        <w:spacing w:after="120"/>
      </w:pPr>
      <w:r>
        <w:rPr>
          <w:rFonts w:ascii="Calibri" w:cs="Calibri" w:eastAsia="Calibri" w:hAnsi="Calibri"/>
          <w:color w:val="2D2D2D"/>
          <w:sz w:val="22"/>
          <w:szCs w:val="22"/>
        </w:rPr>
        <w:t xml:space="preserve">Warm, clean background. Not clinical white, not dark moody. Think warm paper or soft cream (#FDF3EB or similar). Text in dark charcoal or near-black. Orange accent (#C46A2C) for the emotional closer and any highlight elements. The overall feel should be: trustworthy, warm, human. Not a hard-sell ad. A person's story with a product at the end.</w:t>
      </w:r>
    </w:p>
    <w:p>
      <w:pPr>
        <w:pBdr>
          <w:bottom w:val="single" w:color="E8C4A0" w:sz="1" w:space="8"/>
        </w:pBdr>
        <w:spacing w:after="200" w:before="200"/>
      </w:pPr>
    </w:p>
    <w:p>
      <w:pPr>
        <w:pStyle w:val="Heading1"/>
        <w:pBdr>
          <w:bottom w:val="single" w:color="C46A2C" w:sz="6" w:space="4"/>
        </w:pBdr>
        <w:spacing w:after="80" w:before="360"/>
      </w:pPr>
      <w:r>
        <w:rPr>
          <w:rFonts w:ascii="Calibri" w:cs="Calibri" w:eastAsia="Calibri" w:hAnsi="Calibri"/>
          <w:b/>
          <w:bCs/>
          <w:color w:val="C46A2C"/>
          <w:sz w:val="30"/>
          <w:szCs w:val="30"/>
        </w:rPr>
        <w:t xml:space="preserve">6. Copy Direction</w:t>
      </w:r>
    </w:p>
    <w:p>
      <w:pPr>
        <w:pStyle w:val="Heading2"/>
        <w:spacing w:after="100" w:before="240"/>
      </w:pPr>
      <w:r>
        <w:rPr>
          <w:rFonts w:ascii="Calibri" w:cs="Calibri" w:eastAsia="Calibri" w:hAnsi="Calibri"/>
          <w:b/>
          <w:bCs/>
          <w:color w:val="C46A2C"/>
          <w:sz w:val="24"/>
          <w:szCs w:val="24"/>
        </w:rPr>
        <w:t xml:space="preserve">Headline</w:t>
      </w:r>
    </w:p>
    <w:p>
      <w:pPr>
        <w:spacing w:after="120"/>
      </w:pPr>
      <w:r>
        <w:rPr>
          <w:rFonts w:ascii="Calibri" w:cs="Calibri" w:eastAsia="Calibri" w:hAnsi="Calibri"/>
          <w:b/>
          <w:bCs/>
          <w:color w:val="2D2D2D"/>
          <w:sz w:val="22"/>
          <w:szCs w:val="22"/>
        </w:rPr>
        <w:t xml:space="preserve">Primary: </w:t>
      </w:r>
      <w:r>
        <w:rPr>
          <w:rFonts w:ascii="Calibri" w:cs="Calibri" w:eastAsia="Calibri" w:hAnsi="Calibri"/>
          <w:b/>
          <w:bCs/>
          <w:color w:val="2D2D2D"/>
          <w:sz w:val="26"/>
          <w:szCs w:val="26"/>
        </w:rPr>
        <w:t xml:space="preserve">"Sciatica stole 3 years from me"</w:t>
      </w:r>
    </w:p>
    <w:p>
      <w:pPr>
        <w:spacing w:after="120"/>
      </w:pPr>
      <w:r>
        <w:rPr>
          <w:rFonts w:ascii="Calibri" w:cs="Calibri" w:eastAsia="Calibri" w:hAnsi="Calibri"/>
          <w:color w:val="2D2D2D"/>
          <w:sz w:val="22"/>
          <w:szCs w:val="22"/>
        </w:rPr>
        <w:t xml:space="preserve">Direct, first-person, names the condition and the time cost. "Stole" implies agency, as if sciatica is a thief. The 3-year timeframe makes it specific and real.</w:t>
      </w:r>
    </w:p>
    <w:p>
      <w:pPr>
        <w:pStyle w:val="Heading2"/>
        <w:spacing w:after="100" w:before="240"/>
      </w:pPr>
      <w:r>
        <w:rPr>
          <w:rFonts w:ascii="Calibri" w:cs="Calibri" w:eastAsia="Calibri" w:hAnsi="Calibri"/>
          <w:b/>
          <w:bCs/>
          <w:color w:val="C46A2C"/>
          <w:sz w:val="24"/>
          <w:szCs w:val="24"/>
        </w:rPr>
        <w:t xml:space="preserve">Testimonial text</w:t>
      </w:r>
    </w:p>
    <w:p>
      <w:pPr>
        <w:pBdr>
          <w:left w:val="single" w:color="C46A2C" w:sz="12" w:space="8"/>
        </w:pBdr>
        <w:spacing w:after="100"/>
        <w:ind w:left="400"/>
      </w:pPr>
      <w:r>
        <w:rPr>
          <w:rFonts w:ascii="Calibri" w:cs="Calibri" w:eastAsia="Calibri" w:hAnsi="Calibri"/>
          <w:i/>
          <w:iCs/>
          <w:color w:val="444444"/>
          <w:sz w:val="22"/>
          <w:szCs w:val="22"/>
        </w:rPr>
        <w:t xml:space="preserve">"I had sciatica for several years before having it properly diagnosed. Couldn't sit through a meal. Couldn't drive 20 minutes without pulling over. I wore the belt every night for three weeks. One morning I sat down to breakfast and didn't shift once. My husband thought I was faking it."</w:t>
      </w:r>
    </w:p>
    <w:p>
      <w:pPr>
        <w:spacing w:after="120"/>
      </w:pPr>
      <w:r>
        <w:rPr>
          <w:rFonts w:ascii="Calibri" w:cs="Calibri" w:eastAsia="Calibri" w:hAnsi="Calibri"/>
          <w:color w:val="2D2D2D"/>
          <w:sz w:val="22"/>
          <w:szCs w:val="22"/>
        </w:rPr>
        <w:t xml:space="preserve">The testimonial does four jobs: (1) establishes duration and misdiagnosis, (2) names specific daily limitations, (3) describes the product usage simply, (4) delivers the emotional payoff through a witness reaction.</w:t>
      </w:r>
    </w:p>
    <w:p>
      <w:pPr>
        <w:pStyle w:val="Heading2"/>
        <w:spacing w:after="100" w:before="240"/>
      </w:pPr>
      <w:r>
        <w:rPr>
          <w:rFonts w:ascii="Calibri" w:cs="Calibri" w:eastAsia="Calibri" w:hAnsi="Calibri"/>
          <w:b/>
          <w:bCs/>
          <w:color w:val="C46A2C"/>
          <w:sz w:val="24"/>
          <w:szCs w:val="24"/>
        </w:rPr>
        <w:t xml:space="preserve">Emotional closer</w:t>
      </w:r>
    </w:p>
    <w:p>
      <w:pPr>
        <w:spacing w:after="120"/>
      </w:pPr>
      <w:r>
        <w:rPr>
          <w:rFonts w:ascii="Calibri" w:cs="Calibri" w:eastAsia="Calibri" w:hAnsi="Calibri"/>
          <w:b/>
          <w:bCs/>
          <w:color w:val="C46A2C"/>
          <w:sz w:val="24"/>
          <w:szCs w:val="24"/>
        </w:rPr>
        <w:t xml:space="preserve">"My husband thought I was faking it."</w:t>
      </w:r>
    </w:p>
    <w:p>
      <w:pPr>
        <w:spacing w:after="120"/>
      </w:pPr>
      <w:r>
        <w:rPr>
          <w:rFonts w:ascii="Calibri" w:cs="Calibri" w:eastAsia="Calibri" w:hAnsi="Calibri"/>
          <w:color w:val="2D2D2D"/>
          <w:sz w:val="22"/>
          <w:szCs w:val="22"/>
        </w:rPr>
        <w:t xml:space="preserve">Set in red/orange accent. This line works because: (a) it implies the change was so dramatic it was unbelievable, (b) it introduces a witness who validates the transformation, (c) "faking it" inverts the sciatica sufferer's worst fear, being accused of faking the pain, into a moment of triumph, being accused of faking the recovery.</w:t>
      </w:r>
    </w:p>
    <w:p>
      <w:pPr>
        <w:pStyle w:val="Heading2"/>
        <w:spacing w:after="100" w:before="240"/>
      </w:pPr>
      <w:r>
        <w:rPr>
          <w:rFonts w:ascii="Calibri" w:cs="Calibri" w:eastAsia="Calibri" w:hAnsi="Calibri"/>
          <w:b/>
          <w:bCs/>
          <w:color w:val="C46A2C"/>
          <w:sz w:val="24"/>
          <w:szCs w:val="24"/>
        </w:rPr>
        <w:t xml:space="preserve">CTA text</w:t>
      </w:r>
    </w:p>
    <w:p>
      <w:pPr>
        <w:spacing w:after="120"/>
      </w:pPr>
      <w:r>
        <w:rPr>
          <w:rFonts w:ascii="Calibri" w:cs="Calibri" w:eastAsia="Calibri" w:hAnsi="Calibri"/>
          <w:b/>
          <w:bCs/>
          <w:color w:val="2D2D2D"/>
          <w:sz w:val="22"/>
          <w:szCs w:val="22"/>
        </w:rPr>
        <w:t xml:space="preserve">Primary CTA: </w:t>
      </w:r>
      <w:r>
        <w:rPr>
          <w:rFonts w:ascii="Calibri" w:cs="Calibri" w:eastAsia="Calibri" w:hAnsi="Calibri"/>
          <w:color w:val="2D2D2D"/>
          <w:sz w:val="22"/>
          <w:szCs w:val="22"/>
        </w:rPr>
        <w:t xml:space="preserve">"See How It Works"</w:t>
      </w:r>
    </w:p>
    <w:p>
      <w:pPr>
        <w:spacing w:after="120"/>
      </w:pPr>
      <w:r>
        <w:rPr>
          <w:rFonts w:ascii="Calibri" w:cs="Calibri" w:eastAsia="Calibri" w:hAnsi="Calibri"/>
          <w:b/>
          <w:bCs/>
          <w:color w:val="2D2D2D"/>
          <w:sz w:val="22"/>
          <w:szCs w:val="22"/>
        </w:rPr>
        <w:t xml:space="preserve">Secondary CTA: </w:t>
      </w:r>
      <w:r>
        <w:rPr>
          <w:rFonts w:ascii="Calibri" w:cs="Calibri" w:eastAsia="Calibri" w:hAnsi="Calibri"/>
          <w:color w:val="2D2D2D"/>
          <w:sz w:val="22"/>
          <w:szCs w:val="22"/>
        </w:rPr>
        <w:t xml:space="preserve">"Try It Risk-Free for 30 Days"</w:t>
      </w:r>
    </w:p>
    <w:p>
      <w:pPr>
        <w:spacing w:after="120"/>
      </w:pPr>
      <w:r>
        <w:rPr>
          <w:rFonts w:ascii="Calibri" w:cs="Calibri" w:eastAsia="Calibri" w:hAnsi="Calibri"/>
          <w:color w:val="2D2D2D"/>
          <w:sz w:val="22"/>
          <w:szCs w:val="22"/>
        </w:rPr>
        <w:t xml:space="preserve">Soft, curiosity-driven. Not "Buy Now" or "Order Today." The reader isn't ready to buy. They're ready to understand. The CTA should lead to the landing page where Dr. Sime's mechanism explanation does the conversion work.</w:t>
      </w:r>
    </w:p>
    <w:p>
      <w:pPr>
        <w:pBdr>
          <w:bottom w:val="single" w:color="E8C4A0" w:sz="1" w:space="8"/>
        </w:pBdr>
        <w:spacing w:after="200" w:before="200"/>
      </w:pPr>
    </w:p>
    <w:p>
      <w:pPr>
        <w:pStyle w:val="Heading1"/>
        <w:pBdr>
          <w:bottom w:val="single" w:color="C46A2C" w:sz="6" w:space="4"/>
        </w:pBdr>
        <w:spacing w:after="80" w:before="360"/>
      </w:pPr>
      <w:r>
        <w:rPr>
          <w:rFonts w:ascii="Calibri" w:cs="Calibri" w:eastAsia="Calibri" w:hAnsi="Calibri"/>
          <w:b/>
          <w:bCs/>
          <w:color w:val="C46A2C"/>
          <w:sz w:val="30"/>
          <w:szCs w:val="30"/>
        </w:rPr>
        <w:t xml:space="preserve">7. The Mechanism</w:t>
      </w:r>
    </w:p>
    <w:p>
      <w:pPr>
        <w:spacing w:after="120"/>
      </w:pPr>
      <w:r>
        <w:rPr>
          <w:rFonts w:ascii="Calibri" w:cs="Calibri" w:eastAsia="Calibri" w:hAnsi="Calibri"/>
          <w:b/>
          <w:bCs/>
          <w:color w:val="2D2D2D"/>
          <w:sz w:val="22"/>
          <w:szCs w:val="22"/>
        </w:rPr>
        <w:t xml:space="preserve">Name: </w:t>
      </w:r>
      <w:r>
        <w:rPr>
          <w:rFonts w:ascii="Calibri" w:cs="Calibri" w:eastAsia="Calibri" w:hAnsi="Calibri"/>
          <w:color w:val="2D2D2D"/>
          <w:sz w:val="22"/>
          <w:szCs w:val="22"/>
        </w:rPr>
        <w:t xml:space="preserve">"Deep Tissue Reset" (sciatica application)</w:t>
      </w:r>
    </w:p>
    <w:p>
      <w:pPr>
        <w:pStyle w:val="Heading2"/>
        <w:spacing w:after="100" w:before="240"/>
      </w:pPr>
      <w:r>
        <w:rPr>
          <w:rFonts w:ascii="Calibri" w:cs="Calibri" w:eastAsia="Calibri" w:hAnsi="Calibri"/>
          <w:b/>
          <w:bCs/>
          <w:color w:val="C46A2C"/>
          <w:sz w:val="24"/>
          <w:szCs w:val="24"/>
        </w:rPr>
        <w:t xml:space="preserve">The reframe chain (compressed for static image)</w:t>
      </w:r>
    </w:p>
    <w:p>
      <w:pPr>
        <w:spacing w:after="120"/>
      </w:pPr>
      <w:r>
        <w:rPr>
          <w:rFonts w:ascii="Calibri" w:cs="Calibri" w:eastAsia="Calibri" w:hAnsi="Calibri"/>
          <w:b/>
          <w:bCs/>
          <w:color w:val="2D2D2D"/>
          <w:sz w:val="22"/>
          <w:szCs w:val="22"/>
        </w:rPr>
        <w:t xml:space="preserve">Current belief: </w:t>
      </w:r>
      <w:r>
        <w:rPr>
          <w:rFonts w:ascii="Calibri" w:cs="Calibri" w:eastAsia="Calibri" w:hAnsi="Calibri"/>
          <w:i/>
          <w:iCs/>
          <w:color w:val="555555"/>
          <w:sz w:val="22"/>
          <w:szCs w:val="22"/>
        </w:rPr>
        <w:t xml:space="preserve">"Sciatica is a nerve problem. You either live with it or get surgery."</w:t>
      </w:r>
    </w:p>
    <w:p>
      <w:pPr>
        <w:spacing w:after="120"/>
      </w:pPr>
      <w:r>
        <w:rPr>
          <w:rFonts w:ascii="Calibri" w:cs="Calibri" w:eastAsia="Calibri" w:hAnsi="Calibri"/>
          <w:b/>
          <w:bCs/>
          <w:color w:val="2D2D2D"/>
          <w:sz w:val="22"/>
          <w:szCs w:val="22"/>
        </w:rPr>
        <w:t xml:space="preserve">Reframe: </w:t>
      </w:r>
      <w:r>
        <w:rPr>
          <w:rFonts w:ascii="Calibri" w:cs="Calibri" w:eastAsia="Calibri" w:hAnsi="Calibri"/>
          <w:color w:val="2D2D2D"/>
          <w:sz w:val="22"/>
          <w:szCs w:val="22"/>
        </w:rPr>
        <w:t xml:space="preserve">Sciatica pain is driven by inflamed, compressed soft tissue around the sciatic nerve. The nerve itself isn't damaged in most cases. The surrounding tissue is stuck in an inflammation cycle: swelling compresses the nerve, compression triggers pain, pain triggers guarding, guarding restricts blood flow, restricted blood flow keeps the tissue inflamed. It's a loop, not a one-time injury.</w:t>
      </w:r>
    </w:p>
    <w:p>
      <w:pPr>
        <w:spacing w:after="120"/>
      </w:pPr>
      <w:r>
        <w:rPr>
          <w:rFonts w:ascii="Calibri" w:cs="Calibri" w:eastAsia="Calibri" w:hAnsi="Calibri"/>
          <w:b/>
          <w:bCs/>
          <w:color w:val="2D2D2D"/>
          <w:sz w:val="22"/>
          <w:szCs w:val="22"/>
        </w:rPr>
        <w:t xml:space="preserve">Why nothing worked: </w:t>
      </w:r>
      <w:r>
        <w:rPr>
          <w:rFonts w:ascii="Calibri" w:cs="Calibri" w:eastAsia="Calibri" w:hAnsi="Calibri"/>
          <w:color w:val="2D2D2D"/>
          <w:sz w:val="22"/>
          <w:szCs w:val="22"/>
        </w:rPr>
        <w:t xml:space="preserve">Painkillers mask the signal but don't break the loop. Stretching pulls on already-inflamed tissue. Cortisone injections reduce swelling temporarily but don't restore blood supply. Surgery addresses structural compression but not soft-tissue inflammation. Everything targets either the pain or the structure, not the tissue cycle driving both.</w:t>
      </w:r>
    </w:p>
    <w:p>
      <w:pPr>
        <w:spacing w:after="120"/>
      </w:pPr>
      <w:r>
        <w:rPr>
          <w:rFonts w:ascii="Calibri" w:cs="Calibri" w:eastAsia="Calibri" w:hAnsi="Calibri"/>
          <w:b/>
          <w:bCs/>
          <w:color w:val="2D2D2D"/>
          <w:sz w:val="22"/>
          <w:szCs w:val="22"/>
        </w:rPr>
        <w:t xml:space="preserve">What actually works: </w:t>
      </w:r>
      <w:r>
        <w:rPr>
          <w:rFonts w:ascii="Calibri" w:cs="Calibri" w:eastAsia="Calibri" w:hAnsi="Calibri"/>
          <w:color w:val="2D2D2D"/>
          <w:sz w:val="22"/>
          <w:szCs w:val="22"/>
        </w:rPr>
        <w:t xml:space="preserve">Breaking the inflammation loop by driving warmth and fresh blood directly into the compressed tissue around the sciatic nerve. Red light (660nm) reduces inflammation at the cellular level. Near-infrared (850nm) penetrates to the deep tissue layer where the sciatic nerve sits. Heat increases local blood flow. Vibration stimulates circulation and loosens guarding muscle tissue. Combined, they break the loop: inflammation drops, compression eases, blood supply returns, tissue heals.</w:t>
      </w:r>
    </w:p>
    <w:p>
      <w:pPr>
        <w:spacing w:after="120"/>
      </w:pPr>
      <w:r>
        <w:rPr>
          <w:rFonts w:ascii="Calibri" w:cs="Calibri" w:eastAsia="Calibri" w:hAnsi="Calibri"/>
          <w:b/>
          <w:bCs/>
          <w:color w:val="2D2D2D"/>
          <w:sz w:val="22"/>
          <w:szCs w:val="22"/>
        </w:rPr>
        <w:t xml:space="preserve">New belief: </w:t>
      </w:r>
      <w:r>
        <w:rPr>
          <w:rFonts w:ascii="Calibri" w:cs="Calibri" w:eastAsia="Calibri" w:hAnsi="Calibri"/>
          <w:i/>
          <w:iCs/>
          <w:color w:val="555555"/>
          <w:sz w:val="22"/>
          <w:szCs w:val="22"/>
        </w:rPr>
        <w:t xml:space="preserve">"My sciatica wasn't permanent nerve damage. It was inflamed tissue stuck in a loop. The belt broke the loop."</w:t>
      </w:r>
    </w:p>
    <w:p>
      <w:pPr>
        <w:pStyle w:val="Heading2"/>
        <w:spacing w:after="100" w:before="240"/>
      </w:pPr>
      <w:r>
        <w:rPr>
          <w:rFonts w:ascii="Calibri" w:cs="Calibri" w:eastAsia="Calibri" w:hAnsi="Calibri"/>
          <w:b/>
          <w:bCs/>
          <w:color w:val="C46A2C"/>
          <w:sz w:val="24"/>
          <w:szCs w:val="24"/>
        </w:rPr>
        <w:t xml:space="preserve">How the mechanism appears in the static image:</w:t>
      </w:r>
    </w:p>
    <w:p>
      <w:pPr>
        <w:spacing w:after="120"/>
      </w:pPr>
      <w:r>
        <w:rPr>
          <w:rFonts w:ascii="Calibri" w:cs="Calibri" w:eastAsia="Calibri" w:hAnsi="Calibri"/>
          <w:color w:val="2D2D2D"/>
          <w:sz w:val="22"/>
          <w:szCs w:val="22"/>
        </w:rPr>
        <w:t xml:space="preserve">The mechanism doesn't need to be fully explained in the ad image. The testimonial carries the proof. The mechanism lives on the landing page, delivered by Dr. David Sime. The ad's job is to create enough recognition and curiosity to click. The specs (660nm, 850nm, Heat, Vibration) appear as trust markers in the product zone, not as the core message. The landing page does the mechanism conversion.</w:t>
      </w:r>
    </w:p>
    <w:p>
      <w:pPr>
        <w:pBdr>
          <w:bottom w:val="single" w:color="E8C4A0" w:sz="1" w:space="8"/>
        </w:pBdr>
        <w:spacing w:after="200" w:before="200"/>
      </w:pPr>
    </w:p>
    <w:p>
      <w:r>
        <w:br w:type="page"/>
      </w:r>
    </w:p>
    <w:p>
      <w:pPr>
        <w:pStyle w:val="Heading1"/>
        <w:pBdr>
          <w:bottom w:val="single" w:color="C46A2C" w:sz="6" w:space="4"/>
        </w:pBdr>
        <w:spacing w:after="80" w:before="360"/>
      </w:pPr>
      <w:r>
        <w:rPr>
          <w:rFonts w:ascii="Calibri" w:cs="Calibri" w:eastAsia="Calibri" w:hAnsi="Calibri"/>
          <w:b/>
          <w:bCs/>
          <w:color w:val="C46A2C"/>
          <w:sz w:val="30"/>
          <w:szCs w:val="30"/>
        </w:rPr>
        <w:t xml:space="preserve">8. 19-Beat Mapping</w:t>
      </w:r>
    </w:p>
    <w:p>
      <w:pPr>
        <w:spacing w:after="120"/>
      </w:pPr>
      <w:r>
        <w:rPr>
          <w:rFonts w:ascii="Calibri" w:cs="Calibri" w:eastAsia="Calibri" w:hAnsi="Calibri"/>
          <w:color w:val="2D2D2D"/>
          <w:sz w:val="22"/>
          <w:szCs w:val="22"/>
        </w:rPr>
        <w:t xml:space="preserve">How the 19-beat framework compresses into a single static image testimonial. In a long-form text ad, each beat gets its own section. In a static image, multiple beats collapse into a single visual or text element. This mapping shows where each beat lives in the ad.</w:t>
      </w:r>
    </w:p>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000"/>
        <w:gridCol w:w="2700"/>
      </w:tblGrid>
      <w:tr>
        <w:tc>
          <w:tcPr>
            <w:tcW w:type="dxa" w:w="800"/>
            <w:tcBorders>
              <w:top w:val="single" w:color="E8C4A0" w:sz="1"/>
              <w:left w:val="single" w:color="E8C4A0" w:sz="1"/>
              <w:bottom w:val="single" w:color="E8C4A0" w:sz="1"/>
              <w:right w:val="single" w:color="E8C4A0" w:sz="1"/>
            </w:tcBorders>
            <w:shd w:fill="C46A2C" w:color="auto" w:val="clear"/>
          </w:tcPr>
          <w:p>
            <w:pPr>
              <w:spacing w:after="40" w:before="40"/>
            </w:pPr>
            <w:r>
              <w:rPr>
                <w:rFonts w:ascii="Calibri" w:cs="Calibri" w:eastAsia="Calibri" w:hAnsi="Calibri"/>
                <w:b/>
                <w:bCs/>
                <w:color w:val="FFFFFF"/>
                <w:sz w:val="22"/>
                <w:szCs w:val="22"/>
              </w:rPr>
              <w:t xml:space="preserve">#</w:t>
            </w:r>
          </w:p>
        </w:tc>
        <w:tc>
          <w:tcPr>
            <w:tcW w:type="dxa" w:w="2000"/>
            <w:tcBorders>
              <w:top w:val="single" w:color="E8C4A0" w:sz="1"/>
              <w:left w:val="single" w:color="E8C4A0" w:sz="1"/>
              <w:bottom w:val="single" w:color="E8C4A0" w:sz="1"/>
              <w:right w:val="single" w:color="E8C4A0" w:sz="1"/>
            </w:tcBorders>
            <w:shd w:fill="C46A2C" w:color="auto" w:val="clear"/>
          </w:tcPr>
          <w:p>
            <w:pPr>
              <w:spacing w:after="40" w:before="40"/>
            </w:pPr>
            <w:r>
              <w:rPr>
                <w:rFonts w:ascii="Calibri" w:cs="Calibri" w:eastAsia="Calibri" w:hAnsi="Calibri"/>
                <w:b/>
                <w:bCs/>
                <w:color w:val="FFFFFF"/>
                <w:sz w:val="22"/>
                <w:szCs w:val="22"/>
              </w:rPr>
              <w:t xml:space="preserve">Element</w:t>
            </w:r>
          </w:p>
        </w:tc>
        <w:tc>
          <w:tcPr>
            <w:tcW w:type="dxa" w:w="4000"/>
            <w:tcBorders>
              <w:top w:val="single" w:color="E8C4A0" w:sz="1"/>
              <w:left w:val="single" w:color="E8C4A0" w:sz="1"/>
              <w:bottom w:val="single" w:color="E8C4A0" w:sz="1"/>
              <w:right w:val="single" w:color="E8C4A0" w:sz="1"/>
            </w:tcBorders>
            <w:shd w:fill="C46A2C" w:color="auto" w:val="clear"/>
          </w:tcPr>
          <w:p>
            <w:pPr>
              <w:spacing w:after="40" w:before="40"/>
            </w:pPr>
            <w:r>
              <w:rPr>
                <w:rFonts w:ascii="Calibri" w:cs="Calibri" w:eastAsia="Calibri" w:hAnsi="Calibri"/>
                <w:b/>
                <w:bCs/>
                <w:color w:val="FFFFFF"/>
                <w:sz w:val="22"/>
                <w:szCs w:val="22"/>
              </w:rPr>
              <w:t xml:space="preserve">Static Image Direction</w:t>
            </w:r>
          </w:p>
        </w:tc>
        <w:tc>
          <w:tcPr>
            <w:tcW w:type="dxa" w:w="2700"/>
            <w:tcBorders>
              <w:top w:val="single" w:color="E8C4A0" w:sz="1"/>
              <w:left w:val="single" w:color="E8C4A0" w:sz="1"/>
              <w:bottom w:val="single" w:color="E8C4A0" w:sz="1"/>
              <w:right w:val="single" w:color="E8C4A0" w:sz="1"/>
            </w:tcBorders>
            <w:shd w:fill="C46A2C" w:color="auto" w:val="clear"/>
          </w:tcPr>
          <w:p>
            <w:pPr>
              <w:spacing w:after="40" w:before="40"/>
            </w:pPr>
            <w:r>
              <w:rPr>
                <w:rFonts w:ascii="Calibri" w:cs="Calibri" w:eastAsia="Calibri" w:hAnsi="Calibri"/>
                <w:b/>
                <w:bCs/>
                <w:color w:val="FFFFFF"/>
                <w:sz w:val="22"/>
                <w:szCs w:val="22"/>
              </w:rPr>
              <w:t xml:space="preserve">Why</w:t>
            </w:r>
          </w:p>
        </w:tc>
      </w:tr>
      <w:tr>
        <w:tc>
          <w:tcPr>
            <w:tcW w:type="dxa" w:w="8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1</w:t>
            </w:r>
          </w:p>
        </w:tc>
        <w:tc>
          <w:tcPr>
            <w:tcW w:type="dxa" w:w="2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Hook</w:t>
            </w:r>
          </w:p>
        </w:tc>
        <w:tc>
          <w:tcPr>
            <w:tcW w:type="dxa" w:w="4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HEADLINE: "Sciatica stole 3 years from me" - names the condition, the time cost, the theft metaphor. Stops the sciatica sufferer's scroll by naming their exact lived experience.</w:t>
            </w:r>
          </w:p>
        </w:tc>
        <w:tc>
          <w:tcPr>
            <w:tcW w:type="dxa" w:w="27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The hook must name sciatica directly. Generic "hip pain" won't stop this reader. The theft framing validates years of lost life.</w:t>
            </w:r>
          </w:p>
        </w:tc>
      </w:tr>
      <w:tr>
        <w:tc>
          <w:tcPr>
            <w:tcW w:type="dxa" w:w="8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2</w:t>
            </w:r>
          </w:p>
        </w:tc>
        <w:tc>
          <w:tcPr>
            <w:tcW w:type="dxa" w:w="2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Credential</w:t>
            </w:r>
          </w:p>
        </w:tc>
        <w:tc>
          <w:tcPr>
            <w:tcW w:type="dxa" w:w="4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ATTRIBUTION: "Sandra M., Gold Coast, verified buyer" - peer credential, geographic specificity, purchase verification. The reader sees someone like them, not a celebrity or doctor.</w:t>
            </w:r>
          </w:p>
        </w:tc>
        <w:tc>
          <w:tcPr>
            <w:tcW w:type="dxa" w:w="27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Peer voice outperforms expert voice for sciatica sufferers who are skeptical of medical claims.</w:t>
            </w:r>
          </w:p>
        </w:tc>
      </w:tr>
      <w:tr>
        <w:tc>
          <w:tcPr>
            <w:tcW w:type="dxa" w:w="8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3</w:t>
            </w:r>
          </w:p>
        </w:tc>
        <w:tc>
          <w:tcPr>
            <w:tcW w:type="dxa" w:w="2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Personal Crisis</w:t>
            </w:r>
          </w:p>
        </w:tc>
        <w:tc>
          <w:tcPr>
            <w:tcW w:type="dxa" w:w="4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TESTIMONIAL LINES 1-2: "I had sciatica for several years before having it properly diagnosed. Couldn't sit through a meal. Couldn't drive 20 minutes without pulling over." - duration, misdiagnosis, specific daily limitations.</w:t>
            </w:r>
          </w:p>
        </w:tc>
        <w:tc>
          <w:tcPr>
            <w:tcW w:type="dxa" w:w="27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The crisis is built through specificity. "A meal" and "20 minutes" are measurable. The reader counts their own limits.</w:t>
            </w:r>
          </w:p>
        </w:tc>
      </w:tr>
      <w:tr>
        <w:tc>
          <w:tcPr>
            <w:tcW w:type="dxa" w:w="8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4</w:t>
            </w:r>
          </w:p>
        </w:tc>
        <w:tc>
          <w:tcPr>
            <w:tcW w:type="dxa" w:w="2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Pattern Dismissal</w:t>
            </w:r>
          </w:p>
        </w:tc>
        <w:tc>
          <w:tcPr>
            <w:tcW w:type="dxa" w:w="4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IMPLIED: "several years before having it properly diagnosed" - the medical system failed her. The misdiagnosis is the pattern. She didn't get help because the system didn't recognize the problem.</w:t>
            </w:r>
          </w:p>
        </w:tc>
        <w:tc>
          <w:tcPr>
            <w:tcW w:type="dxa" w:w="27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Sciatica's most common pattern: years of wrong diagnoses. One line does the work of a full beat.</w:t>
            </w:r>
          </w:p>
        </w:tc>
      </w:tr>
      <w:tr>
        <w:tc>
          <w:tcPr>
            <w:tcW w:type="dxa" w:w="8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5</w:t>
            </w:r>
          </w:p>
        </w:tc>
        <w:tc>
          <w:tcPr>
            <w:tcW w:type="dxa" w:w="2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Lies / Myths</w:t>
            </w:r>
          </w:p>
        </w:tc>
        <w:tc>
          <w:tcPr>
            <w:tcW w:type="dxa" w:w="4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ABSENT (testimonial format). The myth (that sciatica can't be helped without surgery) is challenged by the existence of the testimonial itself. She got better. Without surgery.</w:t>
            </w:r>
          </w:p>
        </w:tc>
        <w:tc>
          <w:tcPr>
            <w:tcW w:type="dxa" w:w="27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Static image format can't support myth-busting. The testimonial IS the myth-bust.</w:t>
            </w:r>
          </w:p>
        </w:tc>
      </w:tr>
      <w:tr>
        <w:tc>
          <w:tcPr>
            <w:tcW w:type="dxa" w:w="8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6</w:t>
            </w:r>
          </w:p>
        </w:tc>
        <w:tc>
          <w:tcPr>
            <w:tcW w:type="dxa" w:w="2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Failed Attempts</w:t>
            </w:r>
          </w:p>
        </w:tc>
        <w:tc>
          <w:tcPr>
            <w:tcW w:type="dxa" w:w="4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IMPLIED by "several years" and "properly diagnosed." The reader infers: if it took years to diagnose, she tried many things that didn't work. Their own failed-attempt list fills the gap.</w:t>
            </w:r>
          </w:p>
        </w:tc>
        <w:tc>
          <w:tcPr>
            <w:tcW w:type="dxa" w:w="27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The reader's own experience supplies this beat. Sciatica sufferers have long failure lists; they don't need ours.</w:t>
            </w:r>
          </w:p>
        </w:tc>
      </w:tr>
      <w:tr>
        <w:tc>
          <w:tcPr>
            <w:tcW w:type="dxa" w:w="8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7</w:t>
            </w:r>
          </w:p>
        </w:tc>
        <w:tc>
          <w:tcPr>
            <w:tcW w:type="dxa" w:w="2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Emotional Low</w:t>
            </w:r>
          </w:p>
        </w:tc>
        <w:tc>
          <w:tcPr>
            <w:tcW w:type="dxa" w:w="4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IMPLIED by duration and limitations. Three years of not sitting through meals, not driving without stopping. The low is cumulative, not a single moment.</w:t>
            </w:r>
          </w:p>
        </w:tc>
        <w:tc>
          <w:tcPr>
            <w:tcW w:type="dxa" w:w="27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The emotional low is distributed across the daily limitations. Each one is small; together they're devastating.</w:t>
            </w:r>
          </w:p>
        </w:tc>
      </w:tr>
      <w:tr>
        <w:tc>
          <w:tcPr>
            <w:tcW w:type="dxa" w:w="8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8</w:t>
            </w:r>
          </w:p>
        </w:tc>
        <w:tc>
          <w:tcPr>
            <w:tcW w:type="dxa" w:w="2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Bridge / Discovery</w:t>
            </w:r>
          </w:p>
        </w:tc>
        <w:tc>
          <w:tcPr>
            <w:tcW w:type="dxa" w:w="4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COMPRESSED: The belt appears as the bridge. "I wore the belt every night for three weeks." Simple, specific, no discovery story needed in static format.</w:t>
            </w:r>
          </w:p>
        </w:tc>
        <w:tc>
          <w:tcPr>
            <w:tcW w:type="dxa" w:w="27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Static testimonials skip the discovery narrative. The product usage IS the bridge.</w:t>
            </w:r>
          </w:p>
        </w:tc>
      </w:tr>
      <w:tr>
        <w:tc>
          <w:tcPr>
            <w:tcW w:type="dxa" w:w="8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9</w:t>
            </w:r>
          </w:p>
        </w:tc>
        <w:tc>
          <w:tcPr>
            <w:tcW w:type="dxa" w:w="2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External Proof</w:t>
            </w:r>
          </w:p>
        </w:tc>
        <w:tc>
          <w:tcPr>
            <w:tcW w:type="dxa" w:w="4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TRUST ZONE: Verified buyer badge, star rating, review count. The external proof is social proof, not expert proof. The LP delivers expert proof via Dr. Sime.</w:t>
            </w:r>
          </w:p>
        </w:tc>
        <w:tc>
          <w:tcPr>
            <w:tcW w:type="dxa" w:w="27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The ad carries peer proof. The LP carries expert proof. Division of labor.</w:t>
            </w:r>
          </w:p>
        </w:tc>
      </w:tr>
      <w:tr>
        <w:tc>
          <w:tcPr>
            <w:tcW w:type="dxa" w:w="8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10</w:t>
            </w:r>
          </w:p>
        </w:tc>
        <w:tc>
          <w:tcPr>
            <w:tcW w:type="dxa" w:w="2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Mechanism</w:t>
            </w:r>
          </w:p>
        </w:tc>
        <w:tc>
          <w:tcPr>
            <w:tcW w:type="dxa" w:w="4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PRODUCT SPECS: "Red Light + Infrared + Heat + Vibration" shown as icons or minimal text in the product zone. The mechanism is suggested, not explained.</w:t>
            </w:r>
          </w:p>
        </w:tc>
        <w:tc>
          <w:tcPr>
            <w:tcW w:type="dxa" w:w="27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The static image plants the seed. The LP explains the mechanism. Over-explaining in the ad kills the click.</w:t>
            </w:r>
          </w:p>
        </w:tc>
      </w:tr>
      <w:tr>
        <w:tc>
          <w:tcPr>
            <w:tcW w:type="dxa" w:w="8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11</w:t>
            </w:r>
          </w:p>
        </w:tc>
        <w:tc>
          <w:tcPr>
            <w:tcW w:type="dxa" w:w="2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Cheap Version Fails</w:t>
            </w:r>
          </w:p>
        </w:tc>
        <w:tc>
          <w:tcPr>
            <w:tcW w:type="dxa" w:w="4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ABSENT. No room in static format. The LP handles this through Dr. Sime's explanation of why standard treatments don't reach the deep tissue.</w:t>
            </w:r>
          </w:p>
        </w:tc>
        <w:tc>
          <w:tcPr>
            <w:tcW w:type="dxa" w:w="27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Delegated to LP. The ad's job is recognition and click, not education.</w:t>
            </w:r>
          </w:p>
        </w:tc>
      </w:tr>
      <w:tr>
        <w:tc>
          <w:tcPr>
            <w:tcW w:type="dxa" w:w="8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12</w:t>
            </w:r>
          </w:p>
        </w:tc>
        <w:tc>
          <w:tcPr>
            <w:tcW w:type="dxa" w:w="2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Differentiation</w:t>
            </w:r>
          </w:p>
        </w:tc>
        <w:tc>
          <w:tcPr>
            <w:tcW w:type="dxa" w:w="4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SPECS: The four modalities (red light, infrared, heat, vibration) ARE the differentiation. No other product combines all four. Shown visually, not argued.</w:t>
            </w:r>
          </w:p>
        </w:tc>
        <w:tc>
          <w:tcPr>
            <w:tcW w:type="dxa" w:w="27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The spec list differentiates without having to name competitors.</w:t>
            </w:r>
          </w:p>
        </w:tc>
      </w:tr>
      <w:tr>
        <w:tc>
          <w:tcPr>
            <w:tcW w:type="dxa" w:w="8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13</w:t>
            </w:r>
          </w:p>
        </w:tc>
        <w:tc>
          <w:tcPr>
            <w:tcW w:type="dxa" w:w="2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Product Intro</w:t>
            </w:r>
          </w:p>
        </w:tc>
        <w:tc>
          <w:tcPr>
            <w:tcW w:type="dxa" w:w="4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PRODUCT IMAGE: Small, clean photo of the Hip Therapy Belt. Worn or flat-lay. The product appears after the testimonial, not before. Story first, product second.</w:t>
            </w:r>
          </w:p>
        </w:tc>
        <w:tc>
          <w:tcPr>
            <w:tcW w:type="dxa" w:w="27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The product is the answer to a question the testimonial raised. Sequence matters.</w:t>
            </w:r>
          </w:p>
        </w:tc>
      </w:tr>
      <w:tr>
        <w:tc>
          <w:tcPr>
            <w:tcW w:type="dxa" w:w="8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14</w:t>
            </w:r>
          </w:p>
        </w:tc>
        <w:tc>
          <w:tcPr>
            <w:tcW w:type="dxa" w:w="2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Personal Results</w:t>
            </w:r>
          </w:p>
        </w:tc>
        <w:tc>
          <w:tcPr>
            <w:tcW w:type="dxa" w:w="4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TESTIMONIAL LINES 3-4: "One morning I sat down to breakfast and didn't shift once." - one specific, physical, measurable result. The reader imagines their own version.</w:t>
            </w:r>
          </w:p>
        </w:tc>
        <w:tc>
          <w:tcPr>
            <w:tcW w:type="dxa" w:w="27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One vivid result beats a list of five vague ones. "Didn't shift once" is visual and countable.</w:t>
            </w:r>
          </w:p>
        </w:tc>
      </w:tr>
      <w:tr>
        <w:tc>
          <w:tcPr>
            <w:tcW w:type="dxa" w:w="8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15</w:t>
            </w:r>
          </w:p>
        </w:tc>
        <w:tc>
          <w:tcPr>
            <w:tcW w:type="dxa" w:w="2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Expert Validation</w:t>
            </w:r>
          </w:p>
        </w:tc>
        <w:tc>
          <w:tcPr>
            <w:tcW w:type="dxa" w:w="4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DELEGATED TO LP. Dr. David Sime (22 years) validates on the landing page. The ad carries the peer testimonial; the LP carries the expert validation.</w:t>
            </w:r>
          </w:p>
        </w:tc>
        <w:tc>
          <w:tcPr>
            <w:tcW w:type="dxa" w:w="27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Two-layer proof: peer in the ad, expert on the LP. The click is the bridge between them.</w:t>
            </w:r>
          </w:p>
        </w:tc>
      </w:tr>
      <w:tr>
        <w:tc>
          <w:tcPr>
            <w:tcW w:type="dxa" w:w="8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16</w:t>
            </w:r>
          </w:p>
        </w:tc>
        <w:tc>
          <w:tcPr>
            <w:tcW w:type="dxa" w:w="2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Proof - Others</w:t>
            </w:r>
          </w:p>
        </w:tc>
        <w:tc>
          <w:tcPr>
            <w:tcW w:type="dxa" w:w="4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TRUST ZONE: Star rating and review count imply volume of other satisfied buyers. Not individual stories, but aggregate social proof.</w:t>
            </w:r>
          </w:p>
        </w:tc>
        <w:tc>
          <w:tcPr>
            <w:tcW w:type="dxa" w:w="27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Static image format uses aggregate proof (stars, count) not individual stories.</w:t>
            </w:r>
          </w:p>
        </w:tc>
      </w:tr>
      <w:tr>
        <w:tc>
          <w:tcPr>
            <w:tcW w:type="dxa" w:w="8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17</w:t>
            </w:r>
          </w:p>
        </w:tc>
        <w:tc>
          <w:tcPr>
            <w:tcW w:type="dxa" w:w="2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CTA</w:t>
            </w:r>
          </w:p>
        </w:tc>
        <w:tc>
          <w:tcPr>
            <w:tcW w:type="dxa" w:w="4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CTA BUTTON/TEXT: "See How It Works" - curiosity-driven, not purchase-driven. Points to hearthealthco.com.au/pages/hb1.</w:t>
            </w:r>
          </w:p>
        </w:tc>
        <w:tc>
          <w:tcPr>
            <w:tcW w:type="dxa" w:w="27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Soft CTA. The reader isn't ready to buy. They're ready to understand. The LP converts.</w:t>
            </w:r>
          </w:p>
        </w:tc>
      </w:tr>
      <w:tr>
        <w:tc>
          <w:tcPr>
            <w:tcW w:type="dxa" w:w="8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18</w:t>
            </w:r>
          </w:p>
        </w:tc>
        <w:tc>
          <w:tcPr>
            <w:tcW w:type="dxa" w:w="2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b/>
                <w:bCs/>
                <w:color w:val="2D2D2D"/>
                <w:sz w:val="22"/>
                <w:szCs w:val="22"/>
              </w:rPr>
              <w:t xml:space="preserve">Guarantee</w:t>
            </w:r>
          </w:p>
        </w:tc>
        <w:tc>
          <w:tcPr>
            <w:tcW w:type="dxa" w:w="40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TRUST ZONE: "30-Day Money-Back Guarantee" badge. Visual trust marker, not a narrative beat. The guarantee reduces risk at the moment of click, not at the moment of purchase.</w:t>
            </w:r>
          </w:p>
        </w:tc>
        <w:tc>
          <w:tcPr>
            <w:tcW w:type="dxa" w:w="2700"/>
            <w:tcBorders>
              <w:top w:val="single" w:color="E8C4A0" w:sz="1"/>
              <w:left w:val="single" w:color="E8C4A0" w:sz="1"/>
              <w:bottom w:val="single" w:color="E8C4A0" w:sz="1"/>
              <w:right w:val="single" w:color="E8C4A0" w:sz="1"/>
            </w:tcBorders>
            <w:shd w:fill="FDF3EB" w:color="auto" w:val="clear"/>
          </w:tcPr>
          <w:p>
            <w:pPr>
              <w:spacing w:after="30" w:before="30"/>
            </w:pPr>
            <w:r>
              <w:rPr>
                <w:rFonts w:ascii="Calibri" w:cs="Calibri" w:eastAsia="Calibri" w:hAnsi="Calibri"/>
                <w:color w:val="2D2D2D"/>
                <w:sz w:val="22"/>
                <w:szCs w:val="22"/>
              </w:rPr>
              <w:t xml:space="preserve">The guarantee enables the click. It says: "you can explore this without committing."</w:t>
            </w:r>
          </w:p>
        </w:tc>
      </w:tr>
      <w:tr>
        <w:tc>
          <w:tcPr>
            <w:tcW w:type="dxa" w:w="8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19</w:t>
            </w:r>
          </w:p>
        </w:tc>
        <w:tc>
          <w:tcPr>
            <w:tcW w:type="dxa" w:w="2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b/>
                <w:bCs/>
                <w:color w:val="2D2D2D"/>
                <w:sz w:val="22"/>
                <w:szCs w:val="22"/>
              </w:rPr>
              <w:t xml:space="preserve">Echo Close</w:t>
            </w:r>
          </w:p>
        </w:tc>
        <w:tc>
          <w:tcPr>
            <w:tcW w:type="dxa" w:w="40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EMOTIONAL CLOSER: "My husband thought I was faking it." in red/orange accent. Echoes the headline's theft metaphor by inverting it: what was stolen has been returned so completely that it looks fake.</w:t>
            </w:r>
          </w:p>
        </w:tc>
        <w:tc>
          <w:tcPr>
            <w:tcW w:type="dxa" w:w="2700"/>
            <w:tcBorders>
              <w:top w:val="single" w:color="E8C4A0" w:sz="1"/>
              <w:left w:val="single" w:color="E8C4A0" w:sz="1"/>
              <w:bottom w:val="single" w:color="E8C4A0" w:sz="1"/>
              <w:right w:val="single" w:color="E8C4A0" w:sz="1"/>
            </w:tcBorders>
            <w:shd w:fill="FFFFFF" w:color="auto" w:val="clear"/>
          </w:tcPr>
          <w:p>
            <w:pPr>
              <w:spacing w:after="30" w:before="30"/>
            </w:pPr>
            <w:r>
              <w:rPr>
                <w:rFonts w:ascii="Calibri" w:cs="Calibri" w:eastAsia="Calibri" w:hAnsi="Calibri"/>
                <w:color w:val="2D2D2D"/>
                <w:sz w:val="22"/>
                <w:szCs w:val="22"/>
              </w:rPr>
              <w:t xml:space="preserve">The closer is the echo. Stolen years become unbelievable recovery. The loop closes.</w:t>
            </w:r>
          </w:p>
        </w:tc>
      </w:tr>
    </w:tbl>
    <w:p>
      <w:pPr>
        <w:pBdr>
          <w:bottom w:val="single" w:color="E8C4A0" w:sz="1" w:space="8"/>
        </w:pBdr>
        <w:spacing w:after="200" w:before="200"/>
      </w:pPr>
    </w:p>
    <w:p>
      <w:pPr>
        <w:pStyle w:val="Heading1"/>
        <w:pBdr>
          <w:bottom w:val="single" w:color="C46A2C" w:sz="6" w:space="4"/>
        </w:pBdr>
        <w:spacing w:after="80" w:before="360"/>
      </w:pPr>
      <w:r>
        <w:rPr>
          <w:rFonts w:ascii="Calibri" w:cs="Calibri" w:eastAsia="Calibri" w:hAnsi="Calibri"/>
          <w:b/>
          <w:bCs/>
          <w:color w:val="C46A2C"/>
          <w:sz w:val="30"/>
          <w:szCs w:val="30"/>
        </w:rPr>
        <w:t xml:space="preserve">Production Deliverable Box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Brief ID</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HIP-NEW-28</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Concept</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Sciatica Stole 3 Years From Me</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Type</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NEW (new sciatica angle using AD 2 winning DNA)</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Format</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Static Image Ad - Testimonial Style</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Creative Type</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IMG (Static Image)</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Platform</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Facebook (Meta)</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Page</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Maggie Smith</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Funnel</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TOF - New Customer Acquisition</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ICP</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The Sciatica Sufferer</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Hook Type</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Theft Metaphor / Time Cost / First Person Confession</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Persona</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Sandra M., Gold Coast, verified buyer</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Product</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4-in-1 Hip Therapy Belt</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Price</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$149.99 AUD</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Guarantee</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30-day money-back</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Destination URL</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hearthealthco.com.au/pages/hb1</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Key Specs</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Red light 660nm + Near-infrared 850nm + Heat + Vibration</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LP Persona</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Dr. David Sime (22 years hip surgeon experience)</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Source DNA</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AD 2 DNA structure - 30 purchases, 4x ROAS</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FB Ad Inspo</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https://www.facebook.com/61578413557917/posts/122179603544947118/</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Deliverables</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1 static image ad concept + copy direction</w:t>
            </w:r>
          </w:p>
        </w:tc>
      </w:tr>
      <w:tr>
        <w:tc>
          <w:tcPr>
            <w:tcW w:type="dxa" w:w="28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b/>
                <w:bCs/>
                <w:color w:val="2D2D2D"/>
                <w:sz w:val="22"/>
                <w:szCs w:val="22"/>
              </w:rPr>
              <w:t xml:space="preserve">Image Direction</w:t>
            </w:r>
          </w:p>
        </w:tc>
        <w:tc>
          <w:tcPr>
            <w:tcW w:type="dxa" w:w="6700"/>
            <w:tcBorders>
              <w:top w:val="single" w:color="E8C4A0" w:sz="1"/>
              <w:left w:val="single" w:color="E8C4A0" w:sz="1"/>
              <w:bottom w:val="single" w:color="E8C4A0" w:sz="1"/>
              <w:right w:val="single" w:color="E8C4A0" w:sz="1"/>
            </w:tcBorders>
            <w:shd w:fill="FFFFFF" w:color="auto" w:val="clear"/>
          </w:tcPr>
          <w:p>
            <w:pPr>
              <w:spacing w:after="40" w:before="40"/>
            </w:pPr>
            <w:r>
              <w:rPr>
                <w:rFonts w:ascii="Calibri" w:cs="Calibri" w:eastAsia="Calibri" w:hAnsi="Calibri"/>
                <w:color w:val="2D2D2D"/>
                <w:sz w:val="22"/>
                <w:szCs w:val="22"/>
              </w:rPr>
              <w:t xml:space="preserve">Testimonial card style (ref: shoulder belt 'sleeping on my bad side' ad)</w:t>
            </w:r>
          </w:p>
        </w:tc>
      </w:tr>
      <w:tr>
        <w:tc>
          <w:tcPr>
            <w:tcW w:type="dxa" w:w="28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b/>
                <w:bCs/>
                <w:color w:val="2D2D2D"/>
                <w:sz w:val="22"/>
                <w:szCs w:val="22"/>
              </w:rPr>
              <w:t xml:space="preserve">Compliance</w:t>
            </w:r>
          </w:p>
        </w:tc>
        <w:tc>
          <w:tcPr>
            <w:tcW w:type="dxa" w:w="6700"/>
            <w:tcBorders>
              <w:top w:val="single" w:color="E8C4A0" w:sz="1"/>
              <w:left w:val="single" w:color="E8C4A0" w:sz="1"/>
              <w:bottom w:val="single" w:color="E8C4A0" w:sz="1"/>
              <w:right w:val="single" w:color="E8C4A0" w:sz="1"/>
            </w:tcBorders>
            <w:shd w:fill="FDF3EB" w:color="auto" w:val="clear"/>
          </w:tcPr>
          <w:p>
            <w:pPr>
              <w:spacing w:after="40" w:before="40"/>
            </w:pPr>
            <w:r>
              <w:rPr>
                <w:rFonts w:ascii="Calibri" w:cs="Calibri" w:eastAsia="Calibri" w:hAnsi="Calibri"/>
                <w:color w:val="2D2D2D"/>
                <w:sz w:val="22"/>
                <w:szCs w:val="22"/>
              </w:rPr>
              <w:t xml:space="preserve">N/A - handled separately by team</w:t>
            </w:r>
          </w:p>
        </w:tc>
      </w:tr>
    </w:tbl>
    <w:sectPr>
      <w:pgSz w:w="11906" w:h="16838" w:orient="portrait"/>
      <w:pgMar w:top="85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2026-08-21T11:29:22.635Z</dcterms:created>
  <dcterms:modified xsi:type="dcterms:W3CDTF">2026-08-21T11:29:22.649Z</dcterms:modified>
</cp:coreProperties>
</file>

<file path=docProps/custom.xml><?xml version="1.0" encoding="utf-8"?>
<Properties xmlns="http://schemas.openxmlformats.org/officeDocument/2006/custom-properties" xmlns:vt="http://schemas.openxmlformats.org/officeDocument/2006/docPropsVTypes"/>
</file>