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DBD" w:rsidRDefault="00CE6BB0">
      <w:pPr>
        <w:spacing w:before="2200"/>
      </w:pPr>
      <w:bookmarkStart w:id="0" w:name="_GoBack"/>
      <w:bookmarkEnd w:id="0"/>
      <w:r>
        <w:rPr>
          <w:b/>
          <w:bCs/>
          <w:color w:val="0F6B5C"/>
        </w:rPr>
        <w:t>AI DEV FEST 2026 · DIU CPC × upay AI Hackathon</w:t>
      </w:r>
    </w:p>
    <w:p w:rsidR="000D4DBD" w:rsidRDefault="00CE6BB0">
      <w:pPr>
        <w:spacing w:before="200"/>
      </w:pPr>
      <w:r>
        <w:rPr>
          <w:color w:val="52514E"/>
          <w:sz w:val="26"/>
          <w:szCs w:val="26"/>
        </w:rPr>
        <w:t>Project Report</w:t>
      </w:r>
    </w:p>
    <w:p w:rsidR="000D4DBD" w:rsidRDefault="00CE6BB0">
      <w:pPr>
        <w:spacing w:before="300"/>
      </w:pPr>
      <w:r>
        <w:rPr>
          <w:b/>
          <w:bCs/>
          <w:sz w:val="64"/>
          <w:szCs w:val="64"/>
        </w:rPr>
        <w:t xml:space="preserve">Shurokkha </w:t>
      </w:r>
      <w:r>
        <w:rPr>
          <w:rFonts w:ascii="Nirmala UI" w:eastAsia="Nirmala UI" w:hAnsi="Nirmala UI" w:cs="Nirmala UI"/>
          <w:b/>
          <w:bCs/>
          <w:color w:val="0F6B5C"/>
          <w:sz w:val="56"/>
          <w:szCs w:val="56"/>
        </w:rPr>
        <w:t>(</w:t>
      </w:r>
      <w:r>
        <w:rPr>
          <w:rFonts w:ascii="Nirmala UI" w:eastAsia="Nirmala UI" w:hAnsi="Nirmala UI" w:cs="Nirmala UI"/>
          <w:b/>
          <w:bCs/>
          <w:color w:val="0F6B5C"/>
          <w:sz w:val="56"/>
          <w:szCs w:val="56"/>
        </w:rPr>
        <w:t>সুরক্ষা</w:t>
      </w:r>
      <w:r>
        <w:rPr>
          <w:rFonts w:ascii="Nirmala UI" w:eastAsia="Nirmala UI" w:hAnsi="Nirmala UI" w:cs="Nirmala UI"/>
          <w:b/>
          <w:bCs/>
          <w:color w:val="0F6B5C"/>
          <w:sz w:val="56"/>
          <w:szCs w:val="56"/>
        </w:rPr>
        <w:t>)</w:t>
      </w:r>
    </w:p>
    <w:p w:rsidR="000D4DBD" w:rsidRDefault="00CE6BB0">
      <w:pPr>
        <w:spacing w:before="120"/>
      </w:pPr>
      <w:r>
        <w:rPr>
          <w:sz w:val="34"/>
          <w:szCs w:val="34"/>
        </w:rPr>
        <w:t>AI Trust &amp; Financial-Safety Copilot for upay</w:t>
      </w:r>
    </w:p>
    <w:p w:rsidR="000D4DBD" w:rsidRDefault="00CE6BB0">
      <w:pPr>
        <w:pBdr>
          <w:bottom w:val="single" w:sz="12" w:space="12" w:color="0F6B5C"/>
        </w:pBdr>
        <w:spacing w:before="200" w:after="600"/>
      </w:pPr>
      <w:r>
        <w:rPr>
          <w:i/>
          <w:iCs/>
          <w:color w:val="52514E"/>
          <w:sz w:val="26"/>
          <w:szCs w:val="26"/>
        </w:rPr>
        <w:t>Stop the scam before the money leaves.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D4DBD">
        <w:tblPrEx>
          <w:tblCellMar>
            <w:top w:w="0" w:type="dxa"/>
            <w:bottom w:w="0" w:type="dxa"/>
          </w:tblCellMar>
        </w:tblPrEx>
        <w:trPr>
          <w:tblHeader/>
        </w:trPr>
        <w:tc>
          <w:tcPr>
            <w:tcW w:w="2600"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Item</w:t>
            </w:r>
          </w:p>
        </w:tc>
        <w:tc>
          <w:tcPr>
            <w:tcW w:w="6426"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Details</w:t>
            </w:r>
          </w:p>
        </w:tc>
      </w:tr>
      <w:tr w:rsidR="000D4DBD">
        <w:tblPrEx>
          <w:tblCellMar>
            <w:top w:w="0" w:type="dxa"/>
            <w:bottom w:w="0" w:type="dxa"/>
          </w:tblCellMar>
        </w:tblPrEx>
        <w:tc>
          <w:tcPr>
            <w:tcW w:w="2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Primary track</w:t>
            </w:r>
          </w:p>
        </w:tc>
        <w:tc>
          <w:tcPr>
            <w:tcW w:w="64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Track 01: Trust &amp; Risk Intelligence</w:t>
            </w:r>
          </w:p>
        </w:tc>
      </w:tr>
      <w:tr w:rsidR="000D4DBD">
        <w:tblPrEx>
          <w:tblCellMar>
            <w:top w:w="0" w:type="dxa"/>
            <w:bottom w:w="0" w:type="dxa"/>
          </w:tblCellMar>
        </w:tblPrEx>
        <w:tc>
          <w:tcPr>
            <w:tcW w:w="2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Supporting tracks</w:t>
            </w:r>
          </w:p>
        </w:tc>
        <w:tc>
          <w:tcPr>
            <w:tcW w:w="64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Track 03: Customer empowerment · Track 06: Investigation copilot</w:t>
            </w:r>
          </w:p>
        </w:tc>
      </w:tr>
      <w:tr w:rsidR="000D4DBD">
        <w:tblPrEx>
          <w:tblCellMar>
            <w:top w:w="0" w:type="dxa"/>
            <w:bottom w:w="0" w:type="dxa"/>
          </w:tblCellMar>
        </w:tblPrEx>
        <w:tc>
          <w:tcPr>
            <w:tcW w:w="2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Team</w:t>
            </w:r>
          </w:p>
        </w:tc>
        <w:tc>
          <w:tcPr>
            <w:tcW w:w="64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&lt;team name&gt;</w:t>
            </w:r>
          </w:p>
        </w:tc>
      </w:tr>
      <w:tr w:rsidR="000D4DBD">
        <w:tblPrEx>
          <w:tblCellMar>
            <w:top w:w="0" w:type="dxa"/>
            <w:bottom w:w="0" w:type="dxa"/>
          </w:tblCellMar>
        </w:tblPrEx>
        <w:tc>
          <w:tcPr>
            <w:tcW w:w="2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Members</w:t>
            </w:r>
          </w:p>
        </w:tc>
        <w:tc>
          <w:tcPr>
            <w:tcW w:w="64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&lt;member names&gt;</w:t>
            </w:r>
          </w:p>
        </w:tc>
      </w:tr>
      <w:tr w:rsidR="000D4DBD">
        <w:tblPrEx>
          <w:tblCellMar>
            <w:top w:w="0" w:type="dxa"/>
            <w:bottom w:w="0" w:type="dxa"/>
          </w:tblCellMar>
        </w:tblPrEx>
        <w:tc>
          <w:tcPr>
            <w:tcW w:w="2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Repository</w:t>
            </w:r>
          </w:p>
        </w:tc>
        <w:tc>
          <w:tcPr>
            <w:tcW w:w="64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https://github.com/mohammadyaksafu/DIU_Hackathon_final</w:t>
            </w:r>
          </w:p>
        </w:tc>
      </w:tr>
      <w:tr w:rsidR="000D4DBD">
        <w:tblPrEx>
          <w:tblCellMar>
            <w:top w:w="0" w:type="dxa"/>
            <w:bottom w:w="0" w:type="dxa"/>
          </w:tblCellMar>
        </w:tblPrEx>
        <w:tc>
          <w:tcPr>
            <w:tcW w:w="2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Live demo</w:t>
            </w:r>
          </w:p>
        </w:tc>
        <w:tc>
          <w:tcPr>
            <w:tcW w:w="64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https://165-99-219-251.sslip.io</w:t>
            </w:r>
          </w:p>
        </w:tc>
      </w:tr>
      <w:tr w:rsidR="000D4DBD">
        <w:tblPrEx>
          <w:tblCellMar>
            <w:top w:w="0" w:type="dxa"/>
            <w:bottom w:w="0" w:type="dxa"/>
          </w:tblCellMar>
        </w:tblPrEx>
        <w:tc>
          <w:tcPr>
            <w:tcW w:w="2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Data</w:t>
            </w:r>
          </w:p>
        </w:tc>
        <w:tc>
          <w:tcPr>
            <w:tcW w:w="64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100% synthetic. No real customer, phone number or transaction is used.</w:t>
            </w:r>
          </w:p>
        </w:tc>
      </w:tr>
    </w:tbl>
    <w:p w:rsidR="000D4DBD" w:rsidRDefault="00CE6BB0">
      <w:r>
        <w:br w:type="page"/>
      </w:r>
    </w:p>
    <w:p w:rsidR="000D4DBD" w:rsidRDefault="000D4DBD">
      <w:pPr>
        <w:sectPr w:rsidR="000D4DBD">
          <w:pgSz w:w="11906" w:h="16838"/>
          <w:pgMar w:top="1440" w:right="1440" w:bottom="1440" w:left="1440" w:header="708" w:footer="708" w:gutter="0"/>
          <w:cols w:space="720"/>
          <w:docGrid w:linePitch="360"/>
        </w:sectPr>
      </w:pPr>
    </w:p>
    <w:p w:rsidR="000D4DBD" w:rsidRDefault="00CE6BB0">
      <w:pPr>
        <w:spacing w:after="200"/>
      </w:pPr>
      <w:r>
        <w:rPr>
          <w:b/>
          <w:bCs/>
          <w:color w:val="0F6B5C"/>
          <w:sz w:val="32"/>
          <w:szCs w:val="32"/>
        </w:rPr>
        <w:lastRenderedPageBreak/>
        <w:t>Contents</w:t>
      </w:r>
    </w:p>
    <w:sdt>
      <w:sdtPr>
        <w:alias w:val="Contents"/>
        <w:id w:val="-1074046517"/>
      </w:sdtPr>
      <w:sdtEndPr/>
      <w:sdtContent>
        <w:p w:rsidR="00CE6BB0" w:rsidRDefault="00CE6BB0">
          <w:pPr>
            <w:pStyle w:val="TOC1"/>
            <w:tabs>
              <w:tab w:val="right" w:leader="dot" w:pos="9016"/>
            </w:tabs>
            <w:rPr>
              <w:rFonts w:asciiTheme="minorHAnsi" w:eastAsiaTheme="minorEastAsia" w:hAnsiTheme="minorHAnsi" w:cstheme="minorBidi"/>
              <w:noProof/>
            </w:rPr>
          </w:pPr>
          <w:r>
            <w:fldChar w:fldCharType="begin"/>
          </w:r>
          <w:r>
            <w:instrText>TOC \h \o "1-2"</w:instrText>
          </w:r>
          <w:r>
            <w:fldChar w:fldCharType="separate"/>
          </w:r>
          <w:hyperlink w:anchor="_Toc242035564" w:history="1">
            <w:r w:rsidRPr="00C57964">
              <w:rPr>
                <w:rStyle w:val="Hyperlink"/>
                <w:noProof/>
              </w:rPr>
              <w:t>Abstract</w:t>
            </w:r>
            <w:r>
              <w:rPr>
                <w:noProof/>
              </w:rPr>
              <w:tab/>
            </w:r>
            <w:r>
              <w:rPr>
                <w:noProof/>
              </w:rPr>
              <w:fldChar w:fldCharType="begin"/>
            </w:r>
            <w:r>
              <w:rPr>
                <w:noProof/>
              </w:rPr>
              <w:instrText xml:space="preserve"> PAGEREF _Toc242035564 \h </w:instrText>
            </w:r>
            <w:r>
              <w:rPr>
                <w:noProof/>
              </w:rPr>
            </w:r>
            <w:r>
              <w:rPr>
                <w:noProof/>
              </w:rPr>
              <w:fldChar w:fldCharType="separate"/>
            </w:r>
            <w:r>
              <w:rPr>
                <w:noProof/>
              </w:rPr>
              <w:t>3</w:t>
            </w:r>
            <w:r>
              <w:rPr>
                <w:noProof/>
              </w:rPr>
              <w:fldChar w:fldCharType="end"/>
            </w:r>
          </w:hyperlink>
        </w:p>
        <w:p w:rsidR="00CE6BB0" w:rsidRDefault="00CE6BB0">
          <w:pPr>
            <w:pStyle w:val="TOC1"/>
            <w:tabs>
              <w:tab w:val="right" w:leader="dot" w:pos="9016"/>
            </w:tabs>
            <w:rPr>
              <w:rFonts w:asciiTheme="minorHAnsi" w:eastAsiaTheme="minorEastAsia" w:hAnsiTheme="minorHAnsi" w:cstheme="minorBidi"/>
              <w:noProof/>
            </w:rPr>
          </w:pPr>
          <w:hyperlink w:anchor="_Toc242035565" w:history="1">
            <w:r w:rsidRPr="00C57964">
              <w:rPr>
                <w:rStyle w:val="Hyperlink"/>
                <w:noProof/>
              </w:rPr>
              <w:t>1. Problem</w:t>
            </w:r>
            <w:r>
              <w:rPr>
                <w:noProof/>
              </w:rPr>
              <w:tab/>
            </w:r>
            <w:r>
              <w:rPr>
                <w:noProof/>
              </w:rPr>
              <w:fldChar w:fldCharType="begin"/>
            </w:r>
            <w:r>
              <w:rPr>
                <w:noProof/>
              </w:rPr>
              <w:instrText xml:space="preserve"> PAGEREF _Toc242035565 \h </w:instrText>
            </w:r>
            <w:r>
              <w:rPr>
                <w:noProof/>
              </w:rPr>
            </w:r>
            <w:r>
              <w:rPr>
                <w:noProof/>
              </w:rPr>
              <w:fldChar w:fldCharType="separate"/>
            </w:r>
            <w:r>
              <w:rPr>
                <w:noProof/>
              </w:rPr>
              <w:t>3</w:t>
            </w:r>
            <w:r>
              <w:rPr>
                <w:noProof/>
              </w:rPr>
              <w:fldChar w:fldCharType="end"/>
            </w:r>
          </w:hyperlink>
        </w:p>
        <w:p w:rsidR="00CE6BB0" w:rsidRDefault="00CE6BB0">
          <w:pPr>
            <w:pStyle w:val="TOC1"/>
            <w:tabs>
              <w:tab w:val="right" w:leader="dot" w:pos="9016"/>
            </w:tabs>
            <w:rPr>
              <w:rFonts w:asciiTheme="minorHAnsi" w:eastAsiaTheme="minorEastAsia" w:hAnsiTheme="minorHAnsi" w:cstheme="minorBidi"/>
              <w:noProof/>
            </w:rPr>
          </w:pPr>
          <w:hyperlink w:anchor="_Toc242035566" w:history="1">
            <w:r w:rsidRPr="00C57964">
              <w:rPr>
                <w:rStyle w:val="Hyperlink"/>
                <w:noProof/>
              </w:rPr>
              <w:t>2. Proposed Idea</w:t>
            </w:r>
            <w:r>
              <w:rPr>
                <w:noProof/>
              </w:rPr>
              <w:tab/>
            </w:r>
            <w:r>
              <w:rPr>
                <w:noProof/>
              </w:rPr>
              <w:fldChar w:fldCharType="begin"/>
            </w:r>
            <w:r>
              <w:rPr>
                <w:noProof/>
              </w:rPr>
              <w:instrText xml:space="preserve"> PAGEREF _Toc242035566 \h </w:instrText>
            </w:r>
            <w:r>
              <w:rPr>
                <w:noProof/>
              </w:rPr>
            </w:r>
            <w:r>
              <w:rPr>
                <w:noProof/>
              </w:rPr>
              <w:fldChar w:fldCharType="separate"/>
            </w:r>
            <w:r>
              <w:rPr>
                <w:noProof/>
              </w:rPr>
              <w:t>3</w:t>
            </w:r>
            <w:r>
              <w:rPr>
                <w:noProof/>
              </w:rPr>
              <w:fldChar w:fldCharType="end"/>
            </w:r>
          </w:hyperlink>
        </w:p>
        <w:p w:rsidR="00CE6BB0" w:rsidRDefault="00CE6BB0">
          <w:pPr>
            <w:pStyle w:val="TOC1"/>
            <w:tabs>
              <w:tab w:val="right" w:leader="dot" w:pos="9016"/>
            </w:tabs>
            <w:rPr>
              <w:rFonts w:asciiTheme="minorHAnsi" w:eastAsiaTheme="minorEastAsia" w:hAnsiTheme="minorHAnsi" w:cstheme="minorBidi"/>
              <w:noProof/>
            </w:rPr>
          </w:pPr>
          <w:hyperlink w:anchor="_Toc242035567" w:history="1">
            <w:r w:rsidRPr="00C57964">
              <w:rPr>
                <w:rStyle w:val="Hyperlink"/>
                <w:noProof/>
              </w:rPr>
              <w:t>3. Implemented Solution</w:t>
            </w:r>
            <w:r>
              <w:rPr>
                <w:noProof/>
              </w:rPr>
              <w:tab/>
            </w:r>
            <w:r>
              <w:rPr>
                <w:noProof/>
              </w:rPr>
              <w:fldChar w:fldCharType="begin"/>
            </w:r>
            <w:r>
              <w:rPr>
                <w:noProof/>
              </w:rPr>
              <w:instrText xml:space="preserve"> PAGEREF _Toc242035567 \h </w:instrText>
            </w:r>
            <w:r>
              <w:rPr>
                <w:noProof/>
              </w:rPr>
            </w:r>
            <w:r>
              <w:rPr>
                <w:noProof/>
              </w:rPr>
              <w:fldChar w:fldCharType="separate"/>
            </w:r>
            <w:r>
              <w:rPr>
                <w:noProof/>
              </w:rPr>
              <w:t>4</w:t>
            </w:r>
            <w:r>
              <w:rPr>
                <w:noProof/>
              </w:rPr>
              <w:fldChar w:fldCharType="end"/>
            </w:r>
          </w:hyperlink>
        </w:p>
        <w:p w:rsidR="00CE6BB0" w:rsidRDefault="00CE6BB0">
          <w:pPr>
            <w:pStyle w:val="TOC2"/>
            <w:tabs>
              <w:tab w:val="right" w:leader="dot" w:pos="9016"/>
            </w:tabs>
            <w:rPr>
              <w:rFonts w:asciiTheme="minorHAnsi" w:eastAsiaTheme="minorEastAsia" w:hAnsiTheme="minorHAnsi" w:cstheme="minorBidi"/>
              <w:noProof/>
            </w:rPr>
          </w:pPr>
          <w:hyperlink w:anchor="_Toc242035568" w:history="1">
            <w:r w:rsidRPr="00C57964">
              <w:rPr>
                <w:rStyle w:val="Hyperlink"/>
                <w:noProof/>
              </w:rPr>
              <w:t>3.1 Architecture</w:t>
            </w:r>
            <w:r>
              <w:rPr>
                <w:noProof/>
              </w:rPr>
              <w:tab/>
            </w:r>
            <w:r>
              <w:rPr>
                <w:noProof/>
              </w:rPr>
              <w:fldChar w:fldCharType="begin"/>
            </w:r>
            <w:r>
              <w:rPr>
                <w:noProof/>
              </w:rPr>
              <w:instrText xml:space="preserve"> PAGEREF _Toc242035568 \h </w:instrText>
            </w:r>
            <w:r>
              <w:rPr>
                <w:noProof/>
              </w:rPr>
            </w:r>
            <w:r>
              <w:rPr>
                <w:noProof/>
              </w:rPr>
              <w:fldChar w:fldCharType="separate"/>
            </w:r>
            <w:r>
              <w:rPr>
                <w:noProof/>
              </w:rPr>
              <w:t>4</w:t>
            </w:r>
            <w:r>
              <w:rPr>
                <w:noProof/>
              </w:rPr>
              <w:fldChar w:fldCharType="end"/>
            </w:r>
          </w:hyperlink>
        </w:p>
        <w:p w:rsidR="00CE6BB0" w:rsidRDefault="00CE6BB0">
          <w:pPr>
            <w:pStyle w:val="TOC2"/>
            <w:tabs>
              <w:tab w:val="right" w:leader="dot" w:pos="9016"/>
            </w:tabs>
            <w:rPr>
              <w:rFonts w:asciiTheme="minorHAnsi" w:eastAsiaTheme="minorEastAsia" w:hAnsiTheme="minorHAnsi" w:cstheme="minorBidi"/>
              <w:noProof/>
            </w:rPr>
          </w:pPr>
          <w:hyperlink w:anchor="_Toc242035569" w:history="1">
            <w:r w:rsidRPr="00C57964">
              <w:rPr>
                <w:rStyle w:val="Hyperlink"/>
                <w:noProof/>
              </w:rPr>
              <w:t>3.2 Technology stack</w:t>
            </w:r>
            <w:r>
              <w:rPr>
                <w:noProof/>
              </w:rPr>
              <w:tab/>
            </w:r>
            <w:r>
              <w:rPr>
                <w:noProof/>
              </w:rPr>
              <w:fldChar w:fldCharType="begin"/>
            </w:r>
            <w:r>
              <w:rPr>
                <w:noProof/>
              </w:rPr>
              <w:instrText xml:space="preserve"> PAGEREF _Toc242035569 \h </w:instrText>
            </w:r>
            <w:r>
              <w:rPr>
                <w:noProof/>
              </w:rPr>
            </w:r>
            <w:r>
              <w:rPr>
                <w:noProof/>
              </w:rPr>
              <w:fldChar w:fldCharType="separate"/>
            </w:r>
            <w:r>
              <w:rPr>
                <w:noProof/>
              </w:rPr>
              <w:t>5</w:t>
            </w:r>
            <w:r>
              <w:rPr>
                <w:noProof/>
              </w:rPr>
              <w:fldChar w:fldCharType="end"/>
            </w:r>
          </w:hyperlink>
        </w:p>
        <w:p w:rsidR="00CE6BB0" w:rsidRDefault="00CE6BB0">
          <w:pPr>
            <w:pStyle w:val="TOC1"/>
            <w:tabs>
              <w:tab w:val="right" w:leader="dot" w:pos="9016"/>
            </w:tabs>
            <w:rPr>
              <w:rFonts w:asciiTheme="minorHAnsi" w:eastAsiaTheme="minorEastAsia" w:hAnsiTheme="minorHAnsi" w:cstheme="minorBidi"/>
              <w:noProof/>
            </w:rPr>
          </w:pPr>
          <w:hyperlink w:anchor="_Toc242035570" w:history="1">
            <w:r w:rsidRPr="00C57964">
              <w:rPr>
                <w:rStyle w:val="Hyperlink"/>
                <w:noProof/>
              </w:rPr>
              <w:t>4. Key Features</w:t>
            </w:r>
            <w:r>
              <w:rPr>
                <w:noProof/>
              </w:rPr>
              <w:tab/>
            </w:r>
            <w:r>
              <w:rPr>
                <w:noProof/>
              </w:rPr>
              <w:fldChar w:fldCharType="begin"/>
            </w:r>
            <w:r>
              <w:rPr>
                <w:noProof/>
              </w:rPr>
              <w:instrText xml:space="preserve"> PAGEREF _Toc242035570 \h </w:instrText>
            </w:r>
            <w:r>
              <w:rPr>
                <w:noProof/>
              </w:rPr>
            </w:r>
            <w:r>
              <w:rPr>
                <w:noProof/>
              </w:rPr>
              <w:fldChar w:fldCharType="separate"/>
            </w:r>
            <w:r>
              <w:rPr>
                <w:noProof/>
              </w:rPr>
              <w:t>5</w:t>
            </w:r>
            <w:r>
              <w:rPr>
                <w:noProof/>
              </w:rPr>
              <w:fldChar w:fldCharType="end"/>
            </w:r>
          </w:hyperlink>
        </w:p>
        <w:p w:rsidR="00CE6BB0" w:rsidRDefault="00CE6BB0">
          <w:pPr>
            <w:pStyle w:val="TOC1"/>
            <w:tabs>
              <w:tab w:val="right" w:leader="dot" w:pos="9016"/>
            </w:tabs>
            <w:rPr>
              <w:rFonts w:asciiTheme="minorHAnsi" w:eastAsiaTheme="minorEastAsia" w:hAnsiTheme="minorHAnsi" w:cstheme="minorBidi"/>
              <w:noProof/>
            </w:rPr>
          </w:pPr>
          <w:hyperlink w:anchor="_Toc242035571" w:history="1">
            <w:r w:rsidRPr="00C57964">
              <w:rPr>
                <w:rStyle w:val="Hyperlink"/>
                <w:noProof/>
              </w:rPr>
              <w:t>5. AI Approach</w:t>
            </w:r>
            <w:r>
              <w:rPr>
                <w:noProof/>
              </w:rPr>
              <w:tab/>
            </w:r>
            <w:r>
              <w:rPr>
                <w:noProof/>
              </w:rPr>
              <w:fldChar w:fldCharType="begin"/>
            </w:r>
            <w:r>
              <w:rPr>
                <w:noProof/>
              </w:rPr>
              <w:instrText xml:space="preserve"> PAGEREF _Toc242035571 \h </w:instrText>
            </w:r>
            <w:r>
              <w:rPr>
                <w:noProof/>
              </w:rPr>
            </w:r>
            <w:r>
              <w:rPr>
                <w:noProof/>
              </w:rPr>
              <w:fldChar w:fldCharType="separate"/>
            </w:r>
            <w:r>
              <w:rPr>
                <w:noProof/>
              </w:rPr>
              <w:t>5</w:t>
            </w:r>
            <w:r>
              <w:rPr>
                <w:noProof/>
              </w:rPr>
              <w:fldChar w:fldCharType="end"/>
            </w:r>
          </w:hyperlink>
        </w:p>
        <w:p w:rsidR="00CE6BB0" w:rsidRDefault="00CE6BB0">
          <w:pPr>
            <w:pStyle w:val="TOC2"/>
            <w:tabs>
              <w:tab w:val="right" w:leader="dot" w:pos="9016"/>
            </w:tabs>
            <w:rPr>
              <w:rFonts w:asciiTheme="minorHAnsi" w:eastAsiaTheme="minorEastAsia" w:hAnsiTheme="minorHAnsi" w:cstheme="minorBidi"/>
              <w:noProof/>
            </w:rPr>
          </w:pPr>
          <w:hyperlink w:anchor="_Toc242035572" w:history="1">
            <w:r w:rsidRPr="00C57964">
              <w:rPr>
                <w:rStyle w:val="Hyperlink"/>
                <w:noProof/>
              </w:rPr>
              <w:t>5.1 Data</w:t>
            </w:r>
            <w:r>
              <w:rPr>
                <w:noProof/>
              </w:rPr>
              <w:tab/>
            </w:r>
            <w:r>
              <w:rPr>
                <w:noProof/>
              </w:rPr>
              <w:fldChar w:fldCharType="begin"/>
            </w:r>
            <w:r>
              <w:rPr>
                <w:noProof/>
              </w:rPr>
              <w:instrText xml:space="preserve"> PAGEREF _Toc242035572 \h </w:instrText>
            </w:r>
            <w:r>
              <w:rPr>
                <w:noProof/>
              </w:rPr>
            </w:r>
            <w:r>
              <w:rPr>
                <w:noProof/>
              </w:rPr>
              <w:fldChar w:fldCharType="separate"/>
            </w:r>
            <w:r>
              <w:rPr>
                <w:noProof/>
              </w:rPr>
              <w:t>5</w:t>
            </w:r>
            <w:r>
              <w:rPr>
                <w:noProof/>
              </w:rPr>
              <w:fldChar w:fldCharType="end"/>
            </w:r>
          </w:hyperlink>
        </w:p>
        <w:p w:rsidR="00CE6BB0" w:rsidRDefault="00CE6BB0">
          <w:pPr>
            <w:pStyle w:val="TOC2"/>
            <w:tabs>
              <w:tab w:val="right" w:leader="dot" w:pos="9016"/>
            </w:tabs>
            <w:rPr>
              <w:rFonts w:asciiTheme="minorHAnsi" w:eastAsiaTheme="minorEastAsia" w:hAnsiTheme="minorHAnsi" w:cstheme="minorBidi"/>
              <w:noProof/>
            </w:rPr>
          </w:pPr>
          <w:hyperlink w:anchor="_Toc242035573" w:history="1">
            <w:r w:rsidRPr="00C57964">
              <w:rPr>
                <w:rStyle w:val="Hyperlink"/>
                <w:noProof/>
              </w:rPr>
              <w:t>5.2 Features</w:t>
            </w:r>
            <w:r>
              <w:rPr>
                <w:noProof/>
              </w:rPr>
              <w:tab/>
            </w:r>
            <w:r>
              <w:rPr>
                <w:noProof/>
              </w:rPr>
              <w:fldChar w:fldCharType="begin"/>
            </w:r>
            <w:r>
              <w:rPr>
                <w:noProof/>
              </w:rPr>
              <w:instrText xml:space="preserve"> PAGEREF _Toc242035573 \h </w:instrText>
            </w:r>
            <w:r>
              <w:rPr>
                <w:noProof/>
              </w:rPr>
            </w:r>
            <w:r>
              <w:rPr>
                <w:noProof/>
              </w:rPr>
              <w:fldChar w:fldCharType="separate"/>
            </w:r>
            <w:r>
              <w:rPr>
                <w:noProof/>
              </w:rPr>
              <w:t>6</w:t>
            </w:r>
            <w:r>
              <w:rPr>
                <w:noProof/>
              </w:rPr>
              <w:fldChar w:fldCharType="end"/>
            </w:r>
          </w:hyperlink>
        </w:p>
        <w:p w:rsidR="00CE6BB0" w:rsidRDefault="00CE6BB0">
          <w:pPr>
            <w:pStyle w:val="TOC2"/>
            <w:tabs>
              <w:tab w:val="right" w:leader="dot" w:pos="9016"/>
            </w:tabs>
            <w:rPr>
              <w:rFonts w:asciiTheme="minorHAnsi" w:eastAsiaTheme="minorEastAsia" w:hAnsiTheme="minorHAnsi" w:cstheme="minorBidi"/>
              <w:noProof/>
            </w:rPr>
          </w:pPr>
          <w:hyperlink w:anchor="_Toc242035574" w:history="1">
            <w:r w:rsidRPr="00C57964">
              <w:rPr>
                <w:rStyle w:val="Hyperlink"/>
                <w:noProof/>
              </w:rPr>
              <w:t>5.3 Models and decision policy</w:t>
            </w:r>
            <w:r>
              <w:rPr>
                <w:noProof/>
              </w:rPr>
              <w:tab/>
            </w:r>
            <w:r>
              <w:rPr>
                <w:noProof/>
              </w:rPr>
              <w:fldChar w:fldCharType="begin"/>
            </w:r>
            <w:r>
              <w:rPr>
                <w:noProof/>
              </w:rPr>
              <w:instrText xml:space="preserve"> PAGEREF _Toc242035574 \h </w:instrText>
            </w:r>
            <w:r>
              <w:rPr>
                <w:noProof/>
              </w:rPr>
            </w:r>
            <w:r>
              <w:rPr>
                <w:noProof/>
              </w:rPr>
              <w:fldChar w:fldCharType="separate"/>
            </w:r>
            <w:r>
              <w:rPr>
                <w:noProof/>
              </w:rPr>
              <w:t>6</w:t>
            </w:r>
            <w:r>
              <w:rPr>
                <w:noProof/>
              </w:rPr>
              <w:fldChar w:fldCharType="end"/>
            </w:r>
          </w:hyperlink>
        </w:p>
        <w:p w:rsidR="00CE6BB0" w:rsidRDefault="00CE6BB0">
          <w:pPr>
            <w:pStyle w:val="TOC2"/>
            <w:tabs>
              <w:tab w:val="right" w:leader="dot" w:pos="9016"/>
            </w:tabs>
            <w:rPr>
              <w:rFonts w:asciiTheme="minorHAnsi" w:eastAsiaTheme="minorEastAsia" w:hAnsiTheme="minorHAnsi" w:cstheme="minorBidi"/>
              <w:noProof/>
            </w:rPr>
          </w:pPr>
          <w:hyperlink w:anchor="_Toc242035575" w:history="1">
            <w:r w:rsidRPr="00C57964">
              <w:rPr>
                <w:rStyle w:val="Hyperlink"/>
                <w:noProof/>
              </w:rPr>
              <w:t>5.4 Explainability</w:t>
            </w:r>
            <w:r>
              <w:rPr>
                <w:noProof/>
              </w:rPr>
              <w:tab/>
            </w:r>
            <w:r>
              <w:rPr>
                <w:noProof/>
              </w:rPr>
              <w:fldChar w:fldCharType="begin"/>
            </w:r>
            <w:r>
              <w:rPr>
                <w:noProof/>
              </w:rPr>
              <w:instrText xml:space="preserve"> PAGEREF _Toc242035575 \h </w:instrText>
            </w:r>
            <w:r>
              <w:rPr>
                <w:noProof/>
              </w:rPr>
            </w:r>
            <w:r>
              <w:rPr>
                <w:noProof/>
              </w:rPr>
              <w:fldChar w:fldCharType="separate"/>
            </w:r>
            <w:r>
              <w:rPr>
                <w:noProof/>
              </w:rPr>
              <w:t>6</w:t>
            </w:r>
            <w:r>
              <w:rPr>
                <w:noProof/>
              </w:rPr>
              <w:fldChar w:fldCharType="end"/>
            </w:r>
          </w:hyperlink>
        </w:p>
        <w:p w:rsidR="00CE6BB0" w:rsidRDefault="00CE6BB0">
          <w:pPr>
            <w:pStyle w:val="TOC2"/>
            <w:tabs>
              <w:tab w:val="right" w:leader="dot" w:pos="9016"/>
            </w:tabs>
            <w:rPr>
              <w:rFonts w:asciiTheme="minorHAnsi" w:eastAsiaTheme="minorEastAsia" w:hAnsiTheme="minorHAnsi" w:cstheme="minorBidi"/>
              <w:noProof/>
            </w:rPr>
          </w:pPr>
          <w:hyperlink w:anchor="_Toc242035576" w:history="1">
            <w:r w:rsidRPr="00C57964">
              <w:rPr>
                <w:rStyle w:val="Hyperlink"/>
                <w:noProof/>
              </w:rPr>
              <w:t>5.5 Generative AI</w:t>
            </w:r>
            <w:r>
              <w:rPr>
                <w:noProof/>
              </w:rPr>
              <w:tab/>
            </w:r>
            <w:r>
              <w:rPr>
                <w:noProof/>
              </w:rPr>
              <w:fldChar w:fldCharType="begin"/>
            </w:r>
            <w:r>
              <w:rPr>
                <w:noProof/>
              </w:rPr>
              <w:instrText xml:space="preserve"> PAGEREF _Toc242035576 \h </w:instrText>
            </w:r>
            <w:r>
              <w:rPr>
                <w:noProof/>
              </w:rPr>
            </w:r>
            <w:r>
              <w:rPr>
                <w:noProof/>
              </w:rPr>
              <w:fldChar w:fldCharType="separate"/>
            </w:r>
            <w:r>
              <w:rPr>
                <w:noProof/>
              </w:rPr>
              <w:t>6</w:t>
            </w:r>
            <w:r>
              <w:rPr>
                <w:noProof/>
              </w:rPr>
              <w:fldChar w:fldCharType="end"/>
            </w:r>
          </w:hyperlink>
        </w:p>
        <w:p w:rsidR="00CE6BB0" w:rsidRDefault="00CE6BB0">
          <w:pPr>
            <w:pStyle w:val="TOC2"/>
            <w:tabs>
              <w:tab w:val="right" w:leader="dot" w:pos="9016"/>
            </w:tabs>
            <w:rPr>
              <w:rFonts w:asciiTheme="minorHAnsi" w:eastAsiaTheme="minorEastAsia" w:hAnsiTheme="minorHAnsi" w:cstheme="minorBidi"/>
              <w:noProof/>
            </w:rPr>
          </w:pPr>
          <w:hyperlink w:anchor="_Toc242035577" w:history="1">
            <w:r w:rsidRPr="00C57964">
              <w:rPr>
                <w:rStyle w:val="Hyperlink"/>
                <w:noProof/>
              </w:rPr>
              <w:t>5.6 Evaluation</w:t>
            </w:r>
            <w:r>
              <w:rPr>
                <w:noProof/>
              </w:rPr>
              <w:tab/>
            </w:r>
            <w:r>
              <w:rPr>
                <w:noProof/>
              </w:rPr>
              <w:fldChar w:fldCharType="begin"/>
            </w:r>
            <w:r>
              <w:rPr>
                <w:noProof/>
              </w:rPr>
              <w:instrText xml:space="preserve"> PAGEREF _Toc242035577 \h </w:instrText>
            </w:r>
            <w:r>
              <w:rPr>
                <w:noProof/>
              </w:rPr>
            </w:r>
            <w:r>
              <w:rPr>
                <w:noProof/>
              </w:rPr>
              <w:fldChar w:fldCharType="separate"/>
            </w:r>
            <w:r>
              <w:rPr>
                <w:noProof/>
              </w:rPr>
              <w:t>6</w:t>
            </w:r>
            <w:r>
              <w:rPr>
                <w:noProof/>
              </w:rPr>
              <w:fldChar w:fldCharType="end"/>
            </w:r>
          </w:hyperlink>
        </w:p>
        <w:p w:rsidR="00CE6BB0" w:rsidRDefault="00CE6BB0">
          <w:pPr>
            <w:pStyle w:val="TOC2"/>
            <w:tabs>
              <w:tab w:val="right" w:leader="dot" w:pos="9016"/>
            </w:tabs>
            <w:rPr>
              <w:rFonts w:asciiTheme="minorHAnsi" w:eastAsiaTheme="minorEastAsia" w:hAnsiTheme="minorHAnsi" w:cstheme="minorBidi"/>
              <w:noProof/>
            </w:rPr>
          </w:pPr>
          <w:hyperlink w:anchor="_Toc242035578" w:history="1">
            <w:r w:rsidRPr="00C57964">
              <w:rPr>
                <w:rStyle w:val="Hyperlink"/>
                <w:noProof/>
              </w:rPr>
              <w:t>5.7 Robustness: beyond the easy test</w:t>
            </w:r>
            <w:r>
              <w:rPr>
                <w:noProof/>
              </w:rPr>
              <w:tab/>
            </w:r>
            <w:r>
              <w:rPr>
                <w:noProof/>
              </w:rPr>
              <w:fldChar w:fldCharType="begin"/>
            </w:r>
            <w:r>
              <w:rPr>
                <w:noProof/>
              </w:rPr>
              <w:instrText xml:space="preserve"> PAGEREF _Toc242035578 \h </w:instrText>
            </w:r>
            <w:r>
              <w:rPr>
                <w:noProof/>
              </w:rPr>
            </w:r>
            <w:r>
              <w:rPr>
                <w:noProof/>
              </w:rPr>
              <w:fldChar w:fldCharType="separate"/>
            </w:r>
            <w:r>
              <w:rPr>
                <w:noProof/>
              </w:rPr>
              <w:t>7</w:t>
            </w:r>
            <w:r>
              <w:rPr>
                <w:noProof/>
              </w:rPr>
              <w:fldChar w:fldCharType="end"/>
            </w:r>
          </w:hyperlink>
        </w:p>
        <w:p w:rsidR="00CE6BB0" w:rsidRDefault="00CE6BB0">
          <w:pPr>
            <w:pStyle w:val="TOC2"/>
            <w:tabs>
              <w:tab w:val="right" w:leader="dot" w:pos="9016"/>
            </w:tabs>
            <w:rPr>
              <w:rFonts w:asciiTheme="minorHAnsi" w:eastAsiaTheme="minorEastAsia" w:hAnsiTheme="minorHAnsi" w:cstheme="minorBidi"/>
              <w:noProof/>
            </w:rPr>
          </w:pPr>
          <w:hyperlink w:anchor="_Toc242035579" w:history="1">
            <w:r w:rsidRPr="00C57964">
              <w:rPr>
                <w:rStyle w:val="Hyperlink"/>
                <w:noProof/>
              </w:rPr>
              <w:t>5.8 Evaluating the generative AI</w:t>
            </w:r>
            <w:r>
              <w:rPr>
                <w:noProof/>
              </w:rPr>
              <w:tab/>
            </w:r>
            <w:r>
              <w:rPr>
                <w:noProof/>
              </w:rPr>
              <w:fldChar w:fldCharType="begin"/>
            </w:r>
            <w:r>
              <w:rPr>
                <w:noProof/>
              </w:rPr>
              <w:instrText xml:space="preserve"> PAGEREF _Toc242035579 \h </w:instrText>
            </w:r>
            <w:r>
              <w:rPr>
                <w:noProof/>
              </w:rPr>
            </w:r>
            <w:r>
              <w:rPr>
                <w:noProof/>
              </w:rPr>
              <w:fldChar w:fldCharType="separate"/>
            </w:r>
            <w:r>
              <w:rPr>
                <w:noProof/>
              </w:rPr>
              <w:t>7</w:t>
            </w:r>
            <w:r>
              <w:rPr>
                <w:noProof/>
              </w:rPr>
              <w:fldChar w:fldCharType="end"/>
            </w:r>
          </w:hyperlink>
        </w:p>
        <w:p w:rsidR="00CE6BB0" w:rsidRDefault="00CE6BB0">
          <w:pPr>
            <w:pStyle w:val="TOC1"/>
            <w:tabs>
              <w:tab w:val="right" w:leader="dot" w:pos="9016"/>
            </w:tabs>
            <w:rPr>
              <w:rFonts w:asciiTheme="minorHAnsi" w:eastAsiaTheme="minorEastAsia" w:hAnsiTheme="minorHAnsi" w:cstheme="minorBidi"/>
              <w:noProof/>
            </w:rPr>
          </w:pPr>
          <w:hyperlink w:anchor="_Toc242035580" w:history="1">
            <w:r w:rsidRPr="00C57964">
              <w:rPr>
                <w:rStyle w:val="Hyperlink"/>
                <w:noProof/>
              </w:rPr>
              <w:t>6. Intended Real-Life Impact</w:t>
            </w:r>
            <w:r>
              <w:rPr>
                <w:noProof/>
              </w:rPr>
              <w:tab/>
            </w:r>
            <w:r>
              <w:rPr>
                <w:noProof/>
              </w:rPr>
              <w:fldChar w:fldCharType="begin"/>
            </w:r>
            <w:r>
              <w:rPr>
                <w:noProof/>
              </w:rPr>
              <w:instrText xml:space="preserve"> PAGEREF _Toc242035580 \h </w:instrText>
            </w:r>
            <w:r>
              <w:rPr>
                <w:noProof/>
              </w:rPr>
            </w:r>
            <w:r>
              <w:rPr>
                <w:noProof/>
              </w:rPr>
              <w:fldChar w:fldCharType="separate"/>
            </w:r>
            <w:r>
              <w:rPr>
                <w:noProof/>
              </w:rPr>
              <w:t>8</w:t>
            </w:r>
            <w:r>
              <w:rPr>
                <w:noProof/>
              </w:rPr>
              <w:fldChar w:fldCharType="end"/>
            </w:r>
          </w:hyperlink>
        </w:p>
        <w:p w:rsidR="00CE6BB0" w:rsidRDefault="00CE6BB0">
          <w:pPr>
            <w:pStyle w:val="TOC2"/>
            <w:tabs>
              <w:tab w:val="right" w:leader="dot" w:pos="9016"/>
            </w:tabs>
            <w:rPr>
              <w:rFonts w:asciiTheme="minorHAnsi" w:eastAsiaTheme="minorEastAsia" w:hAnsiTheme="minorHAnsi" w:cstheme="minorBidi"/>
              <w:noProof/>
            </w:rPr>
          </w:pPr>
          <w:hyperlink w:anchor="_Toc242035581" w:history="1">
            <w:r w:rsidRPr="00C57964">
              <w:rPr>
                <w:rStyle w:val="Hyperlink"/>
                <w:noProof/>
              </w:rPr>
              <w:t>6.1 Integration and scaling path</w:t>
            </w:r>
            <w:r>
              <w:rPr>
                <w:noProof/>
              </w:rPr>
              <w:tab/>
            </w:r>
            <w:r>
              <w:rPr>
                <w:noProof/>
              </w:rPr>
              <w:fldChar w:fldCharType="begin"/>
            </w:r>
            <w:r>
              <w:rPr>
                <w:noProof/>
              </w:rPr>
              <w:instrText xml:space="preserve"> PAGEREF _Toc242035581 \h </w:instrText>
            </w:r>
            <w:r>
              <w:rPr>
                <w:noProof/>
              </w:rPr>
            </w:r>
            <w:r>
              <w:rPr>
                <w:noProof/>
              </w:rPr>
              <w:fldChar w:fldCharType="separate"/>
            </w:r>
            <w:r>
              <w:rPr>
                <w:noProof/>
              </w:rPr>
              <w:t>8</w:t>
            </w:r>
            <w:r>
              <w:rPr>
                <w:noProof/>
              </w:rPr>
              <w:fldChar w:fldCharType="end"/>
            </w:r>
          </w:hyperlink>
        </w:p>
        <w:p w:rsidR="00CE6BB0" w:rsidRDefault="00CE6BB0">
          <w:pPr>
            <w:pStyle w:val="TOC1"/>
            <w:tabs>
              <w:tab w:val="right" w:leader="dot" w:pos="9016"/>
            </w:tabs>
            <w:rPr>
              <w:rFonts w:asciiTheme="minorHAnsi" w:eastAsiaTheme="minorEastAsia" w:hAnsiTheme="minorHAnsi" w:cstheme="minorBidi"/>
              <w:noProof/>
            </w:rPr>
          </w:pPr>
          <w:hyperlink w:anchor="_Toc242035582" w:history="1">
            <w:r w:rsidRPr="00C57964">
              <w:rPr>
                <w:rStyle w:val="Hyperlink"/>
                <w:noProof/>
              </w:rPr>
              <w:t>7. Responsible AI and Security</w:t>
            </w:r>
            <w:r>
              <w:rPr>
                <w:noProof/>
              </w:rPr>
              <w:tab/>
            </w:r>
            <w:r>
              <w:rPr>
                <w:noProof/>
              </w:rPr>
              <w:fldChar w:fldCharType="begin"/>
            </w:r>
            <w:r>
              <w:rPr>
                <w:noProof/>
              </w:rPr>
              <w:instrText xml:space="preserve"> PAGEREF _Toc242035582 \h </w:instrText>
            </w:r>
            <w:r>
              <w:rPr>
                <w:noProof/>
              </w:rPr>
            </w:r>
            <w:r>
              <w:rPr>
                <w:noProof/>
              </w:rPr>
              <w:fldChar w:fldCharType="separate"/>
            </w:r>
            <w:r>
              <w:rPr>
                <w:noProof/>
              </w:rPr>
              <w:t>8</w:t>
            </w:r>
            <w:r>
              <w:rPr>
                <w:noProof/>
              </w:rPr>
              <w:fldChar w:fldCharType="end"/>
            </w:r>
          </w:hyperlink>
        </w:p>
        <w:p w:rsidR="00CE6BB0" w:rsidRDefault="00CE6BB0">
          <w:pPr>
            <w:pStyle w:val="TOC1"/>
            <w:tabs>
              <w:tab w:val="right" w:leader="dot" w:pos="9016"/>
            </w:tabs>
            <w:rPr>
              <w:rFonts w:asciiTheme="minorHAnsi" w:eastAsiaTheme="minorEastAsia" w:hAnsiTheme="minorHAnsi" w:cstheme="minorBidi"/>
              <w:noProof/>
            </w:rPr>
          </w:pPr>
          <w:hyperlink w:anchor="_Toc242035583" w:history="1">
            <w:r w:rsidRPr="00C57964">
              <w:rPr>
                <w:rStyle w:val="Hyperlink"/>
                <w:noProof/>
              </w:rPr>
              <w:t>8. Limitations and Future Work</w:t>
            </w:r>
            <w:r>
              <w:rPr>
                <w:noProof/>
              </w:rPr>
              <w:tab/>
            </w:r>
            <w:r>
              <w:rPr>
                <w:noProof/>
              </w:rPr>
              <w:fldChar w:fldCharType="begin"/>
            </w:r>
            <w:r>
              <w:rPr>
                <w:noProof/>
              </w:rPr>
              <w:instrText xml:space="preserve"> PAGEREF _Toc242035583 \h </w:instrText>
            </w:r>
            <w:r>
              <w:rPr>
                <w:noProof/>
              </w:rPr>
            </w:r>
            <w:r>
              <w:rPr>
                <w:noProof/>
              </w:rPr>
              <w:fldChar w:fldCharType="separate"/>
            </w:r>
            <w:r>
              <w:rPr>
                <w:noProof/>
              </w:rPr>
              <w:t>9</w:t>
            </w:r>
            <w:r>
              <w:rPr>
                <w:noProof/>
              </w:rPr>
              <w:fldChar w:fldCharType="end"/>
            </w:r>
          </w:hyperlink>
        </w:p>
        <w:p w:rsidR="00CE6BB0" w:rsidRDefault="00CE6BB0">
          <w:pPr>
            <w:pStyle w:val="TOC1"/>
            <w:tabs>
              <w:tab w:val="right" w:leader="dot" w:pos="9016"/>
            </w:tabs>
            <w:rPr>
              <w:rFonts w:asciiTheme="minorHAnsi" w:eastAsiaTheme="minorEastAsia" w:hAnsiTheme="minorHAnsi" w:cstheme="minorBidi"/>
              <w:noProof/>
            </w:rPr>
          </w:pPr>
          <w:hyperlink w:anchor="_Toc242035584" w:history="1">
            <w:r w:rsidRPr="00C57964">
              <w:rPr>
                <w:rStyle w:val="Hyperlink"/>
                <w:noProof/>
              </w:rPr>
              <w:t>9. Disclosures</w:t>
            </w:r>
            <w:r>
              <w:rPr>
                <w:noProof/>
              </w:rPr>
              <w:tab/>
            </w:r>
            <w:r>
              <w:rPr>
                <w:noProof/>
              </w:rPr>
              <w:fldChar w:fldCharType="begin"/>
            </w:r>
            <w:r>
              <w:rPr>
                <w:noProof/>
              </w:rPr>
              <w:instrText xml:space="preserve"> PAGEREF _Toc242035584 \h </w:instrText>
            </w:r>
            <w:r>
              <w:rPr>
                <w:noProof/>
              </w:rPr>
            </w:r>
            <w:r>
              <w:rPr>
                <w:noProof/>
              </w:rPr>
              <w:fldChar w:fldCharType="separate"/>
            </w:r>
            <w:r>
              <w:rPr>
                <w:noProof/>
              </w:rPr>
              <w:t>9</w:t>
            </w:r>
            <w:r>
              <w:rPr>
                <w:noProof/>
              </w:rPr>
              <w:fldChar w:fldCharType="end"/>
            </w:r>
          </w:hyperlink>
        </w:p>
        <w:p w:rsidR="00CE6BB0" w:rsidRDefault="00CE6BB0">
          <w:pPr>
            <w:pStyle w:val="TOC1"/>
            <w:tabs>
              <w:tab w:val="right" w:leader="dot" w:pos="9016"/>
            </w:tabs>
            <w:rPr>
              <w:rFonts w:asciiTheme="minorHAnsi" w:eastAsiaTheme="minorEastAsia" w:hAnsiTheme="minorHAnsi" w:cstheme="minorBidi"/>
              <w:noProof/>
            </w:rPr>
          </w:pPr>
          <w:hyperlink w:anchor="_Toc242035585" w:history="1">
            <w:r w:rsidRPr="00C57964">
              <w:rPr>
                <w:rStyle w:val="Hyperlink"/>
                <w:noProof/>
              </w:rPr>
              <w:t>Appendix: Screenshots</w:t>
            </w:r>
            <w:r>
              <w:rPr>
                <w:noProof/>
              </w:rPr>
              <w:tab/>
            </w:r>
            <w:r>
              <w:rPr>
                <w:noProof/>
              </w:rPr>
              <w:fldChar w:fldCharType="begin"/>
            </w:r>
            <w:r>
              <w:rPr>
                <w:noProof/>
              </w:rPr>
              <w:instrText xml:space="preserve"> PAGEREF _Toc242035585 \h </w:instrText>
            </w:r>
            <w:r>
              <w:rPr>
                <w:noProof/>
              </w:rPr>
            </w:r>
            <w:r>
              <w:rPr>
                <w:noProof/>
              </w:rPr>
              <w:fldChar w:fldCharType="separate"/>
            </w:r>
            <w:r>
              <w:rPr>
                <w:noProof/>
              </w:rPr>
              <w:t>10</w:t>
            </w:r>
            <w:r>
              <w:rPr>
                <w:noProof/>
              </w:rPr>
              <w:fldChar w:fldCharType="end"/>
            </w:r>
          </w:hyperlink>
        </w:p>
        <w:p w:rsidR="000D4DBD" w:rsidRDefault="00CE6BB0">
          <w:r>
            <w:fldChar w:fldCharType="end"/>
          </w:r>
        </w:p>
      </w:sdtContent>
    </w:sdt>
    <w:p w:rsidR="000D4DBD" w:rsidRDefault="00CE6BB0">
      <w:r>
        <w:br w:type="page"/>
      </w:r>
    </w:p>
    <w:p w:rsidR="000D4DBD" w:rsidRDefault="00CE6BB0">
      <w:pPr>
        <w:pStyle w:val="Heading1"/>
      </w:pPr>
      <w:bookmarkStart w:id="1" w:name="_Toc242035564"/>
      <w:r>
        <w:lastRenderedPageBreak/>
        <w:t>Abstract</w:t>
      </w:r>
      <w:bookmarkEnd w:id="1"/>
    </w:p>
    <w:p w:rsidR="000D4DBD" w:rsidRDefault="00CE6BB0">
      <w:pPr>
        <w:spacing w:after="120" w:line="288" w:lineRule="auto"/>
      </w:pPr>
      <w:r>
        <w:t>First-time and low-digital-literacy mobile financial service (MFS) users, such as remittance receivers and garment workers, are the main targets of social-engineering scams, account takeovers after SIM swaps, and money-mule networks that cash out stolen fu</w:t>
      </w:r>
      <w:r>
        <w:t xml:space="preserve">nds within minutes. </w:t>
      </w:r>
      <w:r>
        <w:rPr>
          <w:b/>
          <w:bCs/>
        </w:rPr>
        <w:t>Shurokkha</w:t>
      </w:r>
      <w:r>
        <w:t xml:space="preserve"> is a real-time AI copilot that intervenes </w:t>
      </w:r>
      <w:r>
        <w:rPr>
          <w:i/>
          <w:iCs/>
        </w:rPr>
        <w:t>before</w:t>
      </w:r>
      <w:r>
        <w:t xml:space="preserve"> the money moves. It scores every transfer in milliseconds with a calibrated LightGBM model, an anomaly detector, a mule-network graph score and deterministic rules, combined by </w:t>
      </w:r>
      <w:r>
        <w:t xml:space="preserve">a transparent policy into </w:t>
      </w:r>
      <w:r>
        <w:rPr>
          <w:b/>
          <w:bCs/>
        </w:rPr>
        <w:t>ALLOW</w:t>
      </w:r>
      <w:r>
        <w:t xml:space="preserve">, </w:t>
      </w:r>
      <w:r>
        <w:rPr>
          <w:b/>
          <w:bCs/>
        </w:rPr>
        <w:t>WARN</w:t>
      </w:r>
      <w:r>
        <w:t xml:space="preserve"> or </w:t>
      </w:r>
      <w:r>
        <w:rPr>
          <w:b/>
          <w:bCs/>
        </w:rPr>
        <w:t>HOLD</w:t>
      </w:r>
      <w:r>
        <w:t>. Verified SHAP reason codes explain each decision to the customer in plain Bangla, and analysts get a ranked queue, a mule-ring network view and a generative-AI case summary grounded only in evidence.</w:t>
      </w:r>
    </w:p>
    <w:p w:rsidR="000D4DBD" w:rsidRDefault="00CE6BB0">
      <w:pPr>
        <w:spacing w:after="120" w:line="288" w:lineRule="auto"/>
      </w:pPr>
      <w:r>
        <w:t>On a held</w:t>
      </w:r>
      <w:r>
        <w:t xml:space="preserve">-out 10-day window of 22,126 synthetic transactions, Shurokkha reaches </w:t>
      </w:r>
      <w:r>
        <w:rPr>
          <w:b/>
          <w:bCs/>
        </w:rPr>
        <w:t>0.995 PR-AUC</w:t>
      </w:r>
      <w:r>
        <w:t xml:space="preserve"> and </w:t>
      </w:r>
      <w:r>
        <w:rPr>
          <w:b/>
          <w:bCs/>
        </w:rPr>
        <w:t>96.2% recall at 91.7% precision</w:t>
      </w:r>
      <w:r>
        <w:t xml:space="preserve"> with a </w:t>
      </w:r>
      <w:r>
        <w:rPr>
          <w:b/>
          <w:bCs/>
        </w:rPr>
        <w:t>0.24% false-positive rate</w:t>
      </w:r>
      <w:r>
        <w:t xml:space="preserve">, flagging </w:t>
      </w:r>
      <w:r>
        <w:rPr>
          <w:b/>
          <w:bCs/>
        </w:rPr>
        <w:t>94.3% of victim-loss value</w:t>
      </w:r>
      <w:r>
        <w:t xml:space="preserve"> before completion at about 5 ms scoring latency.</w:t>
      </w:r>
    </w:p>
    <w:p w:rsidR="000D4DBD" w:rsidRDefault="00CE6BB0">
      <w:pPr>
        <w:pStyle w:val="Heading1"/>
      </w:pPr>
      <w:bookmarkStart w:id="2" w:name="_Toc242035565"/>
      <w:r>
        <w:t>1. Problem</w:t>
      </w:r>
      <w:bookmarkEnd w:id="2"/>
    </w:p>
    <w:p w:rsidR="000D4DBD" w:rsidRDefault="00CE6BB0">
      <w:pPr>
        <w:spacing w:after="120" w:line="288" w:lineRule="auto"/>
      </w:pPr>
      <w:r>
        <w:t xml:space="preserve">For </w:t>
      </w:r>
      <w:r>
        <w:rPr>
          <w:b/>
          <w:bCs/>
        </w:rPr>
        <w:t>fi</w:t>
      </w:r>
      <w:r>
        <w:rPr>
          <w:b/>
          <w:bCs/>
        </w:rPr>
        <w:t>rst-time and low-digital-literacy upay users</w:t>
      </w:r>
      <w:r>
        <w:t xml:space="preserve"> and </w:t>
      </w:r>
      <w:r>
        <w:rPr>
          <w:b/>
          <w:bCs/>
        </w:rPr>
        <w:t>upay's risk-operations team</w:t>
      </w:r>
      <w:r>
        <w:t>, social-engineering scams, account takeovers and money-mule networks cause irreversible losses, customer distrust and slow manual investigations. The upay guideline (Track 01) des</w:t>
      </w:r>
      <w:r>
        <w:t>cribes trust as foundational to wallet adoption and transaction growth.</w:t>
      </w:r>
    </w:p>
    <w:p w:rsidR="000D4DBD" w:rsidRDefault="00CE6BB0">
      <w:pPr>
        <w:spacing w:after="120" w:line="288" w:lineRule="auto"/>
      </w:pPr>
      <w:r>
        <w:t>A typical case looks like this:</w:t>
      </w:r>
    </w:p>
    <w:p w:rsidR="000D4DBD" w:rsidRDefault="00CE6BB0">
      <w:pPr>
        <w:pStyle w:val="ListParagraph"/>
        <w:numPr>
          <w:ilvl w:val="0"/>
          <w:numId w:val="2"/>
        </w:numPr>
        <w:spacing w:after="60" w:line="276" w:lineRule="auto"/>
      </w:pPr>
      <w:r>
        <w:rPr>
          <w:b/>
          <w:bCs/>
        </w:rPr>
        <w:t>The pressure call.</w:t>
      </w:r>
      <w:r>
        <w:t xml:space="preserve"> A caller tells a remittance receiver she has won a prize and must first pay a 2,000 BDT "fee"</w:t>
      </w:r>
      <w:r>
        <w:t>, or claims he sent money by mistake and asks for a refund.</w:t>
      </w:r>
    </w:p>
    <w:p w:rsidR="000D4DBD" w:rsidRDefault="00CE6BB0">
      <w:pPr>
        <w:pStyle w:val="ListParagraph"/>
        <w:numPr>
          <w:ilvl w:val="0"/>
          <w:numId w:val="2"/>
        </w:numPr>
        <w:spacing w:after="60" w:line="276" w:lineRule="auto"/>
      </w:pPr>
      <w:r>
        <w:rPr>
          <w:b/>
          <w:bCs/>
        </w:rPr>
        <w:t>The transfer.</w:t>
      </w:r>
      <w:r>
        <w:t xml:space="preserve"> She sends money to a number she has never paid before. That number is a mule wallet that has received money from dozens of new senders.</w:t>
      </w:r>
    </w:p>
    <w:p w:rsidR="000D4DBD" w:rsidRDefault="00CE6BB0">
      <w:pPr>
        <w:pStyle w:val="ListParagraph"/>
        <w:numPr>
          <w:ilvl w:val="0"/>
          <w:numId w:val="2"/>
        </w:numPr>
        <w:spacing w:after="60" w:line="276" w:lineRule="auto"/>
      </w:pPr>
      <w:r>
        <w:rPr>
          <w:b/>
          <w:bCs/>
        </w:rPr>
        <w:t>The cash-out.</w:t>
      </w:r>
      <w:r>
        <w:t xml:space="preserve"> The mule forwards or cashes out </w:t>
      </w:r>
      <w:r>
        <w:t>the funds within minutes. Once the transfer completes, the money is effectively gone.</w:t>
      </w:r>
    </w:p>
    <w:p w:rsidR="000D4DBD" w:rsidRDefault="00CE6BB0">
      <w:pPr>
        <w:spacing w:after="120" w:line="288" w:lineRule="auto"/>
      </w:pPr>
      <w:r>
        <w:t>Meanwhile, risk analysts review alerts by hand, with little context about the wider network, and rule-based systems either miss new patterns or flood the queue with false</w:t>
      </w:r>
      <w:r>
        <w:t xml:space="preserve"> alarms that frustrate legitimate customers.</w:t>
      </w:r>
    </w:p>
    <w:p w:rsidR="000D4DBD" w:rsidRDefault="00CE6BB0">
      <w:pPr>
        <w:pStyle w:val="Heading1"/>
      </w:pPr>
      <w:bookmarkStart w:id="3" w:name="_Toc242035566"/>
      <w:r>
        <w:t>2. Proposed Idea</w:t>
      </w:r>
      <w:bookmarkEnd w:id="3"/>
    </w:p>
    <w:p w:rsidR="000D4DBD" w:rsidRDefault="00CE6BB0">
      <w:pPr>
        <w:spacing w:after="120" w:line="288" w:lineRule="auto"/>
      </w:pPr>
      <w:r>
        <w:t xml:space="preserve">A real-time </w:t>
      </w:r>
      <w:r>
        <w:rPr>
          <w:b/>
          <w:bCs/>
        </w:rPr>
        <w:t>trust copilot</w:t>
      </w:r>
      <w:r>
        <w:t xml:space="preserve"> that intervenes </w:t>
      </w:r>
      <w:r>
        <w:rPr>
          <w:i/>
          <w:iCs/>
        </w:rPr>
        <w:t>before</w:t>
      </w:r>
      <w:r>
        <w:t xml:space="preserve"> money leaves the wallet and answers three questions for every transfer: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D4DBD">
        <w:tblPrEx>
          <w:tblCellMar>
            <w:top w:w="0" w:type="dxa"/>
            <w:bottom w:w="0" w:type="dxa"/>
          </w:tblCellMar>
        </w:tblPrEx>
        <w:trPr>
          <w:tblHeader/>
        </w:trPr>
        <w:tc>
          <w:tcPr>
            <w:tcW w:w="2400"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Question</w:t>
            </w:r>
          </w:p>
        </w:tc>
        <w:tc>
          <w:tcPr>
            <w:tcW w:w="6626"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How Shurokkha answers it</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What happened?</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Point-in-time behaviour</w:t>
            </w:r>
            <w:r>
              <w:rPr>
                <w:sz w:val="19"/>
                <w:szCs w:val="19"/>
              </w:rPr>
              <w:t>al, device, SIM-swap and transaction-network evidence for the transfer.</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Why is it risky?</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Calibrated ML, anomaly, graph and rule signals, explained with verified SHAP reason codes in Bangla and English.</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What should upay do next?</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A transparent policy chooses ALLOW, WARN (interrupt the customer with a Bangla warning) or HOLD (send to a human analyst with an AI case summary and SOP-</w:t>
            </w:r>
            <w:r>
              <w:rPr>
                <w:sz w:val="19"/>
                <w:szCs w:val="19"/>
              </w:rPr>
              <w:lastRenderedPageBreak/>
              <w:t>cited next steps).</w:t>
            </w:r>
          </w:p>
        </w:tc>
      </w:tr>
    </w:tbl>
    <w:p w:rsidR="000D4DBD" w:rsidRDefault="000D4DBD">
      <w:pPr>
        <w:spacing w:after="60"/>
      </w:pPr>
    </w:p>
    <w:p w:rsidR="000D4DBD" w:rsidRDefault="00CE6BB0">
      <w:pPr>
        <w:pBdr>
          <w:left w:val="single" w:sz="24" w:space="8" w:color="0F6B5C"/>
        </w:pBdr>
        <w:shd w:val="clear" w:color="auto" w:fill="E3F1ED"/>
        <w:spacing w:before="120" w:after="200" w:line="288" w:lineRule="auto"/>
        <w:ind w:left="120" w:right="120"/>
      </w:pPr>
      <w:r>
        <w:rPr>
          <w:b/>
          <w:bCs/>
          <w:color w:val="0B3D35"/>
        </w:rPr>
        <w:t>Design principle:</w:t>
      </w:r>
      <w:r>
        <w:rPr>
          <w:color w:val="0B3D35"/>
        </w:rPr>
        <w:t xml:space="preserve"> the AI explains; it never decides. Every decision comes from cal</w:t>
      </w:r>
      <w:r>
        <w:rPr>
          <w:color w:val="0B3D35"/>
        </w:rPr>
        <w:t>ibrated models and an auditable policy, every HOLD is reviewed by a person, and nothing is blocked permanently by the machine.</w:t>
      </w:r>
    </w:p>
    <w:p w:rsidR="000D4DBD" w:rsidRDefault="00CE6BB0">
      <w:pPr>
        <w:pStyle w:val="Heading1"/>
      </w:pPr>
      <w:bookmarkStart w:id="4" w:name="_Toc242035567"/>
      <w:r>
        <w:t>3. Implemented Solution</w:t>
      </w:r>
      <w:bookmarkEnd w:id="4"/>
    </w:p>
    <w:p w:rsidR="000D4DBD" w:rsidRDefault="00CE6BB0">
      <w:pPr>
        <w:spacing w:after="120" w:line="288" w:lineRule="auto"/>
      </w:pPr>
      <w:r>
        <w:t>Shurokkha is a working, deployed web application with six parts: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D4DBD">
        <w:tblPrEx>
          <w:tblCellMar>
            <w:top w:w="0" w:type="dxa"/>
            <w:bottom w:w="0" w:type="dxa"/>
          </w:tblCellMar>
        </w:tblPrEx>
        <w:trPr>
          <w:tblHeader/>
        </w:trPr>
        <w:tc>
          <w:tcPr>
            <w:tcW w:w="2400"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Component</w:t>
            </w:r>
          </w:p>
        </w:tc>
        <w:tc>
          <w:tcPr>
            <w:tcW w:w="6626"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What it does</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Customer wallet simulator</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A phone-style upay wallet. One-click demo scenarios (prize scam, refund scam, account takeover, structuring, normal transfers). Shows the pre-transaction scam interrupt in Bangla or English with Cancel / Send anyway.</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Risk API</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POST /api/v1/score scores a transfer in about 5 ms server-side: feature engine → 4 plug-in detectors → policy → explanations. Idempotent and audit-logged.</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Analyst console</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Ranked alert queue with filters; case view with reasons, SHAP drivers, mule-ring net</w:t>
            </w:r>
            <w:r>
              <w:rPr>
                <w:sz w:val="19"/>
                <w:szCs w:val="19"/>
              </w:rPr>
              <w:t>work graph, related alerts and audit trail. Analyst labels release held transfers and feed retraining.</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AI copilot &amp; chat</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Evidence-grounded case narratives, SOP question answering with citations, and a page- and case-aware AI chat assistant, with determini</w:t>
            </w:r>
            <w:r>
              <w:rPr>
                <w:sz w:val="19"/>
                <w:szCs w:val="19"/>
              </w:rPr>
              <w:t>stic fallbacks when no AI key is set.</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Impact dashboard</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Lift table versus baselines, recall per fraud scenario, business impact, fairness audit by segment, live latency and scams averted.</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Admin</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Live policy editing with validation and hot reload, model-reg</w:t>
            </w:r>
            <w:r>
              <w:rPr>
                <w:sz w:val="19"/>
                <w:szCs w:val="19"/>
              </w:rPr>
              <w:t>istry switching, graph refresh and feature flags.</w:t>
            </w:r>
          </w:p>
        </w:tc>
      </w:tr>
    </w:tbl>
    <w:p w:rsidR="000D4DBD" w:rsidRDefault="000D4DBD">
      <w:pPr>
        <w:spacing w:after="60"/>
      </w:pPr>
    </w:p>
    <w:p w:rsidR="000D4DBD" w:rsidRDefault="00CE6BB0">
      <w:pPr>
        <w:pStyle w:val="Heading2"/>
      </w:pPr>
      <w:bookmarkStart w:id="5" w:name="_Toc242035568"/>
      <w:r>
        <w:t>3.1 Architecture</w:t>
      </w:r>
      <w:bookmarkEnd w:id="5"/>
    </w:p>
    <w:p w:rsidR="000D4DBD" w:rsidRDefault="00CE6BB0">
      <w:pPr>
        <w:spacing w:after="120" w:line="288" w:lineRule="auto"/>
      </w:pPr>
      <w:r>
        <w:t>Every transfer passes through the same pipeline:</w:t>
      </w:r>
    </w:p>
    <w:p w:rsidR="000D4DBD" w:rsidRDefault="00CE6BB0">
      <w:pPr>
        <w:pStyle w:val="ListParagraph"/>
        <w:numPr>
          <w:ilvl w:val="0"/>
          <w:numId w:val="3"/>
        </w:numPr>
        <w:spacing w:after="60" w:line="276" w:lineRule="auto"/>
      </w:pPr>
      <w:r>
        <w:rPr>
          <w:b/>
          <w:bCs/>
        </w:rPr>
        <w:t>Input:</w:t>
      </w:r>
      <w:r>
        <w:t xml:space="preserve"> the customer app or a partner API calls /score before the money moves.</w:t>
      </w:r>
    </w:p>
    <w:p w:rsidR="000D4DBD" w:rsidRDefault="00CE6BB0">
      <w:pPr>
        <w:pStyle w:val="ListParagraph"/>
        <w:numPr>
          <w:ilvl w:val="0"/>
          <w:numId w:val="3"/>
        </w:numPr>
        <w:spacing w:after="60" w:line="276" w:lineRule="auto"/>
      </w:pPr>
      <w:r>
        <w:rPr>
          <w:b/>
          <w:bCs/>
        </w:rPr>
        <w:t>Features:</w:t>
      </w:r>
      <w:r>
        <w:t xml:space="preserve"> one stateful feature engine computes 46 point-in-time features. The same code is used for training replay and live serving, so there is no train/serve skew.</w:t>
      </w:r>
    </w:p>
    <w:p w:rsidR="000D4DBD" w:rsidRDefault="00CE6BB0">
      <w:pPr>
        <w:pStyle w:val="ListParagraph"/>
        <w:numPr>
          <w:ilvl w:val="0"/>
          <w:numId w:val="3"/>
        </w:numPr>
        <w:spacing w:after="60" w:line="276" w:lineRule="auto"/>
      </w:pPr>
      <w:r>
        <w:rPr>
          <w:b/>
          <w:bCs/>
        </w:rPr>
        <w:t>Detectors:</w:t>
      </w:r>
      <w:r>
        <w:t xml:space="preserve"> rules, Isolation Forest, calibrated LightGBM and a mule-graph risk score, registered as</w:t>
      </w:r>
      <w:r>
        <w:t xml:space="preserve"> plug-ins in detectors.yaml.</w:t>
      </w:r>
    </w:p>
    <w:p w:rsidR="000D4DBD" w:rsidRDefault="00CE6BB0">
      <w:pPr>
        <w:pStyle w:val="ListParagraph"/>
        <w:numPr>
          <w:ilvl w:val="0"/>
          <w:numId w:val="3"/>
        </w:numPr>
        <w:spacing w:after="60" w:line="276" w:lineRule="auto"/>
      </w:pPr>
      <w:r>
        <w:rPr>
          <w:b/>
          <w:bCs/>
        </w:rPr>
        <w:t>Policy:</w:t>
      </w:r>
      <w:r>
        <w:t xml:space="preserve"> a hot-reloadable YAML policy turns scores into ALLOW, WARN or HOLD, with per-segment overrides.</w:t>
      </w:r>
    </w:p>
    <w:p w:rsidR="000D4DBD" w:rsidRDefault="00CE6BB0">
      <w:pPr>
        <w:pStyle w:val="ListParagraph"/>
        <w:numPr>
          <w:ilvl w:val="0"/>
          <w:numId w:val="3"/>
        </w:numPr>
        <w:spacing w:after="60" w:line="276" w:lineRule="auto"/>
      </w:pPr>
      <w:r>
        <w:rPr>
          <w:b/>
          <w:bCs/>
        </w:rPr>
        <w:t>Explain:</w:t>
      </w:r>
      <w:r>
        <w:t xml:space="preserve"> exact TreeSHAP contributions map to reason codes in Bangla and English.</w:t>
      </w:r>
    </w:p>
    <w:p w:rsidR="000D4DBD" w:rsidRDefault="00CE6BB0">
      <w:pPr>
        <w:pStyle w:val="ListParagraph"/>
        <w:numPr>
          <w:ilvl w:val="0"/>
          <w:numId w:val="3"/>
        </w:numPr>
        <w:spacing w:after="60" w:line="276" w:lineRule="auto"/>
      </w:pPr>
      <w:r>
        <w:rPr>
          <w:b/>
          <w:bCs/>
        </w:rPr>
        <w:t>Action:</w:t>
      </w:r>
      <w:r>
        <w:t xml:space="preserve"> the customer sees the warning; HOL</w:t>
      </w:r>
      <w:r>
        <w:t>D cases go to the analyst queue with an AI case summary.</w:t>
      </w:r>
    </w:p>
    <w:p w:rsidR="000D4DBD" w:rsidRDefault="00CE6BB0">
      <w:pPr>
        <w:pStyle w:val="ListParagraph"/>
        <w:numPr>
          <w:ilvl w:val="0"/>
          <w:numId w:val="3"/>
        </w:numPr>
        <w:spacing w:after="60" w:line="276" w:lineRule="auto"/>
      </w:pPr>
      <w:r>
        <w:rPr>
          <w:b/>
          <w:bCs/>
        </w:rPr>
        <w:t>Feedback:</w:t>
      </w:r>
      <w:r>
        <w:t xml:space="preserve"> analyst labels feed the model registry and threshold tuning.</w:t>
      </w:r>
    </w:p>
    <w:p w:rsidR="000D4DBD" w:rsidRDefault="00CE6BB0">
      <w:pPr>
        <w:spacing w:after="120" w:line="288" w:lineRule="auto"/>
      </w:pPr>
      <w:r>
        <w:lastRenderedPageBreak/>
        <w:t xml:space="preserve">The </w:t>
      </w:r>
      <w:r>
        <w:rPr>
          <w:b/>
          <w:bCs/>
        </w:rPr>
        <w:t>hot path</w:t>
      </w:r>
      <w:r>
        <w:t xml:space="preserve"> (features, detectors, policy) runs synchronously in about 5 ms. The </w:t>
      </w:r>
      <w:r>
        <w:rPr>
          <w:b/>
          <w:bCs/>
        </w:rPr>
        <w:t>warm path</w:t>
      </w:r>
      <w:r>
        <w:t xml:space="preserve"> generates AI case summaries, cached b</w:t>
      </w:r>
      <w:r>
        <w:t xml:space="preserve">y an evidence hash. The </w:t>
      </w:r>
      <w:r>
        <w:rPr>
          <w:b/>
          <w:bCs/>
        </w:rPr>
        <w:t>cold path</w:t>
      </w:r>
      <w:r>
        <w:t xml:space="preserve"> rebuilds the transaction-graph snapshot every 10 minutes and retrains through the pipeline.</w:t>
      </w:r>
    </w:p>
    <w:p w:rsidR="000D4DBD" w:rsidRDefault="00CE6BB0">
      <w:pPr>
        <w:pStyle w:val="Heading2"/>
      </w:pPr>
      <w:bookmarkStart w:id="6" w:name="_Toc242035569"/>
      <w:r>
        <w:t>3.2 Technology stack</w:t>
      </w:r>
      <w:bookmarkEnd w:id="6"/>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D4DBD">
        <w:tblPrEx>
          <w:tblCellMar>
            <w:top w:w="0" w:type="dxa"/>
            <w:bottom w:w="0" w:type="dxa"/>
          </w:tblCellMar>
        </w:tblPrEx>
        <w:trPr>
          <w:tblHeader/>
        </w:trPr>
        <w:tc>
          <w:tcPr>
            <w:tcW w:w="2400"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Layer</w:t>
            </w:r>
          </w:p>
        </w:tc>
        <w:tc>
          <w:tcPr>
            <w:tcW w:w="6626"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Technology</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Machine learning</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LightGBM, scikit-learn (Isolation Forest, logistic-regression baseline), NetworkX (Louvain, PageRank), NumPy, pandas</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Generative AI</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Google Gemini (default when a key is set) or Anthropic Claude, through one gateway with JSON-schema output; BM25 retrieval over SOPs</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Backend</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Python, FastAPI, Pydantic v2, SQLAlchemy 2, JWT auth, Uvicorn</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Storage</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 xml:space="preserve">PostgreSQL or SQLite; optional Redis cache </w:t>
            </w:r>
            <w:r>
              <w:rPr>
                <w:sz w:val="19"/>
                <w:szCs w:val="19"/>
              </w:rPr>
              <w:t>with in-memory fallback</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Frontend</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Next.js 16, React 19, Tailwind CSS 4, Recharts, d3-force</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Operations</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Docker Compose, Caddy (automatic HTTPS), GitHub Actions CI, Prometheus-format metrics, JSON logs</w:t>
            </w:r>
          </w:p>
        </w:tc>
      </w:tr>
    </w:tbl>
    <w:p w:rsidR="000D4DBD" w:rsidRDefault="00CE6BB0">
      <w:pPr>
        <w:pStyle w:val="Heading1"/>
      </w:pPr>
      <w:bookmarkStart w:id="7" w:name="_Toc242035570"/>
      <w:r>
        <w:t>4. Key Features</w:t>
      </w:r>
      <w:bookmarkEnd w:id="7"/>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00"/>
        <w:gridCol w:w="4726"/>
      </w:tblGrid>
      <w:tr w:rsidR="000D4DBD">
        <w:tblPrEx>
          <w:tblCellMar>
            <w:top w:w="0" w:type="dxa"/>
            <w:bottom w:w="0" w:type="dxa"/>
          </w:tblCellMar>
        </w:tblPrEx>
        <w:trPr>
          <w:tblHeader/>
        </w:trPr>
        <w:tc>
          <w:tcPr>
            <w:tcW w:w="600"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w:t>
            </w:r>
          </w:p>
        </w:tc>
        <w:tc>
          <w:tcPr>
            <w:tcW w:w="3700"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Feature</w:t>
            </w:r>
          </w:p>
        </w:tc>
        <w:tc>
          <w:tcPr>
            <w:tcW w:w="4726"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AI / technique</w:t>
            </w:r>
          </w:p>
        </w:tc>
      </w:tr>
      <w:tr w:rsidR="000D4DBD">
        <w:tblPrEx>
          <w:tblCellMar>
            <w:top w:w="0" w:type="dxa"/>
            <w:bottom w:w="0" w:type="dxa"/>
          </w:tblCellMar>
        </w:tblPrEx>
        <w:tc>
          <w:tcPr>
            <w:tcW w:w="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F1</w:t>
            </w:r>
          </w:p>
        </w:tc>
        <w:tc>
          <w:tcPr>
            <w:tcW w:w="37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Real-time risk scoring API (~5 ms server-side)</w:t>
            </w:r>
          </w:p>
        </w:tc>
        <w:tc>
          <w:tcPr>
            <w:tcW w:w="47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Platt-calibrated LightGBM on 46 point-in-time features</w:t>
            </w:r>
          </w:p>
        </w:tc>
      </w:tr>
      <w:tr w:rsidR="000D4DBD">
        <w:tblPrEx>
          <w:tblCellMar>
            <w:top w:w="0" w:type="dxa"/>
            <w:bottom w:w="0" w:type="dxa"/>
          </w:tblCellMar>
        </w:tblPrEx>
        <w:tc>
          <w:tcPr>
            <w:tcW w:w="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F2</w:t>
            </w:r>
          </w:p>
        </w:tc>
        <w:tc>
          <w:tcPr>
            <w:tcW w:w="37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Hybrid decision engine: ALLOW / WARN / HOLD</w:t>
            </w:r>
          </w:p>
        </w:tc>
        <w:tc>
          <w:tcPr>
            <w:tcW w:w="47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Rules + ML + anomaly + graph signals → hot-reloadable YAML policy</w:t>
            </w:r>
          </w:p>
        </w:tc>
      </w:tr>
      <w:tr w:rsidR="000D4DBD">
        <w:tblPrEx>
          <w:tblCellMar>
            <w:top w:w="0" w:type="dxa"/>
            <w:bottom w:w="0" w:type="dxa"/>
          </w:tblCellMar>
        </w:tblPrEx>
        <w:tc>
          <w:tcPr>
            <w:tcW w:w="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F3</w:t>
            </w:r>
          </w:p>
        </w:tc>
        <w:tc>
          <w:tcPr>
            <w:tcW w:w="37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Verified reason codes in Bangla and English</w:t>
            </w:r>
          </w:p>
        </w:tc>
        <w:tc>
          <w:tcPr>
            <w:tcW w:w="47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Exact TreeSHAP; a reason is shown only if its factual condition holds</w:t>
            </w:r>
          </w:p>
        </w:tc>
      </w:tr>
      <w:tr w:rsidR="000D4DBD">
        <w:tblPrEx>
          <w:tblCellMar>
            <w:top w:w="0" w:type="dxa"/>
            <w:bottom w:w="0" w:type="dxa"/>
          </w:tblCellMar>
        </w:tblPrEx>
        <w:tc>
          <w:tcPr>
            <w:tcW w:w="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F4</w:t>
            </w:r>
          </w:p>
        </w:tc>
        <w:tc>
          <w:tcPr>
            <w:tcW w:w="37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Pre-transaction scam interrupt</w:t>
            </w:r>
          </w:p>
        </w:tc>
        <w:tc>
          <w:tcPr>
            <w:tcW w:w="47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Deterministic Bangla/English templates (customer text never depends on an LLM)</w:t>
            </w:r>
          </w:p>
        </w:tc>
      </w:tr>
      <w:tr w:rsidR="000D4DBD">
        <w:tblPrEx>
          <w:tblCellMar>
            <w:top w:w="0" w:type="dxa"/>
            <w:bottom w:w="0" w:type="dxa"/>
          </w:tblCellMar>
        </w:tblPrEx>
        <w:tc>
          <w:tcPr>
            <w:tcW w:w="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F5</w:t>
            </w:r>
          </w:p>
        </w:tc>
        <w:tc>
          <w:tcPr>
            <w:tcW w:w="37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Analyst console with fee</w:t>
            </w:r>
            <w:r>
              <w:rPr>
                <w:sz w:val="19"/>
                <w:szCs w:val="19"/>
              </w:rPr>
              <w:t>dback loop</w:t>
            </w:r>
          </w:p>
        </w:tc>
        <w:tc>
          <w:tcPr>
            <w:tcW w:w="47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Calibrated risk ranking; labels feed retraining</w:t>
            </w:r>
          </w:p>
        </w:tc>
      </w:tr>
      <w:tr w:rsidR="000D4DBD">
        <w:tblPrEx>
          <w:tblCellMar>
            <w:top w:w="0" w:type="dxa"/>
            <w:bottom w:w="0" w:type="dxa"/>
          </w:tblCellMar>
        </w:tblPrEx>
        <w:tc>
          <w:tcPr>
            <w:tcW w:w="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F6</w:t>
            </w:r>
          </w:p>
        </w:tc>
        <w:tc>
          <w:tcPr>
            <w:tcW w:w="37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Money-mule network view</w:t>
            </w:r>
          </w:p>
        </w:tc>
        <w:tc>
          <w:tcPr>
            <w:tcW w:w="47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Transaction graph, Louvain communities, PageRank, fan-in and forwarding features</w:t>
            </w:r>
          </w:p>
        </w:tc>
      </w:tr>
      <w:tr w:rsidR="000D4DBD">
        <w:tblPrEx>
          <w:tblCellMar>
            <w:top w:w="0" w:type="dxa"/>
            <w:bottom w:w="0" w:type="dxa"/>
          </w:tblCellMar>
        </w:tblPrEx>
        <w:tc>
          <w:tcPr>
            <w:tcW w:w="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F7</w:t>
            </w:r>
          </w:p>
        </w:tc>
        <w:tc>
          <w:tcPr>
            <w:tcW w:w="37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AI investigation copilot and chat</w:t>
            </w:r>
          </w:p>
        </w:tc>
        <w:tc>
          <w:tcPr>
            <w:tcW w:w="47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Gemini / Claude grounded in case evidence and BM25-retrieved SOPs, with numeric checks and fallbacks</w:t>
            </w:r>
          </w:p>
        </w:tc>
      </w:tr>
      <w:tr w:rsidR="000D4DBD">
        <w:tblPrEx>
          <w:tblCellMar>
            <w:top w:w="0" w:type="dxa"/>
            <w:bottom w:w="0" w:type="dxa"/>
          </w:tblCellMar>
        </w:tblPrEx>
        <w:tc>
          <w:tcPr>
            <w:tcW w:w="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F8</w:t>
            </w:r>
          </w:p>
        </w:tc>
        <w:tc>
          <w:tcPr>
            <w:tcW w:w="37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Impact and fairness dashboard</w:t>
            </w:r>
          </w:p>
        </w:tc>
        <w:tc>
          <w:tcPr>
            <w:tcW w:w="47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Held-out metrics, lift table, per-scenario recall, false-positive rate by segment</w:t>
            </w:r>
          </w:p>
        </w:tc>
      </w:tr>
      <w:tr w:rsidR="000D4DBD">
        <w:tblPrEx>
          <w:tblCellMar>
            <w:top w:w="0" w:type="dxa"/>
            <w:bottom w:w="0" w:type="dxa"/>
          </w:tblCellMar>
        </w:tblPrEx>
        <w:tc>
          <w:tcPr>
            <w:tcW w:w="6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F9</w:t>
            </w:r>
          </w:p>
        </w:tc>
        <w:tc>
          <w:tcPr>
            <w:tcW w:w="37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Synthetic data generator</w:t>
            </w:r>
          </w:p>
        </w:tc>
        <w:tc>
          <w:tcPr>
            <w:tcW w:w="47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Seeded sim</w:t>
            </w:r>
            <w:r>
              <w:rPr>
                <w:sz w:val="19"/>
                <w:szCs w:val="19"/>
              </w:rPr>
              <w:t>ulation of 7 personas, legitimate look-alikes and 6 fraud scenarios</w:t>
            </w:r>
          </w:p>
        </w:tc>
      </w:tr>
    </w:tbl>
    <w:p w:rsidR="000D4DBD" w:rsidRDefault="00CE6BB0">
      <w:pPr>
        <w:pStyle w:val="Heading1"/>
      </w:pPr>
      <w:bookmarkStart w:id="8" w:name="_Toc242035571"/>
      <w:r>
        <w:t>5. AI Approach</w:t>
      </w:r>
      <w:bookmarkEnd w:id="8"/>
    </w:p>
    <w:p w:rsidR="000D4DBD" w:rsidRDefault="00CE6BB0">
      <w:pPr>
        <w:pStyle w:val="Heading2"/>
      </w:pPr>
      <w:bookmarkStart w:id="9" w:name="_Toc242035572"/>
      <w:r>
        <w:t>5.1 Data</w:t>
      </w:r>
      <w:bookmarkEnd w:id="9"/>
    </w:p>
    <w:p w:rsidR="000D4DBD" w:rsidRDefault="00CE6BB0">
      <w:pPr>
        <w:spacing w:after="120" w:line="288" w:lineRule="auto"/>
      </w:pPr>
      <w:r>
        <w:t xml:space="preserve">Because real customer data cannot be used, Shurokkha generates </w:t>
      </w:r>
      <w:r>
        <w:rPr>
          <w:b/>
          <w:bCs/>
        </w:rPr>
        <w:t>90 days of synthetic data for 2,000 customers</w:t>
      </w:r>
      <w:r>
        <w:t xml:space="preserve"> across 7 personas (remittance receiver, garment worker, student, professional, shopkeeper, online seller, freelancer). To keep the problem honest, the data includes hard </w:t>
      </w:r>
      <w:r>
        <w:rPr>
          <w:b/>
          <w:bCs/>
        </w:rPr>
        <w:lastRenderedPageBreak/>
        <w:t>legitimate look-alikes</w:t>
      </w:r>
      <w:r>
        <w:t>: online sellers with many first-time senders, shopkeepers with</w:t>
      </w:r>
      <w:r>
        <w:t xml:space="preserve"> near-limit cash-outs, legitimate SIM replacements and new joiners. Six fraud scenarios are injected: account takeover, prize scam, refund scam, mule forwarding / cash-out, structuring and social engineering.</w:t>
      </w:r>
    </w:p>
    <w:p w:rsidR="000D4DBD" w:rsidRDefault="00CE6BB0">
      <w:pPr>
        <w:pStyle w:val="Heading2"/>
      </w:pPr>
      <w:bookmarkStart w:id="10" w:name="_Toc242035573"/>
      <w:r>
        <w:t>5.2 Features</w:t>
      </w:r>
      <w:bookmarkEnd w:id="10"/>
    </w:p>
    <w:p w:rsidR="000D4DBD" w:rsidRDefault="00CE6BB0">
      <w:pPr>
        <w:spacing w:after="120" w:line="288" w:lineRule="auto"/>
      </w:pPr>
      <w:r>
        <w:t>A single stateful feature engine p</w:t>
      </w:r>
      <w:r>
        <w:t xml:space="preserve">roduces 46 features, including transaction velocity, receiver novelty, device and SIM-swap signals, amount patterns, and </w:t>
      </w:r>
      <w:r>
        <w:rPr>
          <w:b/>
          <w:bCs/>
        </w:rPr>
        <w:t>transaction-graph features</w:t>
      </w:r>
      <w:r>
        <w:t xml:space="preserve"> from rolling 14-day snapshots: Louvain community membership, PageRank, community fan-in, cash-out ratio and </w:t>
      </w:r>
      <w:r>
        <w:t>forwarding ratio.</w:t>
      </w:r>
    </w:p>
    <w:p w:rsidR="000D4DBD" w:rsidRDefault="00CE6BB0">
      <w:pPr>
        <w:pStyle w:val="Heading2"/>
      </w:pPr>
      <w:bookmarkStart w:id="11" w:name="_Toc242035574"/>
      <w:r>
        <w:t>5.3 Models and decision policy</w:t>
      </w:r>
      <w:bookmarkEnd w:id="11"/>
    </w:p>
    <w:p w:rsidR="000D4DBD" w:rsidRDefault="00CE6BB0">
      <w:pPr>
        <w:pStyle w:val="ListParagraph"/>
        <w:numPr>
          <w:ilvl w:val="0"/>
          <w:numId w:val="2"/>
        </w:numPr>
        <w:spacing w:after="60" w:line="276" w:lineRule="auto"/>
      </w:pPr>
      <w:r>
        <w:rPr>
          <w:b/>
          <w:bCs/>
        </w:rPr>
        <w:t>LightGBM</w:t>
      </w:r>
      <w:r>
        <w:t xml:space="preserve"> with Platt calibration, so a score of 0.8 means roughly 80% fraud probability.</w:t>
      </w:r>
    </w:p>
    <w:p w:rsidR="000D4DBD" w:rsidRDefault="00CE6BB0">
      <w:pPr>
        <w:pStyle w:val="ListParagraph"/>
        <w:numPr>
          <w:ilvl w:val="0"/>
          <w:numId w:val="2"/>
        </w:numPr>
        <w:spacing w:after="60" w:line="276" w:lineRule="auto"/>
      </w:pPr>
      <w:r>
        <w:rPr>
          <w:b/>
          <w:bCs/>
        </w:rPr>
        <w:t>Isolation Forest</w:t>
      </w:r>
      <w:r>
        <w:t xml:space="preserve"> anomaly percentile for unusual behaviour the supervised model has not seen.</w:t>
      </w:r>
    </w:p>
    <w:p w:rsidR="000D4DBD" w:rsidRDefault="00CE6BB0">
      <w:pPr>
        <w:pStyle w:val="ListParagraph"/>
        <w:numPr>
          <w:ilvl w:val="0"/>
          <w:numId w:val="2"/>
        </w:numPr>
        <w:spacing w:after="60" w:line="276" w:lineRule="auto"/>
      </w:pPr>
      <w:r>
        <w:rPr>
          <w:b/>
          <w:bCs/>
        </w:rPr>
        <w:t>Graph mule-risk score</w:t>
      </w:r>
      <w:r>
        <w:t>, tra</w:t>
      </w:r>
      <w:r>
        <w:t>nsparent and based on the wallet's network community.</w:t>
      </w:r>
    </w:p>
    <w:p w:rsidR="000D4DBD" w:rsidRDefault="00CE6BB0">
      <w:pPr>
        <w:pStyle w:val="ListParagraph"/>
        <w:numPr>
          <w:ilvl w:val="0"/>
          <w:numId w:val="2"/>
        </w:numPr>
        <w:spacing w:after="60" w:line="276" w:lineRule="auto"/>
      </w:pPr>
      <w:r>
        <w:rPr>
          <w:b/>
          <w:bCs/>
        </w:rPr>
        <w:t>Deterministic rules</w:t>
      </w:r>
      <w:r>
        <w:t xml:space="preserve"> for hard red flags.</w:t>
      </w:r>
    </w:p>
    <w:p w:rsidR="000D4DBD" w:rsidRDefault="00CE6BB0">
      <w:pPr>
        <w:spacing w:after="120" w:line="288" w:lineRule="auto"/>
      </w:pPr>
      <w:r>
        <w:t xml:space="preserve">A YAML policy combines the signals. Thresholds are learned on a separate validation window: </w:t>
      </w:r>
      <w:r>
        <w:rPr>
          <w:b/>
          <w:bCs/>
        </w:rPr>
        <w:t>WARN at 1% legitimate false-positive rate</w:t>
      </w:r>
      <w:r>
        <w:t xml:space="preserve">, and </w:t>
      </w:r>
      <w:r>
        <w:rPr>
          <w:b/>
          <w:bCs/>
        </w:rPr>
        <w:t>HOLD at 90% or higher p</w:t>
      </w:r>
      <w:r>
        <w:rPr>
          <w:b/>
          <w:bCs/>
        </w:rPr>
        <w:t>recision</w:t>
      </w:r>
      <w:r>
        <w:t>.</w:t>
      </w:r>
    </w:p>
    <w:p w:rsidR="000D4DBD" w:rsidRDefault="00CE6BB0">
      <w:pPr>
        <w:pStyle w:val="Heading2"/>
      </w:pPr>
      <w:bookmarkStart w:id="12" w:name="_Toc242035575"/>
      <w:r>
        <w:t>5.4 Explainability</w:t>
      </w:r>
      <w:bookmarkEnd w:id="12"/>
    </w:p>
    <w:p w:rsidR="000D4DBD" w:rsidRDefault="00CE6BB0">
      <w:pPr>
        <w:spacing w:after="120" w:line="288" w:lineRule="auto"/>
      </w:pPr>
      <w:r>
        <w:t xml:space="preserve">Exact TreeSHAP contributions are mapped to human-readable reason codes such as "many new senders paid this number" or "money is forwarded quickly". Each reason is emitted </w:t>
      </w:r>
      <w:r>
        <w:rPr>
          <w:b/>
          <w:bCs/>
        </w:rPr>
        <w:t>only if its factual condition is true</w:t>
      </w:r>
      <w:r>
        <w:t xml:space="preserve"> for the transactio</w:t>
      </w:r>
      <w:r>
        <w:t>n, so the customer is never shown a misleading explanation.</w:t>
      </w:r>
    </w:p>
    <w:p w:rsidR="000D4DBD" w:rsidRDefault="00CE6BB0">
      <w:pPr>
        <w:pStyle w:val="Heading2"/>
      </w:pPr>
      <w:bookmarkStart w:id="13" w:name="_Toc242035576"/>
      <w:r>
        <w:t>5.5 Generative AI</w:t>
      </w:r>
      <w:bookmarkEnd w:id="13"/>
    </w:p>
    <w:p w:rsidR="000D4DBD" w:rsidRDefault="00CE6BB0">
      <w:pPr>
        <w:spacing w:after="120" w:line="288" w:lineRule="auto"/>
      </w:pPr>
      <w:r>
        <w:t xml:space="preserve">A single LLM gateway supports </w:t>
      </w:r>
      <w:r>
        <w:rPr>
          <w:b/>
          <w:bCs/>
        </w:rPr>
        <w:t>Google Gemini</w:t>
      </w:r>
      <w:r>
        <w:t xml:space="preserve"> (preferred when a key is configured) and </w:t>
      </w:r>
      <w:r>
        <w:rPr>
          <w:b/>
          <w:bCs/>
        </w:rPr>
        <w:t>Anthropic Claude</w:t>
      </w:r>
      <w:r>
        <w:t>, with JSON-schema output, a timeout and a circuit breaker. The case-summary prompt may use only facts from an evidence JSON plus retrieved SOP passages. Untrusted text is isolated against prompt injection, and every number in the narrative must exist in t</w:t>
      </w:r>
      <w:r>
        <w:t>he evidence; otherwise a deterministic template is used instead. The LLM never makes or changes a risk decision.</w:t>
      </w:r>
    </w:p>
    <w:p w:rsidR="000D4DBD" w:rsidRDefault="00CE6BB0">
      <w:pPr>
        <w:pStyle w:val="Heading2"/>
      </w:pPr>
      <w:bookmarkStart w:id="14" w:name="_Toc242035577"/>
      <w:r>
        <w:t>5.6 Evaluation</w:t>
      </w:r>
      <w:bookmarkEnd w:id="14"/>
    </w:p>
    <w:p w:rsidR="000D4DBD" w:rsidRDefault="00CE6BB0">
      <w:pPr>
        <w:spacing w:after="120" w:line="288" w:lineRule="auto"/>
      </w:pPr>
      <w:r>
        <w:t xml:space="preserve">Models were evaluated with a </w:t>
      </w:r>
      <w:r>
        <w:rPr>
          <w:b/>
          <w:bCs/>
        </w:rPr>
        <w:t>time-based split</w:t>
      </w:r>
      <w:r>
        <w:t xml:space="preserve">: the last 10 days (22,126 transactions) were held out and never used for training </w:t>
      </w:r>
      <w:r>
        <w:t>or threshold setting.</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2000"/>
        <w:gridCol w:w="2000"/>
      </w:tblGrid>
      <w:tr w:rsidR="000D4DBD">
        <w:tblPrEx>
          <w:tblCellMar>
            <w:top w:w="0" w:type="dxa"/>
            <w:bottom w:w="0" w:type="dxa"/>
          </w:tblCellMar>
        </w:tblPrEx>
        <w:trPr>
          <w:tblHeader/>
        </w:trPr>
        <w:tc>
          <w:tcPr>
            <w:tcW w:w="5026"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Model (same 10-day test set)</w:t>
            </w:r>
          </w:p>
        </w:tc>
        <w:tc>
          <w:tcPr>
            <w:tcW w:w="2000"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PR-AUC</w:t>
            </w:r>
          </w:p>
        </w:tc>
        <w:tc>
          <w:tcPr>
            <w:tcW w:w="2000"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Recall @ 1% FPR</w:t>
            </w:r>
          </w:p>
        </w:tc>
      </w:tr>
      <w:tr w:rsidR="000D4DBD">
        <w:tblPrEx>
          <w:tblCellMar>
            <w:top w:w="0" w:type="dxa"/>
            <w:bottom w:w="0" w:type="dxa"/>
          </w:tblCellMar>
        </w:tblPrEx>
        <w:tc>
          <w:tcPr>
            <w:tcW w:w="5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Rules only</w:t>
            </w:r>
          </w:p>
        </w:tc>
        <w:tc>
          <w:tcPr>
            <w:tcW w:w="20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0.166</w:t>
            </w:r>
          </w:p>
        </w:tc>
        <w:tc>
          <w:tcPr>
            <w:tcW w:w="20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15.6%</w:t>
            </w:r>
          </w:p>
        </w:tc>
      </w:tr>
      <w:tr w:rsidR="000D4DBD">
        <w:tblPrEx>
          <w:tblCellMar>
            <w:top w:w="0" w:type="dxa"/>
            <w:bottom w:w="0" w:type="dxa"/>
          </w:tblCellMar>
        </w:tblPrEx>
        <w:tc>
          <w:tcPr>
            <w:tcW w:w="5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Logistic regression</w:t>
            </w:r>
          </w:p>
        </w:tc>
        <w:tc>
          <w:tcPr>
            <w:tcW w:w="20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0.822</w:t>
            </w:r>
          </w:p>
        </w:tc>
        <w:tc>
          <w:tcPr>
            <w:tcW w:w="20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80.1%</w:t>
            </w:r>
          </w:p>
        </w:tc>
      </w:tr>
      <w:tr w:rsidR="000D4DBD">
        <w:tblPrEx>
          <w:tblCellMar>
            <w:top w:w="0" w:type="dxa"/>
            <w:bottom w:w="0" w:type="dxa"/>
          </w:tblCellMar>
        </w:tblPrEx>
        <w:tc>
          <w:tcPr>
            <w:tcW w:w="5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LightGBM without graph / anomaly features</w:t>
            </w:r>
          </w:p>
        </w:tc>
        <w:tc>
          <w:tcPr>
            <w:tcW w:w="20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0.952</w:t>
            </w:r>
          </w:p>
        </w:tc>
        <w:tc>
          <w:tcPr>
            <w:tcW w:w="20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93.8%</w:t>
            </w:r>
          </w:p>
        </w:tc>
      </w:tr>
      <w:tr w:rsidR="000D4DBD">
        <w:tblPrEx>
          <w:tblCellMar>
            <w:top w:w="0" w:type="dxa"/>
            <w:bottom w:w="0" w:type="dxa"/>
          </w:tblCellMar>
        </w:tblPrEx>
        <w:tc>
          <w:tcPr>
            <w:tcW w:w="5026" w:type="dxa"/>
            <w:tcBorders>
              <w:top w:val="single" w:sz="4" w:space="0" w:color="C9C8C0"/>
              <w:left w:val="single" w:sz="4" w:space="0" w:color="C9C8C0"/>
              <w:bottom w:val="single" w:sz="4" w:space="0" w:color="C9C8C0"/>
              <w:right w:val="single" w:sz="4" w:space="0" w:color="C9C8C0"/>
            </w:tcBorders>
            <w:shd w:val="clear" w:color="auto" w:fill="E3F1ED"/>
            <w:tcMar>
              <w:top w:w="70" w:type="dxa"/>
              <w:left w:w="110" w:type="dxa"/>
              <w:bottom w:w="70" w:type="dxa"/>
              <w:right w:w="110" w:type="dxa"/>
            </w:tcMar>
          </w:tcPr>
          <w:p w:rsidR="000D4DBD" w:rsidRDefault="00CE6BB0">
            <w:r>
              <w:rPr>
                <w:b/>
                <w:bCs/>
                <w:sz w:val="19"/>
                <w:szCs w:val="19"/>
              </w:rPr>
              <w:t>Shurokkha (LightGBM + graph + anomaly)</w:t>
            </w:r>
          </w:p>
        </w:tc>
        <w:tc>
          <w:tcPr>
            <w:tcW w:w="2000" w:type="dxa"/>
            <w:tcBorders>
              <w:top w:val="single" w:sz="4" w:space="0" w:color="C9C8C0"/>
              <w:left w:val="single" w:sz="4" w:space="0" w:color="C9C8C0"/>
              <w:bottom w:val="single" w:sz="4" w:space="0" w:color="C9C8C0"/>
              <w:right w:val="single" w:sz="4" w:space="0" w:color="C9C8C0"/>
            </w:tcBorders>
            <w:shd w:val="clear" w:color="auto" w:fill="E3F1ED"/>
            <w:tcMar>
              <w:top w:w="70" w:type="dxa"/>
              <w:left w:w="110" w:type="dxa"/>
              <w:bottom w:w="70" w:type="dxa"/>
              <w:right w:w="110" w:type="dxa"/>
            </w:tcMar>
          </w:tcPr>
          <w:p w:rsidR="000D4DBD" w:rsidRDefault="00CE6BB0">
            <w:r>
              <w:rPr>
                <w:b/>
                <w:bCs/>
                <w:sz w:val="19"/>
                <w:szCs w:val="19"/>
              </w:rPr>
              <w:t>0.995</w:t>
            </w:r>
          </w:p>
        </w:tc>
        <w:tc>
          <w:tcPr>
            <w:tcW w:w="2000" w:type="dxa"/>
            <w:tcBorders>
              <w:top w:val="single" w:sz="4" w:space="0" w:color="C9C8C0"/>
              <w:left w:val="single" w:sz="4" w:space="0" w:color="C9C8C0"/>
              <w:bottom w:val="single" w:sz="4" w:space="0" w:color="C9C8C0"/>
              <w:right w:val="single" w:sz="4" w:space="0" w:color="C9C8C0"/>
            </w:tcBorders>
            <w:shd w:val="clear" w:color="auto" w:fill="E3F1ED"/>
            <w:tcMar>
              <w:top w:w="70" w:type="dxa"/>
              <w:left w:w="110" w:type="dxa"/>
              <w:bottom w:w="70" w:type="dxa"/>
              <w:right w:w="110" w:type="dxa"/>
            </w:tcMar>
          </w:tcPr>
          <w:p w:rsidR="000D4DBD" w:rsidRDefault="00CE6BB0">
            <w:r>
              <w:rPr>
                <w:b/>
                <w:bCs/>
                <w:sz w:val="19"/>
                <w:szCs w:val="19"/>
              </w:rPr>
              <w:t>99.5%</w:t>
            </w:r>
          </w:p>
        </w:tc>
      </w:tr>
    </w:tbl>
    <w:p w:rsidR="000D4DBD" w:rsidRDefault="00CE6BB0">
      <w:pPr>
        <w:spacing w:before="60" w:after="200"/>
      </w:pPr>
      <w:r>
        <w:rPr>
          <w:i/>
          <w:iCs/>
          <w:color w:val="52514E"/>
          <w:sz w:val="18"/>
          <w:szCs w:val="18"/>
        </w:rPr>
        <w:t>Table: AI adds value at each step. Graph and anomaly features lift PR-AUC from 0.952 to 0.995.</w:t>
      </w:r>
    </w:p>
    <w:p w:rsidR="000D4DBD" w:rsidRDefault="00CE6BB0">
      <w:pPr>
        <w:spacing w:after="120" w:line="288" w:lineRule="auto"/>
      </w:pPr>
      <w:r>
        <w:t xml:space="preserve">Through the real decision policy, the full system reaches </w:t>
      </w:r>
      <w:r>
        <w:rPr>
          <w:b/>
          <w:bCs/>
        </w:rPr>
        <w:t>precision 91.7%</w:t>
      </w:r>
      <w:r>
        <w:t xml:space="preserve">, </w:t>
      </w:r>
      <w:r>
        <w:rPr>
          <w:b/>
          <w:bCs/>
        </w:rPr>
        <w:t>recall 96.2%</w:t>
      </w:r>
      <w:r>
        <w:t xml:space="preserve">, </w:t>
      </w:r>
      <w:r>
        <w:rPr>
          <w:b/>
          <w:bCs/>
        </w:rPr>
        <w:t>false-positive rate 0.24%</w:t>
      </w:r>
      <w:r>
        <w:t xml:space="preserve"> and </w:t>
      </w:r>
      <w:r>
        <w:rPr>
          <w:b/>
          <w:bCs/>
        </w:rPr>
        <w:t>HOLD precision 98.2%</w:t>
      </w:r>
      <w:r>
        <w:t>.</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4000"/>
      </w:tblGrid>
      <w:tr w:rsidR="000D4DBD">
        <w:tblPrEx>
          <w:tblCellMar>
            <w:top w:w="0" w:type="dxa"/>
            <w:bottom w:w="0" w:type="dxa"/>
          </w:tblCellMar>
        </w:tblPrEx>
        <w:trPr>
          <w:tblHeader/>
        </w:trPr>
        <w:tc>
          <w:tcPr>
            <w:tcW w:w="5026"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lastRenderedPageBreak/>
              <w:t>Fraud scenario</w:t>
            </w:r>
          </w:p>
        </w:tc>
        <w:tc>
          <w:tcPr>
            <w:tcW w:w="4000"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Recal</w:t>
            </w:r>
            <w:r>
              <w:rPr>
                <w:b/>
                <w:bCs/>
                <w:color w:val="FFFFFF"/>
                <w:sz w:val="19"/>
                <w:szCs w:val="19"/>
              </w:rPr>
              <w:t>l (WARN or HOLD)</w:t>
            </w:r>
          </w:p>
        </w:tc>
      </w:tr>
      <w:tr w:rsidR="000D4DBD">
        <w:tblPrEx>
          <w:tblCellMar>
            <w:top w:w="0" w:type="dxa"/>
            <w:bottom w:w="0" w:type="dxa"/>
          </w:tblCellMar>
        </w:tblPrEx>
        <w:tc>
          <w:tcPr>
            <w:tcW w:w="5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Account takeover</w:t>
            </w:r>
          </w:p>
        </w:tc>
        <w:tc>
          <w:tcPr>
            <w:tcW w:w="40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100%</w:t>
            </w:r>
          </w:p>
        </w:tc>
      </w:tr>
      <w:tr w:rsidR="000D4DBD">
        <w:tblPrEx>
          <w:tblCellMar>
            <w:top w:w="0" w:type="dxa"/>
            <w:bottom w:w="0" w:type="dxa"/>
          </w:tblCellMar>
        </w:tblPrEx>
        <w:tc>
          <w:tcPr>
            <w:tcW w:w="5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Prize scam</w:t>
            </w:r>
          </w:p>
        </w:tc>
        <w:tc>
          <w:tcPr>
            <w:tcW w:w="40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84%</w:t>
            </w:r>
          </w:p>
        </w:tc>
      </w:tr>
      <w:tr w:rsidR="000D4DBD">
        <w:tblPrEx>
          <w:tblCellMar>
            <w:top w:w="0" w:type="dxa"/>
            <w:bottom w:w="0" w:type="dxa"/>
          </w:tblCellMar>
        </w:tblPrEx>
        <w:tc>
          <w:tcPr>
            <w:tcW w:w="5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Refund scam</w:t>
            </w:r>
          </w:p>
        </w:tc>
        <w:tc>
          <w:tcPr>
            <w:tcW w:w="40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100%</w:t>
            </w:r>
          </w:p>
        </w:tc>
      </w:tr>
      <w:tr w:rsidR="000D4DBD">
        <w:tblPrEx>
          <w:tblCellMar>
            <w:top w:w="0" w:type="dxa"/>
            <w:bottom w:w="0" w:type="dxa"/>
          </w:tblCellMar>
        </w:tblPrEx>
        <w:tc>
          <w:tcPr>
            <w:tcW w:w="5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Mule forwarding / cash-out</w:t>
            </w:r>
          </w:p>
        </w:tc>
        <w:tc>
          <w:tcPr>
            <w:tcW w:w="40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100%</w:t>
            </w:r>
          </w:p>
        </w:tc>
      </w:tr>
      <w:tr w:rsidR="000D4DBD">
        <w:tblPrEx>
          <w:tblCellMar>
            <w:top w:w="0" w:type="dxa"/>
            <w:bottom w:w="0" w:type="dxa"/>
          </w:tblCellMar>
        </w:tblPrEx>
        <w:tc>
          <w:tcPr>
            <w:tcW w:w="5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Structuring</w:t>
            </w:r>
          </w:p>
        </w:tc>
        <w:tc>
          <w:tcPr>
            <w:tcW w:w="40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94%</w:t>
            </w:r>
          </w:p>
        </w:tc>
      </w:tr>
      <w:tr w:rsidR="000D4DBD">
        <w:tblPrEx>
          <w:tblCellMar>
            <w:top w:w="0" w:type="dxa"/>
            <w:bottom w:w="0" w:type="dxa"/>
          </w:tblCellMar>
        </w:tblPrEx>
        <w:tc>
          <w:tcPr>
            <w:tcW w:w="5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Social engineering</w:t>
            </w:r>
          </w:p>
        </w:tc>
        <w:tc>
          <w:tcPr>
            <w:tcW w:w="40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87%</w:t>
            </w:r>
          </w:p>
        </w:tc>
      </w:tr>
    </w:tbl>
    <w:p w:rsidR="000D4DBD" w:rsidRDefault="00CE6BB0">
      <w:pPr>
        <w:spacing w:before="60" w:after="200"/>
      </w:pPr>
      <w:r>
        <w:rPr>
          <w:i/>
          <w:iCs/>
          <w:color w:val="52514E"/>
          <w:sz w:val="18"/>
          <w:szCs w:val="18"/>
        </w:rPr>
        <w:t>Table: recall per injected fraud scenario on the held-out window.</w:t>
      </w:r>
    </w:p>
    <w:p w:rsidR="000D4DBD" w:rsidRDefault="00CE6BB0">
      <w:pPr>
        <w:spacing w:after="120" w:line="288" w:lineRule="auto"/>
      </w:pPr>
      <w:r>
        <w:rPr>
          <w:b/>
          <w:bCs/>
        </w:rPr>
        <w:t>Latency</w:t>
      </w:r>
      <w:r>
        <w:t xml:space="preserve"> (laptop, single worker): about 5 ms server-side scoring including the database write; end-to-end p50 14.5 ms / p95 26 ms for one user, and p50 121 ms / p95 181 ms at 10 concurrent users.</w:t>
      </w:r>
    </w:p>
    <w:p w:rsidR="000D4DBD" w:rsidRDefault="00CE6BB0">
      <w:pPr>
        <w:pStyle w:val="Heading2"/>
      </w:pPr>
      <w:bookmarkStart w:id="15" w:name="_Toc242035578"/>
      <w:r>
        <w:t>5.7 Robustness: beyond the easy test</w:t>
      </w:r>
      <w:bookmarkEnd w:id="15"/>
    </w:p>
    <w:p w:rsidR="000D4DBD" w:rsidRDefault="00CE6BB0">
      <w:pPr>
        <w:spacing w:after="120" w:line="288" w:lineRule="auto"/>
      </w:pPr>
      <w:r>
        <w:t>Synthetic fraud is easier than real fraud, so the headline numbers above are an upper bound. We therefore also test what happens when the model meets something it has never seen (backend/pipelines/robustness.py, same time-based split, 1% false-positive ope</w:t>
      </w:r>
      <w:r>
        <w:t>rating point, ML model alone):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2500"/>
        <w:gridCol w:w="2500"/>
      </w:tblGrid>
      <w:tr w:rsidR="000D4DBD">
        <w:tblPrEx>
          <w:tblCellMar>
            <w:top w:w="0" w:type="dxa"/>
            <w:bottom w:w="0" w:type="dxa"/>
          </w:tblCellMar>
        </w:tblPrEx>
        <w:trPr>
          <w:tblHeader/>
        </w:trPr>
        <w:tc>
          <w:tcPr>
            <w:tcW w:w="4026"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Fraud family</w:t>
            </w:r>
          </w:p>
        </w:tc>
        <w:tc>
          <w:tcPr>
            <w:tcW w:w="2500"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Recall when seen in training</w:t>
            </w:r>
          </w:p>
        </w:tc>
        <w:tc>
          <w:tcPr>
            <w:tcW w:w="2500"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Recall when never seen</w:t>
            </w:r>
          </w:p>
        </w:tc>
      </w:tr>
      <w:tr w:rsidR="000D4DBD">
        <w:tblPrEx>
          <w:tblCellMar>
            <w:top w:w="0" w:type="dxa"/>
            <w:bottom w:w="0" w:type="dxa"/>
          </w:tblCellMar>
        </w:tblPrEx>
        <w:tc>
          <w:tcPr>
            <w:tcW w:w="4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Account takeover</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100%</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87%</w:t>
            </w:r>
          </w:p>
        </w:tc>
      </w:tr>
      <w:tr w:rsidR="000D4DBD">
        <w:tblPrEx>
          <w:tblCellMar>
            <w:top w:w="0" w:type="dxa"/>
            <w:bottom w:w="0" w:type="dxa"/>
          </w:tblCellMar>
        </w:tblPrEx>
        <w:tc>
          <w:tcPr>
            <w:tcW w:w="4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Prize scam</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97%</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85%</w:t>
            </w:r>
          </w:p>
        </w:tc>
      </w:tr>
      <w:tr w:rsidR="000D4DBD">
        <w:tblPrEx>
          <w:tblCellMar>
            <w:top w:w="0" w:type="dxa"/>
            <w:bottom w:w="0" w:type="dxa"/>
          </w:tblCellMar>
        </w:tblPrEx>
        <w:tc>
          <w:tcPr>
            <w:tcW w:w="4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Refund scam</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100%</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76%</w:t>
            </w:r>
          </w:p>
        </w:tc>
      </w:tr>
      <w:tr w:rsidR="000D4DBD">
        <w:tblPrEx>
          <w:tblCellMar>
            <w:top w:w="0" w:type="dxa"/>
            <w:bottom w:w="0" w:type="dxa"/>
          </w:tblCellMar>
        </w:tblPrEx>
        <w:tc>
          <w:tcPr>
            <w:tcW w:w="4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Social engineering</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97%</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97%</w:t>
            </w:r>
          </w:p>
        </w:tc>
      </w:tr>
      <w:tr w:rsidR="000D4DBD">
        <w:tblPrEx>
          <w:tblCellMar>
            <w:top w:w="0" w:type="dxa"/>
            <w:bottom w:w="0" w:type="dxa"/>
          </w:tblCellMar>
        </w:tblPrEx>
        <w:tc>
          <w:tcPr>
            <w:tcW w:w="4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Mule network</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100%</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47%</w:t>
            </w:r>
          </w:p>
        </w:tc>
      </w:tr>
      <w:tr w:rsidR="000D4DBD">
        <w:tblPrEx>
          <w:tblCellMar>
            <w:top w:w="0" w:type="dxa"/>
            <w:bottom w:w="0" w:type="dxa"/>
          </w:tblCellMar>
        </w:tblPrEx>
        <w:tc>
          <w:tcPr>
            <w:tcW w:w="40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Structuring</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100%</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0%</w:t>
            </w:r>
          </w:p>
        </w:tc>
      </w:tr>
    </w:tbl>
    <w:p w:rsidR="000D4DBD" w:rsidRDefault="00CE6BB0">
      <w:pPr>
        <w:spacing w:before="60" w:after="200"/>
      </w:pPr>
      <w:r>
        <w:rPr>
          <w:i/>
          <w:iCs/>
          <w:color w:val="52514E"/>
          <w:sz w:val="18"/>
          <w:szCs w:val="18"/>
        </w:rPr>
        <w:t>Table: leave-one-scenario-out. The model is retrained without one fraud family and tested on it.</w:t>
      </w:r>
    </w:p>
    <w:p w:rsidR="000D4DBD" w:rsidRDefault="00CE6BB0">
      <w:pPr>
        <w:spacing w:after="120" w:line="288" w:lineRule="auto"/>
      </w:pPr>
      <w:r>
        <w:t>Most scam types are still caught even when the model was never trained on them. New mule networks and new structuring patterns are the weak spots; in the deplo</w:t>
      </w:r>
      <w:r>
        <w:t xml:space="preserve">yed system the deterministic rules (near-limit cash-outs, SIM-swap plus PIN-reset combination) and the graph detector cover these. When a mule ring is brand new and has no graph history, recall falls only from 99% to </w:t>
      </w:r>
      <w:r>
        <w:rPr>
          <w:b/>
          <w:bCs/>
        </w:rPr>
        <w:t>94%</w:t>
      </w:r>
      <w:r>
        <w:t xml:space="preserve"> (PR-AUC 0.995 to 0.958), because li</w:t>
      </w:r>
      <w:r>
        <w:t>ve behaviour features carry most of the signal.</w:t>
      </w:r>
    </w:p>
    <w:p w:rsidR="000D4DBD" w:rsidRDefault="00CE6BB0">
      <w:pPr>
        <w:spacing w:after="120" w:line="288" w:lineRule="auto"/>
      </w:pPr>
      <w:r>
        <w:rPr>
          <w:b/>
          <w:bCs/>
        </w:rPr>
        <w:t>Calibration.</w:t>
      </w:r>
      <w:r>
        <w:t xml:space="preserve"> Expected calibration error is 0.0024. Mid-range scores are conservative: transfers the model scored between 0.25 and 0.50 were fraud 96% of the time. This is why a transfer showing a fraud probab</w:t>
      </w:r>
      <w:r>
        <w:t>ility of about 38% is correctly held, and why the app shows a risk level measured against the policy thresholds rather than the raw number alone.</w:t>
      </w:r>
    </w:p>
    <w:p w:rsidR="000D4DBD" w:rsidRDefault="00CE6BB0">
      <w:pPr>
        <w:pStyle w:val="Heading2"/>
      </w:pPr>
      <w:bookmarkStart w:id="16" w:name="_Toc242035579"/>
      <w:r>
        <w:t>5.8 Evaluating the generative AI</w:t>
      </w:r>
      <w:bookmarkEnd w:id="16"/>
    </w:p>
    <w:p w:rsidR="000D4DBD" w:rsidRDefault="00CE6BB0">
      <w:pPr>
        <w:spacing w:after="120" w:line="288" w:lineRule="auto"/>
      </w:pPr>
      <w:r>
        <w:t>An automated harness (backend/pipelines/genai_eval.py) checks every AI case s</w:t>
      </w:r>
      <w:r>
        <w:t>ummary against its evidence. On 20 alerts (10 HOLD, 10 WARN):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6"/>
        <w:gridCol w:w="2500"/>
      </w:tblGrid>
      <w:tr w:rsidR="000D4DBD">
        <w:tblPrEx>
          <w:tblCellMar>
            <w:top w:w="0" w:type="dxa"/>
            <w:bottom w:w="0" w:type="dxa"/>
          </w:tblCellMar>
        </w:tblPrEx>
        <w:trPr>
          <w:tblHeader/>
        </w:trPr>
        <w:tc>
          <w:tcPr>
            <w:tcW w:w="6526"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Check</w:t>
            </w:r>
          </w:p>
        </w:tc>
        <w:tc>
          <w:tcPr>
            <w:tcW w:w="2500"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Pass rate</w:t>
            </w:r>
          </w:p>
        </w:tc>
      </w:tr>
      <w:tr w:rsidR="000D4DBD">
        <w:tblPrEx>
          <w:tblCellMar>
            <w:top w:w="0" w:type="dxa"/>
            <w:bottom w:w="0" w:type="dxa"/>
          </w:tblCellMar>
        </w:tblPrEx>
        <w:tc>
          <w:tcPr>
            <w:tcW w:w="65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lastRenderedPageBreak/>
              <w:t>Every number is grounded in the evidence</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100%</w:t>
            </w:r>
          </w:p>
        </w:tc>
      </w:tr>
      <w:tr w:rsidR="000D4DBD">
        <w:tblPrEx>
          <w:tblCellMar>
            <w:top w:w="0" w:type="dxa"/>
            <w:bottom w:w="0" w:type="dxa"/>
          </w:tblCellMar>
        </w:tblPrEx>
        <w:tc>
          <w:tcPr>
            <w:tcW w:w="65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Every citation is a real reason code or a retrieved SOP</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100%</w:t>
            </w:r>
          </w:p>
        </w:tc>
      </w:tr>
      <w:tr w:rsidR="000D4DBD">
        <w:tblPrEx>
          <w:tblCellMar>
            <w:top w:w="0" w:type="dxa"/>
            <w:bottom w:w="0" w:type="dxa"/>
          </w:tblCellMar>
        </w:tblPrEx>
        <w:tc>
          <w:tcPr>
            <w:tcW w:w="65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States the alert's real decision, never another</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100%</w:t>
            </w:r>
          </w:p>
        </w:tc>
      </w:tr>
      <w:tr w:rsidR="000D4DBD">
        <w:tblPrEx>
          <w:tblCellMar>
            <w:top w:w="0" w:type="dxa"/>
            <w:bottom w:w="0" w:type="dxa"/>
          </w:tblCellMar>
        </w:tblPrEx>
        <w:tc>
          <w:tcPr>
            <w:tcW w:w="65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Recommends at least one SOP-referenced action</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100%</w:t>
            </w:r>
          </w:p>
        </w:tc>
      </w:tr>
      <w:tr w:rsidR="000D4DBD">
        <w:tblPrEx>
          <w:tblCellMar>
            <w:top w:w="0" w:type="dxa"/>
            <w:bottom w:w="0" w:type="dxa"/>
          </w:tblCellMar>
        </w:tblPrEx>
        <w:tc>
          <w:tcPr>
            <w:tcW w:w="65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A fabricated summary with invented numbers is rejected</w:t>
            </w:r>
          </w:p>
        </w:tc>
        <w:tc>
          <w:tcPr>
            <w:tcW w:w="25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Yes</w:t>
            </w:r>
          </w:p>
        </w:tc>
      </w:tr>
    </w:tbl>
    <w:p w:rsidR="000D4DBD" w:rsidRDefault="000D4DBD">
      <w:pPr>
        <w:spacing w:after="60"/>
      </w:pPr>
    </w:p>
    <w:p w:rsidR="000D4DBD" w:rsidRDefault="00CE6BB0">
      <w:pPr>
        <w:spacing w:after="120" w:line="288" w:lineRule="auto"/>
      </w:pPr>
      <w:r>
        <w:t>The harness also found a real defect: the grounding guard read "SOP-05"</w:t>
      </w:r>
      <w:r>
        <w:t xml:space="preserve"> as the number 5, which would have rejected valid AI summaries and silently replaced them with templates. It was fixed and covered by a regression test.</w:t>
      </w:r>
    </w:p>
    <w:p w:rsidR="000D4DBD" w:rsidRDefault="00CE6BB0">
      <w:pPr>
        <w:pStyle w:val="Heading1"/>
      </w:pPr>
      <w:bookmarkStart w:id="17" w:name="_Toc242035580"/>
      <w:r>
        <w:t>6. Intended Real-Life Impact</w:t>
      </w:r>
      <w:bookmarkEnd w:id="17"/>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D4DBD">
        <w:tblPrEx>
          <w:tblCellMar>
            <w:top w:w="0" w:type="dxa"/>
            <w:bottom w:w="0" w:type="dxa"/>
          </w:tblCellMar>
        </w:tblPrEx>
        <w:trPr>
          <w:tblHeader/>
        </w:trPr>
        <w:tc>
          <w:tcPr>
            <w:tcW w:w="2400"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Who</w:t>
            </w:r>
          </w:p>
        </w:tc>
        <w:tc>
          <w:tcPr>
            <w:tcW w:w="6626" w:type="dxa"/>
            <w:tcBorders>
              <w:top w:val="single" w:sz="4" w:space="0" w:color="C9C8C0"/>
              <w:left w:val="single" w:sz="4" w:space="0" w:color="C9C8C0"/>
              <w:bottom w:val="single" w:sz="4" w:space="0" w:color="C9C8C0"/>
              <w:right w:val="single" w:sz="4" w:space="0" w:color="C9C8C0"/>
            </w:tcBorders>
            <w:shd w:val="clear" w:color="auto" w:fill="0F6B5C"/>
            <w:tcMar>
              <w:top w:w="70" w:type="dxa"/>
              <w:left w:w="110" w:type="dxa"/>
              <w:bottom w:w="70" w:type="dxa"/>
              <w:right w:w="110" w:type="dxa"/>
            </w:tcMar>
          </w:tcPr>
          <w:p w:rsidR="000D4DBD" w:rsidRDefault="00CE6BB0">
            <w:r>
              <w:rPr>
                <w:b/>
                <w:bCs/>
                <w:color w:val="FFFFFF"/>
                <w:sz w:val="19"/>
                <w:szCs w:val="19"/>
              </w:rPr>
              <w:t>Impact</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Customers</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94.3% of victim-loss value was flagged before completion. Assuming 60% of warned customers cancel (to be measured in a pilot), the estimated loss prevented is BDT 606,100 over the 10-day simulated window, at a cost of about 5 legitimate customers warned pe</w:t>
            </w:r>
            <w:r>
              <w:rPr>
                <w:sz w:val="19"/>
                <w:szCs w:val="19"/>
              </w:rPr>
              <w:t>r day.</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Risk operations</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A ranked queue with 98% HOLD precision, case summaries with SOP-cited next steps, and the full mule-ring picture on one screen, so analysts decide faster. Median time-to-decision is tracked live.</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The MFS ecosystem</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Mule-ring detection disrupts the cash-out network itself, not just single transactions.</w:t>
            </w:r>
          </w:p>
        </w:tc>
      </w:tr>
      <w:tr w:rsidR="000D4DBD">
        <w:tblPrEx>
          <w:tblCellMar>
            <w:top w:w="0" w:type="dxa"/>
            <w:bottom w:w="0" w:type="dxa"/>
          </w:tblCellMar>
        </w:tblPrEx>
        <w:tc>
          <w:tcPr>
            <w:tcW w:w="2400"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Financial inclusion</w:t>
            </w:r>
          </w:p>
        </w:tc>
        <w:tc>
          <w:tcPr>
            <w:tcW w:w="6626" w:type="dxa"/>
            <w:tcBorders>
              <w:top w:val="single" w:sz="4" w:space="0" w:color="C9C8C0"/>
              <w:left w:val="single" w:sz="4" w:space="0" w:color="C9C8C0"/>
              <w:bottom w:val="single" w:sz="4" w:space="0" w:color="C9C8C0"/>
              <w:right w:val="single" w:sz="4" w:space="0" w:color="C9C8C0"/>
            </w:tcBorders>
            <w:tcMar>
              <w:top w:w="70" w:type="dxa"/>
              <w:left w:w="110" w:type="dxa"/>
              <w:bottom w:w="70" w:type="dxa"/>
              <w:right w:w="110" w:type="dxa"/>
            </w:tcMar>
          </w:tcPr>
          <w:p w:rsidR="000D4DBD" w:rsidRDefault="00CE6BB0">
            <w:r>
              <w:rPr>
                <w:sz w:val="19"/>
                <w:szCs w:val="19"/>
              </w:rPr>
              <w:t>Bangla-first, plain-language explanations protect first-time users without blocking them, which builds trust in digital wallets.</w:t>
            </w:r>
          </w:p>
        </w:tc>
      </w:tr>
    </w:tbl>
    <w:p w:rsidR="000D4DBD" w:rsidRDefault="000D4DBD">
      <w:pPr>
        <w:spacing w:after="60"/>
      </w:pPr>
    </w:p>
    <w:p w:rsidR="000D4DBD" w:rsidRDefault="00CE6BB0">
      <w:pPr>
        <w:pStyle w:val="Heading2"/>
      </w:pPr>
      <w:bookmarkStart w:id="18" w:name="_Toc242035581"/>
      <w:r>
        <w:t xml:space="preserve">6.1 Integration </w:t>
      </w:r>
      <w:r>
        <w:t>and scaling path</w:t>
      </w:r>
      <w:bookmarkEnd w:id="18"/>
    </w:p>
    <w:p w:rsidR="000D4DBD" w:rsidRDefault="00CE6BB0">
      <w:pPr>
        <w:spacing w:after="120" w:line="288" w:lineRule="auto"/>
      </w:pPr>
      <w:r>
        <w:t xml:space="preserve">Shurokkha plugs into upay as a </w:t>
      </w:r>
      <w:r>
        <w:rPr>
          <w:b/>
          <w:bCs/>
        </w:rPr>
        <w:t>pre-authorisation hook</w:t>
      </w:r>
      <w:r>
        <w:t xml:space="preserve"> (/score) with a confirm callback, through a versioned REST API with OpenAPI documentation. It already runs in Docker with PostgreSQL and Redis, plug-in detectors and a hot-reload policy</w:t>
      </w:r>
      <w:r>
        <w:t xml:space="preserve">. The production path adds a shared online feature store, streaming ingestion and incremental graph processing. Real-data validation would follow </w:t>
      </w:r>
      <w:r>
        <w:rPr>
          <w:b/>
          <w:bCs/>
        </w:rPr>
        <w:t>offline back-test → shadow mode → WARN-only pilot → HOLD with SLAs</w:t>
      </w:r>
      <w:r>
        <w:t>.</w:t>
      </w:r>
    </w:p>
    <w:p w:rsidR="000D4DBD" w:rsidRDefault="00CE6BB0">
      <w:pPr>
        <w:pStyle w:val="Heading1"/>
      </w:pPr>
      <w:bookmarkStart w:id="19" w:name="_Toc242035582"/>
      <w:r>
        <w:t>7. Responsible AI and Security</w:t>
      </w:r>
      <w:bookmarkEnd w:id="19"/>
    </w:p>
    <w:p w:rsidR="000D4DBD" w:rsidRDefault="00CE6BB0">
      <w:pPr>
        <w:pStyle w:val="ListParagraph"/>
        <w:numPr>
          <w:ilvl w:val="0"/>
          <w:numId w:val="2"/>
        </w:numPr>
        <w:spacing w:after="60" w:line="276" w:lineRule="auto"/>
      </w:pPr>
      <w:r>
        <w:rPr>
          <w:b/>
          <w:bCs/>
        </w:rPr>
        <w:t>Synthetic d</w:t>
      </w:r>
      <w:r>
        <w:rPr>
          <w:b/>
          <w:bCs/>
        </w:rPr>
        <w:t>ata only</w:t>
      </w:r>
      <w:r>
        <w:t>; only pseudonymous IDs are ever sent to the LLM.</w:t>
      </w:r>
    </w:p>
    <w:p w:rsidR="000D4DBD" w:rsidRDefault="00CE6BB0">
      <w:pPr>
        <w:pStyle w:val="ListParagraph"/>
        <w:numPr>
          <w:ilvl w:val="0"/>
          <w:numId w:val="2"/>
        </w:numPr>
        <w:spacing w:after="60" w:line="276" w:lineRule="auto"/>
      </w:pPr>
      <w:r>
        <w:rPr>
          <w:b/>
          <w:bCs/>
        </w:rPr>
        <w:t>Verified explanations</w:t>
      </w:r>
      <w:r>
        <w:t>: no reason is shown unless it is factually true.</w:t>
      </w:r>
    </w:p>
    <w:p w:rsidR="000D4DBD" w:rsidRDefault="00CE6BB0">
      <w:pPr>
        <w:pStyle w:val="ListParagraph"/>
        <w:numPr>
          <w:ilvl w:val="0"/>
          <w:numId w:val="2"/>
        </w:numPr>
        <w:spacing w:after="60" w:line="276" w:lineRule="auto"/>
      </w:pPr>
      <w:r>
        <w:rPr>
          <w:b/>
          <w:bCs/>
        </w:rPr>
        <w:t>Human in the loop</w:t>
      </w:r>
      <w:r>
        <w:t>: every HOLD is reviewed by an analyst; there is no permanent auto-block.</w:t>
      </w:r>
    </w:p>
    <w:p w:rsidR="000D4DBD" w:rsidRDefault="00CE6BB0">
      <w:pPr>
        <w:pStyle w:val="ListParagraph"/>
        <w:numPr>
          <w:ilvl w:val="0"/>
          <w:numId w:val="2"/>
        </w:numPr>
        <w:spacing w:after="60" w:line="276" w:lineRule="auto"/>
      </w:pPr>
      <w:r>
        <w:rPr>
          <w:b/>
          <w:bCs/>
        </w:rPr>
        <w:t>Fairness audit</w:t>
      </w:r>
      <w:r>
        <w:t xml:space="preserve"> of false-positive rates across division, age, KYC level and tenure. Shopkeepers and new accounts currently show a higher rate, handled through segment overrides and merchant onboarding.</w:t>
      </w:r>
    </w:p>
    <w:p w:rsidR="000D4DBD" w:rsidRDefault="00CE6BB0">
      <w:pPr>
        <w:pStyle w:val="ListParagraph"/>
        <w:numPr>
          <w:ilvl w:val="0"/>
          <w:numId w:val="2"/>
        </w:numPr>
        <w:spacing w:after="60" w:line="276" w:lineRule="auto"/>
      </w:pPr>
      <w:r>
        <w:rPr>
          <w:b/>
          <w:bCs/>
        </w:rPr>
        <w:lastRenderedPageBreak/>
        <w:t>Admin protection</w:t>
      </w:r>
      <w:r>
        <w:t xml:space="preserve">: the website signs visitors in automatically as the </w:t>
      </w:r>
      <w:r>
        <w:t>demo customer and analyst only. Changing the live policy or model requires a separate admin password that is never built into the website; in production, admin login is disabled until that password is set.</w:t>
      </w:r>
    </w:p>
    <w:p w:rsidR="000D4DBD" w:rsidRDefault="00CE6BB0">
      <w:pPr>
        <w:pStyle w:val="ListParagraph"/>
        <w:numPr>
          <w:ilvl w:val="0"/>
          <w:numId w:val="2"/>
        </w:numPr>
        <w:spacing w:after="60" w:line="276" w:lineRule="auto"/>
      </w:pPr>
      <w:r>
        <w:rPr>
          <w:b/>
          <w:bCs/>
        </w:rPr>
        <w:t>Security</w:t>
      </w:r>
      <w:r>
        <w:t>: JWT roles, rate limiting, sandboxed poli</w:t>
      </w:r>
      <w:r>
        <w:t>cy expressions, prompt-injection isolation, an audit log, automated dependency-vulnerability audit in CI (0 known vulnerabilities after upgrading FastAPI/Starlette, PyJWT and python-multipart), secret scanning, and an accessibility audit with 0 WCAG 2.1 AA</w:t>
      </w:r>
      <w:r>
        <w:t xml:space="preserve"> violations on all pages.</w:t>
      </w:r>
    </w:p>
    <w:p w:rsidR="000D4DBD" w:rsidRDefault="00CE6BB0">
      <w:pPr>
        <w:pStyle w:val="Heading1"/>
      </w:pPr>
      <w:bookmarkStart w:id="20" w:name="_Toc242035583"/>
      <w:r>
        <w:t>8. Limitations and Future Work</w:t>
      </w:r>
      <w:bookmarkEnd w:id="20"/>
    </w:p>
    <w:p w:rsidR="000D4DBD" w:rsidRDefault="00CE6BB0">
      <w:pPr>
        <w:pStyle w:val="ListParagraph"/>
        <w:numPr>
          <w:ilvl w:val="0"/>
          <w:numId w:val="2"/>
        </w:numPr>
        <w:spacing w:after="60" w:line="276" w:lineRule="auto"/>
      </w:pPr>
      <w:r>
        <w:t>Synthetic fraud patterns are easier than real fraud; real performance must be established with governed upay data, starting in shadow mode.</w:t>
      </w:r>
    </w:p>
    <w:p w:rsidR="000D4DBD" w:rsidRDefault="00CE6BB0">
      <w:pPr>
        <w:pStyle w:val="ListParagraph"/>
        <w:numPr>
          <w:ilvl w:val="0"/>
          <w:numId w:val="2"/>
        </w:numPr>
        <w:spacing w:after="60" w:line="276" w:lineRule="auto"/>
      </w:pPr>
      <w:r>
        <w:t>Live feature state is held in a single API worker; producti</w:t>
      </w:r>
      <w:r>
        <w:t>on needs a shared feature store.</w:t>
      </w:r>
    </w:p>
    <w:p w:rsidR="000D4DBD" w:rsidRDefault="00CE6BB0">
      <w:pPr>
        <w:pStyle w:val="ListParagraph"/>
        <w:numPr>
          <w:ilvl w:val="0"/>
          <w:numId w:val="2"/>
        </w:numPr>
        <w:spacing w:after="60" w:line="276" w:lineRule="auto"/>
      </w:pPr>
      <w:r>
        <w:t>The calibration window is small, and SOP retrieval uses BM25 rather than semantic search.</w:t>
      </w:r>
    </w:p>
    <w:p w:rsidR="000D4DBD" w:rsidRDefault="00CE6BB0">
      <w:pPr>
        <w:spacing w:after="120" w:line="288" w:lineRule="auto"/>
      </w:pPr>
      <w:r>
        <w:rPr>
          <w:b/>
          <w:bCs/>
        </w:rPr>
        <w:t>Next steps:</w:t>
      </w:r>
      <w:r>
        <w:t xml:space="preserve"> a shared feature store, shadow evaluation on real data, A/B testing of warning designs, Bangla voice warnings, and agent-</w:t>
      </w:r>
      <w:r>
        <w:t>risk benchmarking.</w:t>
      </w:r>
    </w:p>
    <w:p w:rsidR="000D4DBD" w:rsidRDefault="00CE6BB0">
      <w:pPr>
        <w:pStyle w:val="Heading1"/>
      </w:pPr>
      <w:bookmarkStart w:id="21" w:name="_Toc242035584"/>
      <w:r>
        <w:t>9. Disclosures</w:t>
      </w:r>
      <w:bookmarkEnd w:id="21"/>
    </w:p>
    <w:p w:rsidR="000D4DBD" w:rsidRDefault="00CE6BB0">
      <w:pPr>
        <w:pStyle w:val="ListParagraph"/>
        <w:numPr>
          <w:ilvl w:val="0"/>
          <w:numId w:val="2"/>
        </w:numPr>
        <w:spacing w:after="60" w:line="276" w:lineRule="auto"/>
      </w:pPr>
      <w:r>
        <w:rPr>
          <w:b/>
          <w:bCs/>
        </w:rPr>
        <w:t>External services:</w:t>
      </w:r>
      <w:r>
        <w:t xml:space="preserve"> Google Gemini API and Anthropic Claude API, both optional. They are used only for natural-language summaries and chat, never for risk decisions.</w:t>
      </w:r>
    </w:p>
    <w:p w:rsidR="000D4DBD" w:rsidRDefault="00CE6BB0">
      <w:pPr>
        <w:pStyle w:val="ListParagraph"/>
        <w:numPr>
          <w:ilvl w:val="0"/>
          <w:numId w:val="2"/>
        </w:numPr>
        <w:spacing w:after="60" w:line="276" w:lineRule="auto"/>
      </w:pPr>
      <w:r>
        <w:rPr>
          <w:b/>
          <w:bCs/>
        </w:rPr>
        <w:t>Pre-trained models and datasets:</w:t>
      </w:r>
      <w:r>
        <w:t xml:space="preserve"> none. All ML models are t</w:t>
      </w:r>
      <w:r>
        <w:t>rained from scratch on our own seeded synthetic data.</w:t>
      </w:r>
    </w:p>
    <w:p w:rsidR="000D4DBD" w:rsidRDefault="00CE6BB0">
      <w:pPr>
        <w:pStyle w:val="ListParagraph"/>
        <w:numPr>
          <w:ilvl w:val="0"/>
          <w:numId w:val="2"/>
        </w:numPr>
        <w:spacing w:after="60" w:line="276" w:lineRule="auto"/>
      </w:pPr>
      <w:r>
        <w:rPr>
          <w:b/>
          <w:bCs/>
        </w:rPr>
        <w:t>SOP documents</w:t>
      </w:r>
      <w:r>
        <w:t xml:space="preserve"> were written by the team for the demo and are not official upay documents.</w:t>
      </w:r>
    </w:p>
    <w:p w:rsidR="000D4DBD" w:rsidRDefault="00CE6BB0">
      <w:pPr>
        <w:pStyle w:val="ListParagraph"/>
        <w:numPr>
          <w:ilvl w:val="0"/>
          <w:numId w:val="2"/>
        </w:numPr>
        <w:spacing w:after="60" w:line="276" w:lineRule="auto"/>
      </w:pPr>
      <w:r>
        <w:rPr>
          <w:b/>
          <w:bCs/>
        </w:rPr>
        <w:t>Open-source libraries:</w:t>
      </w:r>
      <w:r>
        <w:t xml:space="preserve"> FastAPI, LightGBM, scikit-learn, NetworkX, Next.js, React, Tailwind CSS, Recharts and othe</w:t>
      </w:r>
      <w:r>
        <w:t>rs, used under their licences (full list in DISCLOSURES.md).</w:t>
      </w:r>
    </w:p>
    <w:p w:rsidR="000D4DBD" w:rsidRDefault="00CE6BB0">
      <w:r>
        <w:br w:type="page"/>
      </w:r>
    </w:p>
    <w:p w:rsidR="000D4DBD" w:rsidRDefault="00CE6BB0">
      <w:pPr>
        <w:pStyle w:val="Heading1"/>
      </w:pPr>
      <w:bookmarkStart w:id="22" w:name="_Toc242035585"/>
      <w:r>
        <w:lastRenderedPageBreak/>
        <w:t>Appendix: Screenshots</w:t>
      </w:r>
      <w:bookmarkEnd w:id="22"/>
    </w:p>
    <w:p w:rsidR="000D4DBD" w:rsidRDefault="00CE6BB0">
      <w:pPr>
        <w:spacing w:before="120"/>
        <w:jc w:val="center"/>
      </w:pPr>
      <w:r>
        <w:rPr>
          <w:noProof/>
        </w:rPr>
        <w:drawing>
          <wp:inline distT="0" distB="0" distL="0" distR="0">
            <wp:extent cx="5715000" cy="3571875"/>
            <wp:effectExtent l="0" t="0" r="0" b="0"/>
            <wp:docPr id="1" name="01-home.png" descr="Figure 1: Overview page with the value proposition, live results and the decision pipeline." title="Figure 1: Overview page with the value proposition, live results and the decis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rsidR="000D4DBD" w:rsidRDefault="00CE6BB0">
      <w:pPr>
        <w:spacing w:before="60" w:after="200"/>
      </w:pPr>
      <w:r>
        <w:rPr>
          <w:i/>
          <w:iCs/>
          <w:color w:val="52514E"/>
          <w:sz w:val="18"/>
          <w:szCs w:val="18"/>
        </w:rPr>
        <w:t>Figure 1: Overview page with the value proposition, live results and the decision pipeline.</w:t>
      </w:r>
    </w:p>
    <w:p w:rsidR="000D4DBD" w:rsidRDefault="00CE6BB0">
      <w:pPr>
        <w:spacing w:before="120"/>
        <w:jc w:val="center"/>
      </w:pPr>
      <w:r>
        <w:rPr>
          <w:noProof/>
        </w:rPr>
        <w:drawing>
          <wp:inline distT="0" distB="0" distL="0" distR="0">
            <wp:extent cx="5715000" cy="3571875"/>
            <wp:effectExtent l="0" t="0" r="0" b="0"/>
            <wp:docPr id="2" name="03-customer-hold.png" descr="Figure 2: Account takeover held in the customer wallet, with a plain Bangla explanation." title="Figure 2: Account takeover held in the customer wallet, with a plain Bangla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rsidR="000D4DBD" w:rsidRDefault="00CE6BB0">
      <w:pPr>
        <w:spacing w:before="60" w:after="200"/>
      </w:pPr>
      <w:r>
        <w:rPr>
          <w:i/>
          <w:iCs/>
          <w:color w:val="52514E"/>
          <w:sz w:val="18"/>
          <w:szCs w:val="18"/>
        </w:rPr>
        <w:t>Figure 2: Account takeover held in the customer wallet, with a plain Bangla explanation.</w:t>
      </w:r>
    </w:p>
    <w:p w:rsidR="000D4DBD" w:rsidRDefault="00CE6BB0">
      <w:pPr>
        <w:spacing w:before="120"/>
        <w:jc w:val="center"/>
      </w:pPr>
      <w:r>
        <w:rPr>
          <w:noProof/>
        </w:rPr>
        <w:lastRenderedPageBreak/>
        <w:drawing>
          <wp:inline distT="0" distB="0" distL="0" distR="0">
            <wp:extent cx="5715000" cy="5457825"/>
            <wp:effectExtent l="0" t="0" r="0" b="0"/>
            <wp:docPr id="3" name="04-customer-ai-tab.png" descr="Figure 3: What the AI saw: the exact request, the flagged new phone and area, the risk level against the thresholds, and why the transfer was held." title="Figure 3: What the AI saw: the exact request, the flagged new phone and area, the risk level against the thresholds, and why the transfer was h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5457825"/>
                    </a:xfrm>
                    <a:prstGeom prst="rect">
                      <a:avLst/>
                    </a:prstGeom>
                  </pic:spPr>
                </pic:pic>
              </a:graphicData>
            </a:graphic>
          </wp:inline>
        </w:drawing>
      </w:r>
    </w:p>
    <w:p w:rsidR="000D4DBD" w:rsidRDefault="00CE6BB0">
      <w:pPr>
        <w:spacing w:before="60" w:after="200"/>
      </w:pPr>
      <w:r>
        <w:rPr>
          <w:i/>
          <w:iCs/>
          <w:color w:val="52514E"/>
          <w:sz w:val="18"/>
          <w:szCs w:val="18"/>
        </w:rPr>
        <w:t>Figure 3: What the AI saw: the exact request, the flagged new phone and area, the risk level against the thresholds, and why the transfer was held.</w:t>
      </w:r>
    </w:p>
    <w:p w:rsidR="000D4DBD" w:rsidRDefault="00CE6BB0">
      <w:pPr>
        <w:spacing w:before="120"/>
        <w:jc w:val="center"/>
      </w:pPr>
      <w:r>
        <w:rPr>
          <w:noProof/>
        </w:rPr>
        <w:lastRenderedPageBreak/>
        <w:drawing>
          <wp:inline distT="0" distB="0" distL="0" distR="0">
            <wp:extent cx="5715000" cy="3571875"/>
            <wp:effectExtent l="0" t="0" r="0" b="0"/>
            <wp:docPr id="4" name="05-analyst-queue.png" descr="Figure 4: Analyst console with the ranked alert queue and a start-here guide." title="Figure 4: Analyst console with the ranked alert queue and a start-her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rsidR="000D4DBD" w:rsidRDefault="00CE6BB0">
      <w:pPr>
        <w:spacing w:before="60" w:after="200"/>
      </w:pPr>
      <w:r>
        <w:rPr>
          <w:i/>
          <w:iCs/>
          <w:color w:val="52514E"/>
          <w:sz w:val="18"/>
          <w:szCs w:val="18"/>
        </w:rPr>
        <w:t>Figure 4: Analy</w:t>
      </w:r>
      <w:r>
        <w:rPr>
          <w:i/>
          <w:iCs/>
          <w:color w:val="52514E"/>
          <w:sz w:val="18"/>
          <w:szCs w:val="18"/>
        </w:rPr>
        <w:t>st console with the ranked alert queue and a start-here guide.</w:t>
      </w:r>
    </w:p>
    <w:p w:rsidR="000D4DBD" w:rsidRDefault="00CE6BB0">
      <w:pPr>
        <w:spacing w:before="120"/>
        <w:jc w:val="center"/>
      </w:pPr>
      <w:r>
        <w:rPr>
          <w:noProof/>
        </w:rPr>
        <w:lastRenderedPageBreak/>
        <w:drawing>
          <wp:inline distT="0" distB="0" distL="0" distR="0">
            <wp:extent cx="5229225" cy="7239000"/>
            <wp:effectExtent l="0" t="0" r="0" b="0"/>
            <wp:docPr id="5" name="06-case.png" descr="Figure 5: Case view with evidence, SHAP drivers, the mule-ring network and the AI case summary." title="Figure 5: Case view with evidence, SHAP drivers, the mule-ring network and the AI cas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29225" cy="7239000"/>
                    </a:xfrm>
                    <a:prstGeom prst="rect">
                      <a:avLst/>
                    </a:prstGeom>
                  </pic:spPr>
                </pic:pic>
              </a:graphicData>
            </a:graphic>
          </wp:inline>
        </w:drawing>
      </w:r>
    </w:p>
    <w:p w:rsidR="000D4DBD" w:rsidRDefault="00CE6BB0">
      <w:pPr>
        <w:spacing w:before="60" w:after="200"/>
      </w:pPr>
      <w:r>
        <w:rPr>
          <w:i/>
          <w:iCs/>
          <w:color w:val="52514E"/>
          <w:sz w:val="18"/>
          <w:szCs w:val="18"/>
        </w:rPr>
        <w:t>Figure 5: Case view with evidence, SHAP drivers, the mule-ring network and the AI case summary.</w:t>
      </w:r>
    </w:p>
    <w:p w:rsidR="000D4DBD" w:rsidRDefault="00CE6BB0">
      <w:pPr>
        <w:spacing w:before="120"/>
        <w:jc w:val="center"/>
      </w:pPr>
      <w:r>
        <w:rPr>
          <w:noProof/>
        </w:rPr>
        <w:lastRenderedPageBreak/>
        <w:drawing>
          <wp:inline distT="0" distB="0" distL="0" distR="0">
            <wp:extent cx="5591175" cy="7239000"/>
            <wp:effectExtent l="0" t="0" r="0" b="0"/>
            <wp:docPr id="6" name="07-impact.png" descr="Figure 6: Impact dashboard with lift over baselines, recall per fraud scenario and the fairness audit." title="Figure 6: Impact dashboard with lift over baselines, recall per fraud scenario and the fairness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91175" cy="7239000"/>
                    </a:xfrm>
                    <a:prstGeom prst="rect">
                      <a:avLst/>
                    </a:prstGeom>
                  </pic:spPr>
                </pic:pic>
              </a:graphicData>
            </a:graphic>
          </wp:inline>
        </w:drawing>
      </w:r>
    </w:p>
    <w:p w:rsidR="000D4DBD" w:rsidRDefault="00CE6BB0">
      <w:pPr>
        <w:spacing w:before="60" w:after="200"/>
      </w:pPr>
      <w:r>
        <w:rPr>
          <w:i/>
          <w:iCs/>
          <w:color w:val="52514E"/>
          <w:sz w:val="18"/>
          <w:szCs w:val="18"/>
        </w:rPr>
        <w:t>Figure 6: Impact dashboard with lift over baselines, recall per fraud scenario and the fairness audit.</w:t>
      </w:r>
    </w:p>
    <w:p w:rsidR="000D4DBD" w:rsidRDefault="00CE6BB0">
      <w:pPr>
        <w:spacing w:before="120"/>
        <w:jc w:val="center"/>
      </w:pPr>
      <w:r>
        <w:rPr>
          <w:noProof/>
        </w:rPr>
        <w:lastRenderedPageBreak/>
        <w:drawing>
          <wp:inline distT="0" distB="0" distL="0" distR="0">
            <wp:extent cx="5715000" cy="3571875"/>
            <wp:effectExtent l="0" t="0" r="0" b="0"/>
            <wp:docPr id="7" name="08-admin-readonly.png" descr="Figure 7: Admin page: live policy editing, read-only until the admin password is entered." title="Figure 7: Admin page: live policy editing, read-only until the admin password is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rsidR="000D4DBD" w:rsidRDefault="00CE6BB0">
      <w:pPr>
        <w:spacing w:before="60" w:after="200"/>
      </w:pPr>
      <w:r>
        <w:rPr>
          <w:i/>
          <w:iCs/>
          <w:color w:val="52514E"/>
          <w:sz w:val="18"/>
          <w:szCs w:val="18"/>
        </w:rPr>
        <w:t>Figure 7: Admin page: live policy editing, read-only until the admin password is entered.</w:t>
      </w:r>
    </w:p>
    <w:sectPr w:rsidR="000D4DBD">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CE6BB0">
      <w:r>
        <w:separator/>
      </w:r>
    </w:p>
  </w:endnote>
  <w:endnote w:type="continuationSeparator" w:id="0">
    <w:p w:rsidR="00000000" w:rsidRDefault="00CE6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4DBD" w:rsidRDefault="00CE6BB0">
    <w:pPr>
      <w:jc w:val="center"/>
    </w:pPr>
    <w:r>
      <w:rPr>
        <w:color w:val="52514E"/>
        <w:sz w:val="17"/>
        <w:szCs w:val="17"/>
      </w:rPr>
      <w:t xml:space="preserve">Page </w:t>
    </w:r>
    <w:r>
      <w:rPr>
        <w:color w:val="52514E"/>
        <w:sz w:val="17"/>
        <w:szCs w:val="17"/>
      </w:rPr>
      <w:fldChar w:fldCharType="begin"/>
    </w:r>
    <w:r>
      <w:rPr>
        <w:color w:val="52514E"/>
        <w:sz w:val="17"/>
        <w:szCs w:val="17"/>
      </w:rPr>
      <w:instrText>PAGE</w:instrText>
    </w:r>
    <w:r>
      <w:rPr>
        <w:color w:val="52514E"/>
        <w:sz w:val="17"/>
        <w:szCs w:val="17"/>
      </w:rPr>
      <w:fldChar w:fldCharType="separate"/>
    </w:r>
    <w:r>
      <w:rPr>
        <w:noProof/>
        <w:color w:val="52514E"/>
        <w:sz w:val="17"/>
        <w:szCs w:val="17"/>
      </w:rPr>
      <w:t>15</w:t>
    </w:r>
    <w:r>
      <w:rPr>
        <w:color w:val="52514E"/>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CE6BB0">
      <w:r>
        <w:separator/>
      </w:r>
    </w:p>
  </w:footnote>
  <w:footnote w:type="continuationSeparator" w:id="0">
    <w:p w:rsidR="00000000" w:rsidRDefault="00CE6B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4DBD" w:rsidRDefault="00CE6BB0">
    <w:pPr>
      <w:pBdr>
        <w:bottom w:val="single" w:sz="4" w:space="4" w:color="C9C8C0"/>
      </w:pBdr>
      <w:tabs>
        <w:tab w:val="right" w:pos="9026"/>
      </w:tabs>
    </w:pPr>
    <w:r>
      <w:rPr>
        <w:color w:val="52514E"/>
        <w:sz w:val="17"/>
        <w:szCs w:val="17"/>
      </w:rPr>
      <w:t>Shurokkha: AI Trust &amp; Financial-Safety Copilot</w:t>
    </w:r>
    <w:r>
      <w:rPr>
        <w:color w:val="52514E"/>
        <w:sz w:val="17"/>
        <w:szCs w:val="17"/>
      </w:rPr>
      <w:tab/>
      <w:t>AI DEV FEST 2026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6329E9"/>
    <w:multiLevelType w:val="hybridMultilevel"/>
    <w:tmpl w:val="31E0D3BE"/>
    <w:lvl w:ilvl="0" w:tplc="D1680D9C">
      <w:start w:val="1"/>
      <w:numFmt w:val="bullet"/>
      <w:lvlText w:val="•"/>
      <w:lvlJc w:val="left"/>
      <w:pPr>
        <w:ind w:left="540" w:hanging="270"/>
      </w:pPr>
    </w:lvl>
    <w:lvl w:ilvl="1" w:tplc="9C8A0A58">
      <w:numFmt w:val="decimal"/>
      <w:lvlText w:val=""/>
      <w:lvlJc w:val="left"/>
    </w:lvl>
    <w:lvl w:ilvl="2" w:tplc="2D5A2610">
      <w:numFmt w:val="decimal"/>
      <w:lvlText w:val=""/>
      <w:lvlJc w:val="left"/>
    </w:lvl>
    <w:lvl w:ilvl="3" w:tplc="95D0F234">
      <w:numFmt w:val="decimal"/>
      <w:lvlText w:val=""/>
      <w:lvlJc w:val="left"/>
    </w:lvl>
    <w:lvl w:ilvl="4" w:tplc="5CFED026">
      <w:numFmt w:val="decimal"/>
      <w:lvlText w:val=""/>
      <w:lvlJc w:val="left"/>
    </w:lvl>
    <w:lvl w:ilvl="5" w:tplc="FBD26D66">
      <w:numFmt w:val="decimal"/>
      <w:lvlText w:val=""/>
      <w:lvlJc w:val="left"/>
    </w:lvl>
    <w:lvl w:ilvl="6" w:tplc="43AEF5A4">
      <w:numFmt w:val="decimal"/>
      <w:lvlText w:val=""/>
      <w:lvlJc w:val="left"/>
    </w:lvl>
    <w:lvl w:ilvl="7" w:tplc="37E0F8FC">
      <w:numFmt w:val="decimal"/>
      <w:lvlText w:val=""/>
      <w:lvlJc w:val="left"/>
    </w:lvl>
    <w:lvl w:ilvl="8" w:tplc="69E61480">
      <w:numFmt w:val="decimal"/>
      <w:lvlText w:val=""/>
      <w:lvlJc w:val="left"/>
    </w:lvl>
  </w:abstractNum>
  <w:abstractNum w:abstractNumId="1">
    <w:nsid w:val="642F2886"/>
    <w:multiLevelType w:val="hybridMultilevel"/>
    <w:tmpl w:val="CF9C0942"/>
    <w:lvl w:ilvl="0" w:tplc="977C1202">
      <w:start w:val="1"/>
      <w:numFmt w:val="decimal"/>
      <w:lvlText w:val="%1."/>
      <w:lvlJc w:val="left"/>
      <w:pPr>
        <w:ind w:left="540" w:hanging="300"/>
      </w:pPr>
    </w:lvl>
    <w:lvl w:ilvl="1" w:tplc="3CCCC952">
      <w:numFmt w:val="decimal"/>
      <w:lvlText w:val=""/>
      <w:lvlJc w:val="left"/>
    </w:lvl>
    <w:lvl w:ilvl="2" w:tplc="05EA365A">
      <w:numFmt w:val="decimal"/>
      <w:lvlText w:val=""/>
      <w:lvlJc w:val="left"/>
    </w:lvl>
    <w:lvl w:ilvl="3" w:tplc="89F02BCA">
      <w:numFmt w:val="decimal"/>
      <w:lvlText w:val=""/>
      <w:lvlJc w:val="left"/>
    </w:lvl>
    <w:lvl w:ilvl="4" w:tplc="5C081CF4">
      <w:numFmt w:val="decimal"/>
      <w:lvlText w:val=""/>
      <w:lvlJc w:val="left"/>
    </w:lvl>
    <w:lvl w:ilvl="5" w:tplc="FDC2A86A">
      <w:numFmt w:val="decimal"/>
      <w:lvlText w:val=""/>
      <w:lvlJc w:val="left"/>
    </w:lvl>
    <w:lvl w:ilvl="6" w:tplc="83468FE4">
      <w:numFmt w:val="decimal"/>
      <w:lvlText w:val=""/>
      <w:lvlJc w:val="left"/>
    </w:lvl>
    <w:lvl w:ilvl="7" w:tplc="9D66BDC0">
      <w:numFmt w:val="decimal"/>
      <w:lvlText w:val=""/>
      <w:lvlJc w:val="left"/>
    </w:lvl>
    <w:lvl w:ilvl="8" w:tplc="100ABF2A">
      <w:numFmt w:val="decimal"/>
      <w:lvlText w:val=""/>
      <w:lvlJc w:val="left"/>
    </w:lvl>
  </w:abstractNum>
  <w:abstractNum w:abstractNumId="2">
    <w:nsid w:val="7B4D0831"/>
    <w:multiLevelType w:val="hybridMultilevel"/>
    <w:tmpl w:val="03EAA5EE"/>
    <w:lvl w:ilvl="0" w:tplc="35E89408" w:tentative="1">
      <w:start w:val="1"/>
      <w:numFmt w:val="bullet"/>
      <w:lvlText w:val="●"/>
      <w:lvlJc w:val="left"/>
      <w:pPr>
        <w:ind w:left="720" w:hanging="360"/>
      </w:pPr>
    </w:lvl>
    <w:lvl w:ilvl="1" w:tplc="7B9CA3CE" w:tentative="1">
      <w:start w:val="1"/>
      <w:numFmt w:val="bullet"/>
      <w:lvlText w:val="○"/>
      <w:lvlJc w:val="left"/>
      <w:pPr>
        <w:ind w:left="1440" w:hanging="360"/>
      </w:pPr>
    </w:lvl>
    <w:lvl w:ilvl="2" w:tplc="A2E600A2" w:tentative="1">
      <w:start w:val="1"/>
      <w:numFmt w:val="bullet"/>
      <w:lvlText w:val="■"/>
      <w:lvlJc w:val="left"/>
      <w:pPr>
        <w:ind w:left="2160" w:hanging="360"/>
      </w:pPr>
    </w:lvl>
    <w:lvl w:ilvl="3" w:tplc="A06E473A" w:tentative="1">
      <w:start w:val="1"/>
      <w:numFmt w:val="bullet"/>
      <w:lvlText w:val="●"/>
      <w:lvlJc w:val="left"/>
      <w:pPr>
        <w:ind w:left="2880" w:hanging="360"/>
      </w:pPr>
    </w:lvl>
    <w:lvl w:ilvl="4" w:tplc="E0C45E56" w:tentative="1">
      <w:start w:val="1"/>
      <w:numFmt w:val="bullet"/>
      <w:lvlText w:val="○"/>
      <w:lvlJc w:val="left"/>
      <w:pPr>
        <w:ind w:left="3600" w:hanging="360"/>
      </w:pPr>
    </w:lvl>
    <w:lvl w:ilvl="5" w:tplc="68B2DCC4" w:tentative="1">
      <w:start w:val="1"/>
      <w:numFmt w:val="bullet"/>
      <w:lvlText w:val="■"/>
      <w:lvlJc w:val="left"/>
      <w:pPr>
        <w:ind w:left="4320" w:hanging="360"/>
      </w:pPr>
    </w:lvl>
    <w:lvl w:ilvl="6" w:tplc="F7CE65B0" w:tentative="1">
      <w:start w:val="1"/>
      <w:numFmt w:val="bullet"/>
      <w:lvlText w:val="●"/>
      <w:lvlJc w:val="left"/>
      <w:pPr>
        <w:ind w:left="5040" w:hanging="360"/>
      </w:pPr>
    </w:lvl>
    <w:lvl w:ilvl="7" w:tplc="880CCC14" w:tentative="1">
      <w:start w:val="1"/>
      <w:numFmt w:val="bullet"/>
      <w:lvlText w:val="●"/>
      <w:lvlJc w:val="left"/>
      <w:pPr>
        <w:ind w:left="5760" w:hanging="360"/>
      </w:pPr>
    </w:lvl>
    <w:lvl w:ilvl="8" w:tplc="972A9E0A" w:tentative="1">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D4DBD"/>
    <w:rsid w:val="000D4DBD"/>
    <w:rsid w:val="00CE6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360" w:after="160"/>
      <w:outlineLvl w:val="0"/>
    </w:pPr>
    <w:rPr>
      <w:b/>
      <w:bCs/>
      <w:color w:val="0F6B5C"/>
      <w:sz w:val="32"/>
      <w:szCs w:val="32"/>
    </w:rPr>
  </w:style>
  <w:style w:type="paragraph" w:styleId="Heading2">
    <w:name w:val="heading 2"/>
    <w:basedOn w:val="Normal"/>
    <w:next w:val="Normal"/>
    <w:qFormat/>
    <w:pPr>
      <w:keepNext/>
      <w:spacing w:before="240" w:after="100"/>
      <w:outlineLvl w:val="1"/>
    </w:pPr>
    <w:rPr>
      <w:b/>
      <w:bCs/>
      <w:color w:val="1A1A1A"/>
      <w:sz w:val="25"/>
      <w:szCs w:val="25"/>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E6BB0"/>
    <w:pPr>
      <w:spacing w:after="100"/>
    </w:pPr>
  </w:style>
  <w:style w:type="paragraph" w:styleId="TOC2">
    <w:name w:val="toc 2"/>
    <w:basedOn w:val="Normal"/>
    <w:next w:val="Normal"/>
    <w:autoRedefine/>
    <w:uiPriority w:val="39"/>
    <w:unhideWhenUsed/>
    <w:rsid w:val="00CE6BB0"/>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360" w:after="160"/>
      <w:outlineLvl w:val="0"/>
    </w:pPr>
    <w:rPr>
      <w:b/>
      <w:bCs/>
      <w:color w:val="0F6B5C"/>
      <w:sz w:val="32"/>
      <w:szCs w:val="32"/>
    </w:rPr>
  </w:style>
  <w:style w:type="paragraph" w:styleId="Heading2">
    <w:name w:val="heading 2"/>
    <w:basedOn w:val="Normal"/>
    <w:next w:val="Normal"/>
    <w:qFormat/>
    <w:pPr>
      <w:keepNext/>
      <w:spacing w:before="240" w:after="100"/>
      <w:outlineLvl w:val="1"/>
    </w:pPr>
    <w:rPr>
      <w:b/>
      <w:bCs/>
      <w:color w:val="1A1A1A"/>
      <w:sz w:val="25"/>
      <w:szCs w:val="25"/>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E6BB0"/>
    <w:pPr>
      <w:spacing w:after="100"/>
    </w:pPr>
  </w:style>
  <w:style w:type="paragraph" w:styleId="TOC2">
    <w:name w:val="toc 2"/>
    <w:basedOn w:val="Normal"/>
    <w:next w:val="Normal"/>
    <w:autoRedefine/>
    <w:uiPriority w:val="39"/>
    <w:unhideWhenUsed/>
    <w:rsid w:val="00CE6BB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2812</Words>
  <Characters>16035</Characters>
  <Application>Microsoft Office Word</Application>
  <DocSecurity>0</DocSecurity>
  <Lines>133</Lines>
  <Paragraphs>37</Paragraphs>
  <ScaleCrop>false</ScaleCrop>
  <Company>Reanimator Extreme Edition</Company>
  <LinksUpToDate>false</LinksUpToDate>
  <CharactersWithSpaces>18810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Shurokkha Project Report</dc:title>
  <dc:creator>Shurokkha team</dc:creator>
  <dc:description>AI DEV FEST 2026 project report</dc:description>
  <cp:lastModifiedBy>Lenovo T14s</cp:lastModifiedBy>
  <cp:revision>2</cp:revision>
  <dcterms:created xsi:type="dcterms:W3CDTF">2026-10-04T13:45:00Z</dcterms:created>
  <dcterms:modified xsi:type="dcterms:W3CDTF">2026-10-04T13:45:00Z</dcterms:modified>
</cp:coreProperties>
</file>