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mbria" w:cs="Cambria" w:eastAsia="Cambria" w:hAnsi="Cambria"/>
          <w:color w:val="7A5C00"/>
          <w:spacing w:val="40"/>
          <w:sz w:val="48"/>
          <w:szCs w:val="48"/>
        </w:rPr>
        <w:t xml:space="preserve">APPENDIX C</w:t>
      </w:r>
    </w:p>
    <w:p>
      <w:pPr>
        <w:spacing w:after="80" w:before="60" w:line="384" w:lineRule="auto"/>
        <w:jc w:val="center"/>
      </w:pPr>
      <w:r>
        <w:rPr>
          <w:rFonts w:ascii="Cambria" w:cs="Cambria" w:eastAsia="Cambria" w:hAnsi="Cambria"/>
          <w:b/>
          <w:bCs/>
          <w:i w:val="false"/>
          <w:iCs w:val="false"/>
          <w:strike w:val="false"/>
          <w:color w:val="8B6914"/>
          <w:sz w:val="24"/>
          <w:szCs w:val="24"/>
        </w:rPr>
        <w:t xml:space="preserve">Guardian State Tables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Complete Path-Level Configuration of the Five Guardian Domains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Companion to Appendix B: The 96-Path Mathematical Model</w:t>
      </w:r>
    </w:p>
    <w:p>
      <w:pPr>
        <w:pBdr>
          <w:bottom w:val="single" w:color="C9A84C" w:sz="6"/>
        </w:pBdr>
        <w:spacing w:after="240" w:before="240"/>
      </w:pPr>
    </w:p>
    <w:p>
      <w:pPr>
        <w:pStyle w:val="Heading2"/>
        <w:spacing w:after="100" w:before="480" w:line="312" w:lineRule="auto"/>
      </w:pPr>
      <w:r>
        <w:rPr>
          <w:rFonts w:ascii="Cambria" w:cs="Cambria" w:eastAsia="Cambria" w:hAnsi="Cambria"/>
          <w:color w:val="8B6914"/>
          <w:sz w:val="36"/>
          <w:szCs w:val="36"/>
        </w:rPr>
        <w:t xml:space="preserve">C.1   Introduction to the Guardian State Tables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Appendix B defines the mathematical architecture of the 96-Path system, this appendix presents the detailed state configuration of each Guardian's domain. The five Guardians — Lion, Phoenix, Dragon, Owl, and Raven — each govern a contiguous arc of the 360° lattice. The tables that follow enumerate every path within each domain, its polarity, state value, triad membership, and hexagram affiliation, providing a complete operational reference for the Codex practitioner.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Guardian State Table is organized according to the following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Column</w:t>
            </w:r>
          </w:p>
        </w:tc>
        <w:tc>
          <w:tcPr>
            <w:tcW w:type="pct" w:w="78%"/>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Description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Path #</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Sequential index (1–96) identifying the path's position within the full Codex lattice.</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Path Name</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ceremonial designation assigned to each path, encoding its symbolic function.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Angular Position (°)</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path's precise location on the 360° circle, measured in degrees from the origin (0°).</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State Value</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numerical charge of the path: +1 (ascending), −1 (descending), or 0 (neutral/dormant).</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Polarity</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qualitative classification: </w:t>
            </w:r>
            <w:r>
              <w:rPr>
                <w:rFonts w:ascii="Cambria" w:cs="Cambria" w:eastAsia="Cambria" w:hAnsi="Cambria"/>
                <w:b w:val="false"/>
                <w:bCs w:val="false"/>
                <w:i/>
                <w:iCs/>
                <w:strike w:val="false"/>
                <w:color w:val="000000"/>
                <w:sz w:val="24"/>
                <w:szCs w:val="24"/>
              </w:rPr>
              <w:t xml:space="preserve">Angelu</w:t>
            </w:r>
            <w:r>
              <w:rPr>
                <w:rFonts w:ascii="Cambria" w:cs="Cambria" w:eastAsia="Cambria" w:hAnsi="Cambria"/>
                <w:b w:val="false"/>
                <w:bCs w:val="false"/>
                <w:i w:val="false"/>
                <w:iCs w:val="false"/>
                <w:strike w:val="false"/>
                <w:color w:val="000000"/>
                <w:sz w:val="24"/>
                <w:szCs w:val="24"/>
              </w:rPr>
              <w:t xml:space="preserve"> (+1), </w:t>
            </w:r>
            <w:r>
              <w:rPr>
                <w:rFonts w:ascii="Cambria" w:cs="Cambria" w:eastAsia="Cambria" w:hAnsi="Cambria"/>
                <w:b w:val="false"/>
                <w:bCs w:val="false"/>
                <w:i/>
                <w:iCs/>
                <w:strike w:val="false"/>
                <w:color w:val="000000"/>
                <w:sz w:val="24"/>
                <w:szCs w:val="24"/>
              </w:rPr>
              <w:t xml:space="preserve">Deminu</w:t>
            </w:r>
            <w:r>
              <w:rPr>
                <w:rFonts w:ascii="Cambria" w:cs="Cambria" w:eastAsia="Cambria" w:hAnsi="Cambria"/>
                <w:b w:val="false"/>
                <w:bCs w:val="false"/>
                <w:i w:val="false"/>
                <w:iCs w:val="false"/>
                <w:strike w:val="false"/>
                <w:color w:val="000000"/>
                <w:sz w:val="24"/>
                <w:szCs w:val="24"/>
              </w:rPr>
              <w:t xml:space="preserve"> (−1), </w:t>
            </w:r>
            <w:r>
              <w:rPr>
                <w:rFonts w:ascii="Cambria" w:cs="Cambria" w:eastAsia="Cambria" w:hAnsi="Cambria"/>
                <w:b w:val="false"/>
                <w:bCs w:val="false"/>
                <w:i/>
                <w:iCs/>
                <w:strike w:val="false"/>
                <w:color w:val="000000"/>
                <w:sz w:val="24"/>
                <w:szCs w:val="24"/>
              </w:rPr>
              <w:t xml:space="preserve">Neutral</w:t>
            </w:r>
            <w:r>
              <w:rPr>
                <w:rFonts w:ascii="Cambria" w:cs="Cambria" w:eastAsia="Cambria" w:hAnsi="Cambria"/>
                <w:b w:val="false"/>
                <w:bCs w:val="false"/>
                <w:i w:val="false"/>
                <w:iCs w:val="false"/>
                <w:strike w:val="false"/>
                <w:color w:val="000000"/>
                <w:sz w:val="24"/>
                <w:szCs w:val="24"/>
              </w:rPr>
              <w:t xml:space="preserve"> (active 0), or </w:t>
            </w:r>
            <w:r>
              <w:rPr>
                <w:rFonts w:ascii="Cambria" w:cs="Cambria" w:eastAsia="Cambria" w:hAnsi="Cambria"/>
                <w:b w:val="false"/>
                <w:bCs w:val="false"/>
                <w:i/>
                <w:iCs/>
                <w:strike w:val="false"/>
                <w:color w:val="000000"/>
                <w:sz w:val="24"/>
                <w:szCs w:val="24"/>
              </w:rPr>
              <w:t xml:space="preserve">Dormant</w:t>
            </w:r>
            <w:r>
              <w:rPr>
                <w:rFonts w:ascii="Cambria" w:cs="Cambria" w:eastAsia="Cambria" w:hAnsi="Cambria"/>
                <w:b w:val="false"/>
                <w:bCs w:val="false"/>
                <w:i w:val="false"/>
                <w:iCs w:val="false"/>
                <w:strike w:val="false"/>
                <w:color w:val="000000"/>
                <w:sz w:val="24"/>
                <w:szCs w:val="24"/>
              </w:rPr>
              <w:t xml:space="preserve"> (latent 0).</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Status</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Operational state: </w:t>
            </w:r>
            <w:r>
              <w:rPr>
                <w:rFonts w:ascii="Cambria" w:cs="Cambria" w:eastAsia="Cambria" w:hAnsi="Cambria"/>
                <w:b w:val="false"/>
                <w:bCs w:val="false"/>
                <w:i/>
                <w:iCs/>
                <w:strike w:val="false"/>
                <w:color w:val="000000"/>
                <w:sz w:val="24"/>
                <w:szCs w:val="24"/>
              </w:rPr>
              <w:t xml:space="preserve">Active</w:t>
            </w:r>
            <w:r>
              <w:rPr>
                <w:rFonts w:ascii="Cambria" w:cs="Cambria" w:eastAsia="Cambria" w:hAnsi="Cambria"/>
                <w:b w:val="false"/>
                <w:bCs w:val="false"/>
                <w:i w:val="false"/>
                <w:iCs w:val="false"/>
                <w:strike w:val="false"/>
                <w:color w:val="000000"/>
                <w:sz w:val="24"/>
                <w:szCs w:val="24"/>
              </w:rPr>
              <w:t xml:space="preserve"> (contributing to domain dynamics) or </w:t>
            </w:r>
            <w:r>
              <w:rPr>
                <w:rFonts w:ascii="Cambria" w:cs="Cambria" w:eastAsia="Cambria" w:hAnsi="Cambria"/>
                <w:b w:val="false"/>
                <w:bCs w:val="false"/>
                <w:i/>
                <w:iCs/>
                <w:strike w:val="false"/>
                <w:color w:val="000000"/>
                <w:sz w:val="24"/>
                <w:szCs w:val="24"/>
              </w:rPr>
              <w:t xml:space="preserve">Dormant</w:t>
            </w:r>
            <w:r>
              <w:rPr>
                <w:rFonts w:ascii="Cambria" w:cs="Cambria" w:eastAsia="Cambria" w:hAnsi="Cambria"/>
                <w:b w:val="false"/>
                <w:bCs w:val="false"/>
                <w:i w:val="false"/>
                <w:iCs w:val="false"/>
                <w:strike w:val="false"/>
                <w:color w:val="000000"/>
                <w:sz w:val="24"/>
                <w:szCs w:val="24"/>
              </w:rPr>
              <w:t xml:space="preserve"> (latent, awaiting activation).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Triad</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three-path grouping (Triads 1–32) to which the path belongs.</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Hexagram</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six-path hexagram (I–XVI) encompassing the path, given in Roman numerals.</w:t>
            </w:r>
          </w:p>
        </w:tc>
      </w:tr>
    </w:tbl>
    <w:p>
      <w:pPr>
        <w:spacing w:after="200" w:before="0"/>
      </w:pPr>
    </w:p>
    <w:p>
      <w:pPr>
        <w:pStyle w:val="Heading2"/>
        <w:spacing w:after="100" w:before="480" w:line="312" w:lineRule="auto"/>
      </w:pPr>
      <w:r>
        <w:rPr>
          <w:rFonts w:ascii="Cambria" w:cs="Cambria" w:eastAsia="Cambria" w:hAnsi="Cambria"/>
          <w:color w:val="8B6914"/>
          <w:sz w:val="36"/>
          <w:szCs w:val="36"/>
        </w:rPr>
        <w:t xml:space="preserve">C.2   Lion the Sovereign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Lion the Sovereign</w:t>
            </w:r>
          </w:p>
          <w:p>
            <w:pPr>
              <w:spacing w:after="120" w:line="408" w:lineRule="auto"/>
            </w:pPr>
            <w:r>
              <w:t xml:space="preserve">|</w:t>
            </w:r>
          </w:p>
          <w:p>
            <w:pPr>
              <w:spacing w:after="120" w:line="408" w:lineRule="auto"/>
            </w:pPr>
            <w:r>
              <w:t xml:space="preserve">Domain:</w:t>
            </w:r>
          </w:p>
          <w:p>
            <w:pPr>
              <w:spacing w:after="120" w:line="408" w:lineRule="auto"/>
            </w:pPr>
            <w:r>
              <w:t xml:space="preserve">0°–67.5°</w:t>
            </w:r>
          </w:p>
          <w:p>
            <w:pPr>
              <w:spacing w:after="120" w:line="408" w:lineRule="auto"/>
            </w:pPr>
            <w:r>
              <w:t xml:space="preserve">|</w:t>
            </w:r>
          </w:p>
          <w:p>
            <w:pPr>
              <w:spacing w:after="120" w:line="408" w:lineRule="auto"/>
            </w:pPr>
            <w:r>
              <w:t xml:space="preserve">Angular Center:</w:t>
            </w:r>
          </w:p>
          <w:p>
            <w:pPr>
              <w:spacing w:after="120" w:line="408" w:lineRule="auto"/>
            </w:pPr>
            <w:r>
              <w:t xml:space="preserve">33.75°</w:t>
            </w:r>
          </w:p>
          <w:p>
            <w:pPr>
              <w:spacing w:after="120" w:line="408" w:lineRule="auto"/>
            </w:pPr>
            <w:r>
              <w:t xml:space="preserve">|</w:t>
            </w:r>
          </w:p>
          <w:p>
            <w:pPr>
              <w:spacing w:after="120" w:line="408" w:lineRule="auto"/>
            </w:pPr>
            <w:r>
              <w:t xml:space="preserve">Paths:</w:t>
            </w:r>
          </w:p>
          <w:p>
            <w:pPr>
              <w:spacing w:after="120" w:line="408" w:lineRule="auto"/>
            </w:pPr>
            <w:r>
              <w:t xml:space="preserve">1–19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18 active</w:t>
            </w:r>
          </w:p>
          <w:p>
            <w:pPr>
              <w:spacing w:after="120" w:line="408" w:lineRule="auto"/>
            </w:pPr>
            <w:r>
              <w:t xml:space="preserve">·</w:t>
            </w:r>
          </w:p>
          <w:p>
            <w:pPr>
              <w:spacing w:after="120" w:line="408" w:lineRule="auto"/>
            </w:pPr>
            <w:r>
              <w:t xml:space="preserve">1 dormant (Path 10: Sentinel)</w:t>
            </w:r>
          </w:p>
          <w:p>
            <w:pPr>
              <w:spacing w:after="120" w:line="408" w:lineRule="auto"/>
            </w:pPr>
            <w:r>
              <w:t xml:space="preserve">Polarity Distribution:</w:t>
            </w:r>
          </w:p>
          <w:p>
            <w:pPr>
              <w:spacing w:after="120" w:line="408" w:lineRule="auto"/>
            </w:pPr>
            <w:r>
              <w:t xml:space="preserve">8 Angelu</w:t>
            </w:r>
          </w:p>
          <w:p>
            <w:pPr>
              <w:spacing w:after="120" w:line="408" w:lineRule="auto"/>
            </w:pPr>
            <w:r>
              <w:t xml:space="preserve">·</w:t>
            </w:r>
          </w:p>
          <w:p>
            <w:pPr>
              <w:spacing w:after="120" w:line="408" w:lineRule="auto"/>
            </w:pPr>
            <w:r>
              <w:t xml:space="preserve">5 Deminu</w:t>
            </w:r>
          </w:p>
          <w:p>
            <w:pPr>
              <w:spacing w:after="120" w:line="408" w:lineRule="auto"/>
            </w:pPr>
            <w:r>
              <w:t xml:space="preserve">·</w:t>
            </w:r>
          </w:p>
          <w:p>
            <w:pPr>
              <w:spacing w:after="120" w:line="408" w:lineRule="auto"/>
            </w:pPr>
            <w:r>
              <w:t xml:space="preserve">5 Neutral</w:t>
            </w:r>
          </w:p>
          <w:p>
            <w:pPr>
              <w:spacing w:after="120" w:line="408" w:lineRule="auto"/>
            </w:pPr>
            <w:r>
              <w:t xml:space="preserve">·</w:t>
            </w:r>
          </w:p>
          <w:p>
            <w:pPr>
              <w:spacing w:after="120" w:line="408" w:lineRule="auto"/>
            </w:pPr>
            <w:r>
              <w:t xml:space="preserve">1 Dormant</w:t>
            </w:r>
          </w:p>
          <w:p>
            <w:pPr>
              <w:spacing w:after="120" w:line="408" w:lineRule="auto"/>
            </w:pPr>
            <w:r>
              <w:t xml:space="preserve">Net State:</w:t>
            </w:r>
          </w:p>
          <w:p>
            <w:pPr>
              <w:spacing w:after="120" w:line="408" w:lineRule="auto"/>
            </w:pPr>
            <w:r>
              <w:t xml:space="preserve">+3 (Angelu-lean)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7%"/>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5%"/>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5%"/>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Crown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Throne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Herald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Aegis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Vanguard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Standard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Bastion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Mandate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Forge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Sentinel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5%"/>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Warden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Valor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Dominion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Rampart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Apex</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Sovereign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Garrison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Tribute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Vigilance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Path 19 is the final Lion path but falls into Triad 7 and Hexagram IV, which are shared with the Phoenix domain — this constitutes a boundary overlap between Guardian territories.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Lion's domain opens the Codex with the strongest Angelu concentration in its first two triads (Paths 1–6), establishing sovereign authority at the very origin of the circle. The domain's angular center (Path 10: Sentinel) is notably dormant — the Guardian's own heart lies latent, suggesting that sovereignty's deepest power remains unrealized. The latter half introduces Deminu counter-forces (Bastion, Forge, Dominion, Sovereign, Vigilance), creating internal tension within the domain and ensuring that even the seat of power is tempered by opposition.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C.3   Phoenix of Rebirth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Phoenix of Rebirth</w:t>
            </w:r>
          </w:p>
          <w:p>
            <w:pPr>
              <w:spacing w:after="120" w:line="408" w:lineRule="auto"/>
            </w:pPr>
            <w:r>
              <w:t xml:space="preserve">|</w:t>
            </w:r>
          </w:p>
          <w:p>
            <w:pPr>
              <w:spacing w:after="120" w:line="408" w:lineRule="auto"/>
            </w:pPr>
            <w:r>
              <w:t xml:space="preserve">Domain:</w:t>
            </w:r>
          </w:p>
          <w:p>
            <w:pPr>
              <w:spacing w:after="120" w:line="408" w:lineRule="auto"/>
            </w:pPr>
            <w:r>
              <w:t xml:space="preserve">71.25°–142.5°</w:t>
            </w:r>
          </w:p>
          <w:p>
            <w:pPr>
              <w:spacing w:after="120" w:line="408" w:lineRule="auto"/>
            </w:pPr>
            <w:r>
              <w:t xml:space="preserve">|</w:t>
            </w:r>
          </w:p>
          <w:p>
            <w:pPr>
              <w:spacing w:after="120" w:line="408" w:lineRule="auto"/>
            </w:pPr>
            <w:r>
              <w:t xml:space="preserve">Angular Center:</w:t>
            </w:r>
          </w:p>
          <w:p>
            <w:pPr>
              <w:spacing w:after="120" w:line="408" w:lineRule="auto"/>
            </w:pPr>
            <w:r>
              <w:t xml:space="preserve">108.75°</w:t>
            </w:r>
          </w:p>
          <w:p>
            <w:pPr>
              <w:spacing w:after="120" w:line="408" w:lineRule="auto"/>
            </w:pPr>
            <w:r>
              <w:t xml:space="preserve">|</w:t>
            </w:r>
          </w:p>
          <w:p>
            <w:pPr>
              <w:spacing w:after="120" w:line="408" w:lineRule="auto"/>
            </w:pPr>
            <w:r>
              <w:t xml:space="preserve">Paths:</w:t>
            </w:r>
          </w:p>
          <w:p>
            <w:pPr>
              <w:spacing w:after="120" w:line="408" w:lineRule="auto"/>
            </w:pPr>
            <w:r>
              <w:t xml:space="preserve">20–38</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28: Ignition, Path 37: Transfiguration)</w:t>
            </w:r>
          </w:p>
          <w:p>
            <w:pPr>
              <w:spacing w:after="120" w:line="408" w:lineRule="auto"/>
            </w:pPr>
            <w:r>
              <w:t xml:space="preserve">Polarity Distribution:</w:t>
            </w:r>
          </w:p>
          <w:p>
            <w:pPr>
              <w:spacing w:after="120" w:line="408" w:lineRule="auto"/>
            </w:pPr>
            <w:r>
              <w:t xml:space="preserve">9 Angelu</w:t>
            </w:r>
          </w:p>
          <w:p>
            <w:pPr>
              <w:spacing w:after="120" w:line="408" w:lineRule="auto"/>
            </w:pPr>
            <w:r>
              <w:t xml:space="preserve">·</w:t>
            </w:r>
          </w:p>
          <w:p>
            <w:pPr>
              <w:spacing w:after="120" w:line="408" w:lineRule="auto"/>
            </w:pPr>
            <w:r>
              <w:t xml:space="preserve">4 Deminu</w:t>
            </w:r>
          </w:p>
          <w:p>
            <w:pPr>
              <w:spacing w:after="120" w:line="408" w:lineRule="auto"/>
            </w:pPr>
            <w:r>
              <w:t xml:space="preserve">·</w:t>
            </w:r>
          </w:p>
          <w:p>
            <w:pPr>
              <w:spacing w:after="120" w:line="408" w:lineRule="auto"/>
            </w:pPr>
            <w:r>
              <w:t xml:space="preserve">4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+5 (strongest Angelu domain)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Ember</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Pyre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Cinder</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Kindle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Crucible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Flare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Solstice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Radiance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Ignition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101.25°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Aurora</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Catalyst</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Tempering</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Ascension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Blaze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Renewal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Immolation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Dawn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Transfiguration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38</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 Heart</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 13 and Hexagram VII are shared with the Dragon domain, constituting the Phoenix–Dragon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Phoenix carries the highest net Angelu charge (+5) of any Guardian domain, reflecting its nature as the force of rebirth and ascension. Triad 9 (Flare–Solstice–Radiance) is the only pure-Angelu triad in the entire Codex — a blazing triplet of unbroken ascending force. Both dormant paths (Ignition and Transfiguration) relate to transformative fire — the spark and the metamorphosis — suggesting that Phoenix's greatest alchemical powers await activation.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C.4   Dragon of Wisdom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Dragon of Wisdom</w:t>
            </w:r>
          </w:p>
          <w:p>
            <w:pPr>
              <w:spacing w:after="120" w:line="408" w:lineRule="auto"/>
            </w:pPr>
            <w:r>
              <w:t xml:space="preserve">|</w:t>
            </w:r>
          </w:p>
          <w:p>
            <w:pPr>
              <w:spacing w:after="120" w:line="408" w:lineRule="auto"/>
            </w:pPr>
            <w:r>
              <w:t xml:space="preserve">Domain:</w:t>
            </w:r>
          </w:p>
          <w:p>
            <w:pPr>
              <w:spacing w:after="120" w:line="408" w:lineRule="auto"/>
            </w:pPr>
            <w:r>
              <w:t xml:space="preserve">142.5°–213.75°</w:t>
            </w:r>
          </w:p>
          <w:p>
            <w:pPr>
              <w:spacing w:after="120" w:line="408" w:lineRule="auto"/>
            </w:pPr>
            <w:r>
              <w:t xml:space="preserve">|</w:t>
            </w:r>
          </w:p>
          <w:p>
            <w:pPr>
              <w:spacing w:after="120" w:line="408" w:lineRule="auto"/>
            </w:pPr>
            <w:r>
              <w:t xml:space="preserve">Angular Center:</w:t>
            </w:r>
          </w:p>
          <w:p>
            <w:pPr>
              <w:spacing w:after="120" w:line="408" w:lineRule="auto"/>
            </w:pPr>
            <w:r>
              <w:t xml:space="preserve">176.25°</w:t>
            </w:r>
          </w:p>
          <w:p>
            <w:pPr>
              <w:spacing w:after="120" w:line="408" w:lineRule="auto"/>
            </w:pPr>
            <w:r>
              <w:t xml:space="preserve">|</w:t>
            </w:r>
          </w:p>
          <w:p>
            <w:pPr>
              <w:spacing w:after="120" w:line="408" w:lineRule="auto"/>
            </w:pPr>
            <w:r>
              <w:t xml:space="preserve">Paths:</w:t>
            </w:r>
          </w:p>
          <w:p>
            <w:pPr>
              <w:spacing w:after="120" w:line="408" w:lineRule="auto"/>
            </w:pPr>
            <w:r>
              <w:t xml:space="preserve">39–57</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46: Leviathan, Path 55: Obsidian)</w:t>
            </w:r>
          </w:p>
          <w:p>
            <w:pPr>
              <w:spacing w:after="120" w:line="408" w:lineRule="auto"/>
            </w:pPr>
            <w:r>
              <w:t xml:space="preserve">Polarity Distribution:</w:t>
            </w:r>
          </w:p>
          <w:p>
            <w:pPr>
              <w:spacing w:after="120" w:line="408" w:lineRule="auto"/>
            </w:pPr>
            <w:r>
              <w:t xml:space="preserve">5 Angelu</w:t>
            </w:r>
          </w:p>
          <w:p>
            <w:pPr>
              <w:spacing w:after="120" w:line="408" w:lineRule="auto"/>
            </w:pPr>
            <w:r>
              <w:t xml:space="preserve">·</w:t>
            </w:r>
          </w:p>
          <w:p>
            <w:pPr>
              <w:spacing w:after="120" w:line="408" w:lineRule="auto"/>
            </w:pPr>
            <w:r>
              <w:t xml:space="preserve">7 Deminu</w:t>
            </w:r>
          </w:p>
          <w:p>
            <w:pPr>
              <w:spacing w:after="120" w:line="408" w:lineRule="auto"/>
            </w:pPr>
            <w:r>
              <w:t xml:space="preserve">·</w:t>
            </w:r>
          </w:p>
          <w:p>
            <w:pPr>
              <w:spacing w:after="120" w:line="408" w:lineRule="auto"/>
            </w:pPr>
            <w:r>
              <w:t xml:space="preserve">5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−2 (mild Deminu-lean)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7%"/>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Scale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Wyrm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Tempest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Earthstone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Abyss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Firmament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Leviathan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168.75°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Bedrock</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Torrent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Meridian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Draconis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Gale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Monolith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Rift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Tidecaller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Obsidian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Strata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Primeval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 19 and Hexagram X are shared with the Owl domain, constituting the Dragon–Owl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Dragon's domain is the most internally conflicted — its Deminu majority (7) outweighs its Angelu presence (5), yielding a net −2 charge. This reflects Dragon's nature as the Guardian of Wisdom: understanding requires descent into shadow before ascent into knowledge. The dormant Leviathan (deep primordial power) and Obsidian (hardened shadow crystallized) suggest Dragon's latent capacity involves ancient, elemental forces not yet surfaced. Path 49 (Meridian) sits at exactly 180° — the mathematical midpoint of the circle — placing Dragon's domain astride the axis of symmetry.</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C.5   Owl of Sight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Owl of Sight</w:t>
            </w:r>
          </w:p>
          <w:p>
            <w:pPr>
              <w:spacing w:after="120" w:line="408" w:lineRule="auto"/>
            </w:pPr>
            <w:r>
              <w:t xml:space="preserve">|</w:t>
            </w:r>
          </w:p>
          <w:p>
            <w:pPr>
              <w:spacing w:after="120" w:line="408" w:lineRule="auto"/>
            </w:pPr>
            <w:r>
              <w:t xml:space="preserve">Domain:</w:t>
            </w:r>
          </w:p>
          <w:p>
            <w:pPr>
              <w:spacing w:after="120" w:line="408" w:lineRule="auto"/>
            </w:pPr>
            <w:r>
              <w:t xml:space="preserve">213.75°–285°</w:t>
            </w:r>
          </w:p>
          <w:p>
            <w:pPr>
              <w:spacing w:after="120" w:line="408" w:lineRule="auto"/>
            </w:pPr>
            <w:r>
              <w:t xml:space="preserve">|</w:t>
            </w:r>
          </w:p>
          <w:p>
            <w:pPr>
              <w:spacing w:after="120" w:line="408" w:lineRule="auto"/>
            </w:pPr>
            <w:r>
              <w:t xml:space="preserve">Angular Center:</w:t>
            </w:r>
          </w:p>
          <w:p>
            <w:pPr>
              <w:spacing w:after="120" w:line="408" w:lineRule="auto"/>
            </w:pPr>
            <w:r>
              <w:t xml:space="preserve">247.5°</w:t>
            </w:r>
          </w:p>
          <w:p>
            <w:pPr>
              <w:spacing w:after="120" w:line="408" w:lineRule="auto"/>
            </w:pPr>
            <w:r>
              <w:t xml:space="preserve">|</w:t>
            </w:r>
          </w:p>
          <w:p>
            <w:pPr>
              <w:spacing w:after="120" w:line="408" w:lineRule="auto"/>
            </w:pPr>
            <w:r>
              <w:t xml:space="preserve">Paths:</w:t>
            </w:r>
          </w:p>
          <w:p>
            <w:pPr>
              <w:spacing w:after="120" w:line="408" w:lineRule="auto"/>
            </w:pPr>
            <w:r>
              <w:t xml:space="preserve">58–76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63: Augur, Path 72: Arcanum)</w:t>
            </w:r>
          </w:p>
          <w:p>
            <w:pPr>
              <w:spacing w:after="120" w:line="408" w:lineRule="auto"/>
            </w:pPr>
            <w:r>
              <w:t xml:space="preserve">Polarity Distribution:</w:t>
            </w:r>
          </w:p>
          <w:p>
            <w:pPr>
              <w:spacing w:after="120" w:line="408" w:lineRule="auto"/>
            </w:pPr>
            <w:r>
              <w:t xml:space="preserve">5 Angelu</w:t>
            </w:r>
          </w:p>
          <w:p>
            <w:pPr>
              <w:spacing w:after="120" w:line="408" w:lineRule="auto"/>
            </w:pPr>
            <w:r>
              <w:t xml:space="preserve">·</w:t>
            </w:r>
          </w:p>
          <w:p>
            <w:pPr>
              <w:spacing w:after="120" w:line="408" w:lineRule="auto"/>
            </w:pPr>
            <w:r>
              <w:t xml:space="preserve">5 Deminu</w:t>
            </w:r>
          </w:p>
          <w:p>
            <w:pPr>
              <w:spacing w:after="120" w:line="408" w:lineRule="auto"/>
            </w:pPr>
            <w:r>
              <w:t xml:space="preserve">·</w:t>
            </w:r>
          </w:p>
          <w:p>
            <w:pPr>
              <w:spacing w:after="120" w:line="408" w:lineRule="auto"/>
            </w:pPr>
            <w:r>
              <w:t xml:space="preserve">7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0 (perfectly balanced)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Iris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Whisper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Oracle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Cipher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Veil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Augur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Echo</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Codex</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Prism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Omen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Nocturne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Insight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Sigil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Arcanum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266.25°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Labyrinth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Luminary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Enigma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Divination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Triads 25–26 and Hexagram XIII are shared with the Raven domain, constituting the Owl–Raven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Owl's domain is the only Guardian territory at perfect net equilibrium (Net State = 0). With 5 Angelu and 5 Deminu paths balanced by 7 Neutrals and 2 Dormants, Owl embodies pure observation — the seer who watches without tipping the scales. Fittingly, Path 66 (Codex) carries Owl's name for the entire system, sitting near the domain center at Neutral polarity. The dormant Augur (the reader of signs) and Arcanum (the hidden mystery) suggest that Owl's unactivated potential lies in deeper modes of perception not yet unlocked.</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C.6   Raven of Passage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Raven of Passage</w:t>
            </w:r>
          </w:p>
          <w:p>
            <w:pPr>
              <w:spacing w:after="120" w:line="408" w:lineRule="auto"/>
            </w:pPr>
            <w:r>
              <w:t xml:space="preserve">|</w:t>
            </w:r>
          </w:p>
          <w:p>
            <w:pPr>
              <w:spacing w:after="120" w:line="408" w:lineRule="auto"/>
            </w:pPr>
            <w:r>
              <w:t xml:space="preserve">Domain:</w:t>
            </w:r>
          </w:p>
          <w:p>
            <w:pPr>
              <w:spacing w:after="120" w:line="408" w:lineRule="auto"/>
            </w:pPr>
            <w:r>
              <w:t xml:space="preserve">285°–356.25°</w:t>
            </w:r>
          </w:p>
          <w:p>
            <w:pPr>
              <w:spacing w:after="120" w:line="408" w:lineRule="auto"/>
            </w:pPr>
            <w:r>
              <w:t xml:space="preserve">|</w:t>
            </w:r>
          </w:p>
          <w:p>
            <w:pPr>
              <w:spacing w:after="120" w:line="408" w:lineRule="auto"/>
            </w:pPr>
            <w:r>
              <w:t xml:space="preserve">Angular Center:</w:t>
            </w:r>
          </w:p>
          <w:p>
            <w:pPr>
              <w:spacing w:after="120" w:line="408" w:lineRule="auto"/>
            </w:pPr>
            <w:r>
              <w:t xml:space="preserve">320.625°</w:t>
            </w:r>
          </w:p>
          <w:p>
            <w:pPr>
              <w:spacing w:after="120" w:line="408" w:lineRule="auto"/>
            </w:pPr>
            <w:r>
              <w:t xml:space="preserve">|</w:t>
            </w:r>
          </w:p>
          <w:p>
            <w:pPr>
              <w:spacing w:after="120" w:line="408" w:lineRule="auto"/>
            </w:pPr>
            <w:r>
              <w:t xml:space="preserve">Paths:</w:t>
            </w:r>
          </w:p>
          <w:p>
            <w:pPr>
              <w:spacing w:after="120" w:line="408" w:lineRule="auto"/>
            </w:pPr>
            <w:r>
              <w:t xml:space="preserve">77–96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20 total paths (largest domain)</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3 dormant (Path 80: Vestige, Path 86: Specter, Path 91: Hollow)</w:t>
            </w:r>
          </w:p>
          <w:p>
            <w:pPr>
              <w:spacing w:after="120" w:line="408" w:lineRule="auto"/>
            </w:pPr>
            <w:r>
              <w:t xml:space="preserve">Polarity Distribution:</w:t>
            </w:r>
          </w:p>
          <w:p>
            <w:pPr>
              <w:spacing w:after="120" w:line="408" w:lineRule="auto"/>
            </w:pPr>
            <w:r>
              <w:t xml:space="preserve">3 Angelu</w:t>
            </w:r>
          </w:p>
          <w:p>
            <w:pPr>
              <w:spacing w:after="120" w:line="408" w:lineRule="auto"/>
            </w:pPr>
            <w:r>
              <w:t xml:space="preserve">·</w:t>
            </w:r>
          </w:p>
          <w:p>
            <w:pPr>
              <w:spacing w:after="120" w:line="408" w:lineRule="auto"/>
            </w:pPr>
            <w:r>
              <w:t xml:space="preserve">7 Deminu</w:t>
            </w:r>
          </w:p>
          <w:p>
            <w:pPr>
              <w:spacing w:after="120" w:line="408" w:lineRule="auto"/>
            </w:pPr>
            <w:r>
              <w:t xml:space="preserve">·</w:t>
            </w:r>
          </w:p>
          <w:p>
            <w:pPr>
              <w:spacing w:after="120" w:line="408" w:lineRule="auto"/>
            </w:pPr>
            <w:r>
              <w:t xml:space="preserve">7 Neutral</w:t>
            </w:r>
          </w:p>
          <w:p>
            <w:pPr>
              <w:spacing w:after="120" w:line="408" w:lineRule="auto"/>
            </w:pPr>
            <w:r>
              <w:t xml:space="preserve">·</w:t>
            </w:r>
          </w:p>
          <w:p>
            <w:pPr>
              <w:spacing w:after="120" w:line="408" w:lineRule="auto"/>
            </w:pPr>
            <w:r>
              <w:t xml:space="preserve">3 Dormant</w:t>
            </w:r>
          </w:p>
          <w:p>
            <w:pPr>
              <w:spacing w:after="120" w:line="408" w:lineRule="auto"/>
            </w:pPr>
            <w:r>
              <w:t xml:space="preserve">Net State:</w:t>
            </w:r>
          </w:p>
          <w:p>
            <w:pPr>
              <w:spacing w:after="120" w:line="408" w:lineRule="auto"/>
            </w:pPr>
            <w:r>
              <w:t xml:space="preserve">−4 (strongest Deminu domain)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Threshold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Shadow</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Crossing</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Vestige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296.25°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Requiem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Passage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Shroud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Revenant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Dusk</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Specter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318.75°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Waning</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Ossuary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Terminus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Crypt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Hollow</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Eventide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Penumbra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Nexus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Void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Return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Raven holds the largest domain (20 paths) and the deepest Deminu charge (−4). As the Guardian of Passage — transitions, endings, and the liminal — this domain is appropriately shadowed. It also holds the most dormant paths (3), reinforcing the theme of things half-seen and not-yet-manifest. However, the domain's final three active paths (Penumbra, Nexus, Return) carry Angelu polarity, creating a remarkable closing sequence: the Codex's last breath is one of light returning from darkness, the cycle preparing to begin again at Path 1: Crown.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C.7   Inter-Guardian Comparative Analysis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presents a consolidated comparison of all five Guardian domains, permitting cross-domain analysis of path distribution, polarity balance, and thematic character.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Guardian</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Title</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Paths</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Active</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Dormant</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Angelu</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Deminu</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Neutral</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Net State</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Character</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Lion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Sovereign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Authority with dormant heart</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Phoenix</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Rebirth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Strongest ascending force</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Dragon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Wisdom</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Descent into knowledge</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Owl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Sight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Perfect equilibrium</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Raven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Passage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Deepest shadow, cyclic return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TOTALS</w:t>
            </w:r>
          </w:p>
        </w:tc>
        <w:tc>
          <w:tcPr>
            <w:tcW w:type="pct" w:w="11%"/>
            <w:tcMar>
              <w:top w:type="dxa" w:w="60"/>
              <w:left w:type="dxa" w:w="90"/>
              <w:bottom w:type="dxa" w:w="60"/>
              <w:right w:type="dxa" w:w="90"/>
            </w:tcMar>
          </w:tcPr>
          <w:p>
            <w:r>
              <w:rPr>
                <w:b w:val="false"/>
                <w:bCs w:val="false"/>
              </w:rPr>
              <w:t xml:space="preserve"/>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16%"/>
            <w:tcMar>
              <w:top w:type="dxa" w:w="60"/>
              <w:left w:type="dxa" w:w="90"/>
              <w:bottom w:type="dxa" w:w="60"/>
              <w:right w:type="dxa" w:w="90"/>
            </w:tcMar>
          </w:tcPr>
          <w:p>
            <w:r>
              <w:rPr>
                <w:b w:val="false"/>
                <w:bCs w:val="false"/>
              </w:rPr>
              <w:t xml:space="preserve"/>
            </w:r>
          </w:p>
        </w:tc>
      </w:tr>
    </w:tbl>
    <w:p>
      <w:pPr>
        <w:spacing w:after="200" w:before="0"/>
      </w:pPr>
    </w:p>
    <w:p>
      <w:pPr>
        <w:pStyle w:val="Heading3"/>
        <w:spacing w:after="120" w:before="240" w:line="312" w:lineRule="auto"/>
      </w:pPr>
      <w:r>
        <w:rPr>
          <w:rFonts w:ascii="Cambria" w:cs="Cambria" w:eastAsia="Cambria" w:hAnsi="Cambria"/>
          <w:color w:val="7A5C00"/>
          <w:sz w:val="28"/>
          <w:szCs w:val="28"/>
        </w:rPr>
        <w:t xml:space="preserve">Key Observations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system's overall net state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4"/>
          <w:szCs w:val="24"/>
        </w:rPr>
        <w:t xml:space="preserve">) derives from Phoenix's surplus (+5) minus Dragon (−2) and Raven (−4), with Lion (+3) and Owl (0) providing the remainder. The Codex thus carries a slight but deliberate Angelu lean — light marginally prevails over shadow in the total architecture.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Dormant paths increase as one moves around the circle: Lion (1) → Phoenix (2) → Dragon (2) → Owl (2) → Raven (3). Latency concentrates in the later domains, suggesting that the deeper one travels into the Codex, the more potential remains unrealized.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Only Phoenix contains a pure-polarity triad (Triad 9: Flare–Solstice–Radiance, all Angelu). No pure-Deminu or pure-Neutral triads exist anywhere in the system, making Triad 9 a unique structural singularity within the 96-Path lattice.</w:t>
      </w:r>
    </w:p>
    <w:p>
      <w:pPr>
        <w:pStyle w:val="Heading2"/>
        <w:spacing w:after="100" w:before="480" w:line="312" w:lineRule="auto"/>
      </w:pPr>
      <w:r>
        <w:rPr>
          <w:rFonts w:ascii="Cambria" w:cs="Cambria" w:eastAsia="Cambria" w:hAnsi="Cambria"/>
          <w:color w:val="8B6914"/>
          <w:sz w:val="36"/>
          <w:szCs w:val="36"/>
        </w:rPr>
        <w:t xml:space="preserve">C.8   Dormant Path Registry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ten dormant paths represent the Codex's latent potential — forces that exist within the lattice structure but remain inert until conditions for their activation are met. Each dormant path encodes a specific thematic significance that, when realized, fundamentally alters the character of its Guardian's domain. The following registry provides the complete enumeration of all dormant paths with their positional data and interpretive significance.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Name</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Guardian</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c>
          <w:tcPr>
            <w:tcW w:type="pct" w:w="3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Thematic Significance Upon Activation</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Sentinel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awakened guardian at sovereignty's center</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Ignition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kindling spark that initiates transformation</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Transfiguration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completed metamorphosis from ash to flame</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46</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Leviathan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Dragon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primordial deep-force risen from the abyss</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55</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Obsidian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Dragon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Crystallized shadow transmuted into dark wisdom</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Augur</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Owl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prophet's gift fully realized</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72</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Arcanum</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Owl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final mystery unveiled</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80</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Vestige</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remnant of what was, restored to presence</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Specter</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shadow-walker made manifest</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91</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Hollow</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emptiness that becomes the vessel for return</w:t>
            </w:r>
          </w:p>
        </w:tc>
      </w:tr>
    </w:tbl>
    <w:p>
      <w:pPr>
        <w:spacing w:after="200" w:before="0"/>
      </w:pPr>
    </w:p>
    <w:p>
      <w:pPr>
        <w:pBdr>
          <w:bottom w:val="single" w:color="C9A84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Guardian State Tables provide the operational detail necessary to work with the Codex at the path level. Each Guardian's domain tells a story through its polarity balance, its dormant potentials, and its position within the greater circle. Together, the five domains form a complete narrative arc — from Lion's sovereign opening through Phoenix's ascent, Dragon's descent into wisdom, Owl's equilibrium of sight, to Raven's passage through shadow and ultimate return to light.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11DsekThCgtpK3SVTJ6nF</dc:title>
  <dc:creator>Un-named</dc:creator>
  <dc:description>Generated document</dc:description>
  <cp:lastModifiedBy>Un-named</cp:lastModifiedBy>
  <cp:revision>1</cp:revision>
  <dcterms:created xsi:type="dcterms:W3CDTF">2026-04-18T23:05:58.066Z</dcterms:created>
  <dcterms:modified xsi:type="dcterms:W3CDTF">2026-04-18T23:05:58.066Z</dcterms:modified>
</cp:coreProperties>
</file>

<file path=docProps/custom.xml><?xml version="1.0" encoding="utf-8"?>
<Properties xmlns="http://schemas.openxmlformats.org/officeDocument/2006/custom-properties" xmlns:vt="http://schemas.openxmlformats.org/officeDocument/2006/docPropsVTypes"/>
</file>