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44160E" w:rsidRDefault="00000000" w14:paraId="76FD471D" w14:textId="77777777">
      <w:pPr>
        <w:widowControl/>
        <w:spacing w:line="276" w:lineRule="auto"/>
        <w:rPr>
          <w:rFonts w:ascii="Times New Roman" w:hAnsi="Times New Roman" w:eastAsia="Times New Roman" w:cs="Times New Roman"/>
        </w:rPr>
      </w:pPr>
      <w:r>
        <w:rPr>
          <w:rFonts w:ascii="Times New Roman" w:hAnsi="Times New Roman" w:eastAsia="Times New Roman" w:cs="Times New Roman"/>
          <w:b/>
          <w:sz w:val="28"/>
          <w:szCs w:val="28"/>
        </w:rPr>
        <w:t>Model Optimization and Tuning Phase Template</w:t>
      </w:r>
    </w:p>
    <w:p w:rsidR="0044160E" w:rsidRDefault="0044160E" w14:paraId="6D9E1786" w14:textId="77777777">
      <w:pPr>
        <w:widowControl/>
        <w:spacing w:after="160" w:line="276" w:lineRule="auto"/>
        <w:rPr>
          <w:rFonts w:ascii="Times New Roman" w:hAnsi="Times New Roman" w:eastAsia="Times New Roman" w:cs="Times New Roman"/>
        </w:rPr>
      </w:pPr>
    </w:p>
    <w:tbl>
      <w:tblPr>
        <w:tblStyle w:val="a3"/>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44160E" w:rsidTr="0C9C20F7" w14:paraId="3D62651D" w14:textId="77777777">
        <w:tc>
          <w:tcPr>
            <w:tcW w:w="4680" w:type="dxa"/>
            <w:shd w:val="clear" w:color="auto" w:fill="auto"/>
            <w:tcMar>
              <w:top w:w="100" w:type="dxa"/>
              <w:left w:w="100" w:type="dxa"/>
              <w:bottom w:w="100" w:type="dxa"/>
              <w:right w:w="100" w:type="dxa"/>
            </w:tcMar>
          </w:tcPr>
          <w:p w:rsidR="0044160E" w:rsidRDefault="00000000" w14:paraId="64F95069" w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44160E" w:rsidRDefault="00885E6B" w14:paraId="4B8EB92A" w14:textId="4607227B">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02 October 2024</w:t>
            </w:r>
          </w:p>
        </w:tc>
      </w:tr>
      <w:tr w:rsidR="0044160E" w:rsidTr="0C9C20F7" w14:paraId="32E993E6" w14:textId="77777777">
        <w:tc>
          <w:tcPr>
            <w:tcW w:w="4680" w:type="dxa"/>
            <w:shd w:val="clear" w:color="auto" w:fill="auto"/>
            <w:tcMar>
              <w:top w:w="100" w:type="dxa"/>
              <w:left w:w="100" w:type="dxa"/>
              <w:bottom w:w="100" w:type="dxa"/>
              <w:right w:w="100" w:type="dxa"/>
            </w:tcMar>
          </w:tcPr>
          <w:p w:rsidR="0044160E" w:rsidRDefault="00000000" w14:paraId="02CDCFBF" w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44160E" w:rsidP="0C9C20F7" w:rsidRDefault="004E1FCB" w14:paraId="2CA78D6F" w14:textId="699E46DD">
            <w:pPr>
              <w:pBdr>
                <w:top w:val="nil" w:color="000000" w:sz="0" w:space="0"/>
                <w:left w:val="nil" w:color="000000" w:sz="0" w:space="0"/>
                <w:bottom w:val="nil" w:color="000000" w:sz="0" w:space="0"/>
                <w:right w:val="nil" w:color="000000" w:sz="0" w:space="0"/>
                <w:between w:val="nil" w:color="000000" w:sz="0" w:space="0"/>
              </w:pBdr>
              <w:spacing w:line="276" w:lineRule="auto"/>
              <w:rPr>
                <w:rFonts w:ascii="Times New Roman" w:hAnsi="Times New Roman" w:eastAsia="Times New Roman" w:cs="Times New Roman"/>
                <w:sz w:val="24"/>
                <w:szCs w:val="24"/>
              </w:rPr>
            </w:pPr>
            <w:r w:rsidRPr="0C9C20F7" w:rsidR="004E1FCB">
              <w:rPr>
                <w:rFonts w:ascii="Times New Roman" w:hAnsi="Times New Roman" w:eastAsia="Times New Roman" w:cs="Times New Roman"/>
                <w:sz w:val="24"/>
                <w:szCs w:val="24"/>
              </w:rPr>
              <w:t>7</w:t>
            </w:r>
            <w:r w:rsidRPr="0C9C20F7" w:rsidR="7E3A91A3">
              <w:rPr>
                <w:rFonts w:ascii="Times New Roman" w:hAnsi="Times New Roman" w:eastAsia="Times New Roman" w:cs="Times New Roman"/>
                <w:sz w:val="24"/>
                <w:szCs w:val="24"/>
              </w:rPr>
              <w:t>39759</w:t>
            </w:r>
          </w:p>
        </w:tc>
      </w:tr>
      <w:tr w:rsidR="00885E6B" w:rsidTr="0C9C20F7" w14:paraId="39FA77D4" w14:textId="77777777">
        <w:tc>
          <w:tcPr>
            <w:tcW w:w="4680" w:type="dxa"/>
            <w:shd w:val="clear" w:color="auto" w:fill="auto"/>
            <w:tcMar>
              <w:top w:w="100" w:type="dxa"/>
              <w:left w:w="100" w:type="dxa"/>
              <w:bottom w:w="100" w:type="dxa"/>
              <w:right w:w="100" w:type="dxa"/>
            </w:tcMar>
          </w:tcPr>
          <w:p w:rsidR="00885E6B" w:rsidP="00885E6B" w:rsidRDefault="00885E6B" w14:paraId="45DBAE5A" w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00885E6B" w:rsidP="00885E6B" w:rsidRDefault="00885E6B" w14:paraId="17BC9DB2" w14:textId="11944EF9">
            <w:pPr>
              <w:pBdr>
                <w:top w:val="nil"/>
                <w:left w:val="nil"/>
                <w:bottom w:val="nil"/>
                <w:right w:val="nil"/>
                <w:between w:val="nil"/>
              </w:pBdr>
              <w:spacing w:line="276" w:lineRule="auto"/>
              <w:rPr>
                <w:rFonts w:ascii="Times New Roman" w:hAnsi="Times New Roman" w:eastAsia="Times New Roman" w:cs="Times New Roman"/>
                <w:sz w:val="24"/>
                <w:szCs w:val="24"/>
              </w:rPr>
            </w:pPr>
            <w:proofErr w:type="spellStart"/>
            <w:r w:rsidRPr="008E4AA0">
              <w:rPr>
                <w:rFonts w:ascii="Times New Roman" w:hAnsi="Times New Roman" w:eastAsia="Times New Roman" w:cs="Times New Roman"/>
                <w:sz w:val="24"/>
                <w:szCs w:val="24"/>
                <w:lang w:val="en-IN"/>
              </w:rPr>
              <w:t>OptiInsight</w:t>
            </w:r>
            <w:proofErr w:type="spellEnd"/>
            <w:r w:rsidRPr="008E4AA0">
              <w:rPr>
                <w:rFonts w:ascii="Times New Roman" w:hAnsi="Times New Roman" w:eastAsia="Times New Roman" w:cs="Times New Roman"/>
                <w:sz w:val="24"/>
                <w:szCs w:val="24"/>
                <w:lang w:val="en-IN"/>
              </w:rPr>
              <w:t xml:space="preserve"> - Revolutionizing Ophthalmic Care </w:t>
            </w:r>
            <w:proofErr w:type="gramStart"/>
            <w:r w:rsidRPr="008E4AA0">
              <w:rPr>
                <w:rFonts w:ascii="Times New Roman" w:hAnsi="Times New Roman" w:eastAsia="Times New Roman" w:cs="Times New Roman"/>
                <w:sz w:val="24"/>
                <w:szCs w:val="24"/>
                <w:lang w:val="en-IN"/>
              </w:rPr>
              <w:t>With</w:t>
            </w:r>
            <w:proofErr w:type="gramEnd"/>
            <w:r w:rsidRPr="008E4AA0">
              <w:rPr>
                <w:rFonts w:ascii="Times New Roman" w:hAnsi="Times New Roman" w:eastAsia="Times New Roman" w:cs="Times New Roman"/>
                <w:sz w:val="24"/>
                <w:szCs w:val="24"/>
                <w:lang w:val="en-IN"/>
              </w:rPr>
              <w:t xml:space="preserve"> Deep Learning For Predictive Eye Disease Analysis</w:t>
            </w:r>
          </w:p>
        </w:tc>
      </w:tr>
      <w:tr w:rsidR="00885E6B" w:rsidTr="0C9C20F7" w14:paraId="794ED10B" w14:textId="77777777">
        <w:tc>
          <w:tcPr>
            <w:tcW w:w="4680" w:type="dxa"/>
            <w:shd w:val="clear" w:color="auto" w:fill="auto"/>
            <w:tcMar>
              <w:top w:w="100" w:type="dxa"/>
              <w:left w:w="100" w:type="dxa"/>
              <w:bottom w:w="100" w:type="dxa"/>
              <w:right w:w="100" w:type="dxa"/>
            </w:tcMar>
          </w:tcPr>
          <w:p w:rsidR="00885E6B" w:rsidP="00885E6B" w:rsidRDefault="00885E6B" w14:paraId="58D3C267" w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885E6B" w:rsidP="00885E6B" w:rsidRDefault="00885E6B" w14:paraId="4ED5C0B5" w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 Marks</w:t>
            </w:r>
          </w:p>
        </w:tc>
      </w:tr>
    </w:tbl>
    <w:p w:rsidR="0044160E" w:rsidRDefault="0044160E" w14:paraId="5FB68569" w14:textId="77777777">
      <w:pPr>
        <w:widowControl/>
        <w:spacing w:after="160" w:line="276" w:lineRule="auto"/>
        <w:rPr>
          <w:rFonts w:ascii="Times New Roman" w:hAnsi="Times New Roman" w:eastAsia="Times New Roman" w:cs="Times New Roman"/>
        </w:rPr>
      </w:pPr>
    </w:p>
    <w:p w:rsidR="0044160E" w:rsidRDefault="00000000" w14:paraId="7828F511" w14:textId="77777777">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 Optimization and Tuning Phase</w:t>
      </w:r>
    </w:p>
    <w:p w:rsidR="00885E6B" w:rsidRDefault="00885E6B" w14:paraId="530D180B" w14:textId="77777777">
      <w:pPr>
        <w:pStyle w:val="Heading3"/>
        <w:widowControl/>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rFonts w:ascii="Times New Roman" w:hAnsi="Times New Roman" w:eastAsia="Times New Roman" w:cs="Times New Roman"/>
          <w:b w:val="0"/>
          <w:sz w:val="24"/>
          <w:szCs w:val="24"/>
        </w:rPr>
      </w:pPr>
      <w:r w:rsidRPr="00885E6B">
        <w:rPr>
          <w:rFonts w:ascii="Times New Roman" w:hAnsi="Times New Roman" w:eastAsia="Times New Roman" w:cs="Times New Roman"/>
          <w:b w:val="0"/>
          <w:sz w:val="24"/>
          <w:szCs w:val="24"/>
        </w:rPr>
        <w:t>The model optimization and tuning phase focuses on enhancing the performance of deep learning models. Techniques include hyperparameter tuning, reducing model complexity, and employing methods like dropout or batch normalization to prevent overfitting. This phase ensures the model achieves high accuracy while maintaining computational efficiency.</w:t>
      </w:r>
    </w:p>
    <w:p w:rsidR="0044160E" w:rsidRDefault="00000000" w14:paraId="1E33B855" w14:textId="1D68A84B">
      <w:pPr>
        <w:pStyle w:val="Heading3"/>
        <w:widowControl/>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rFonts w:ascii="Times New Roman" w:hAnsi="Times New Roman" w:eastAsia="Times New Roman" w:cs="Times New Roman"/>
          <w:color w:val="0D0D0D"/>
          <w:sz w:val="24"/>
          <w:szCs w:val="24"/>
        </w:rPr>
      </w:pPr>
      <w:r>
        <w:rPr>
          <w:rFonts w:ascii="Times New Roman" w:hAnsi="Times New Roman" w:eastAsia="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44160E" w14:paraId="51D49F1E" w14:textId="77777777">
        <w:trPr>
          <w:trHeight w:val="695"/>
        </w:trPr>
        <w:tc>
          <w:tcPr>
            <w:tcW w:w="177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44160E" w:rsidRDefault="00000000" w14:paraId="41334462" w14:textId="77777777">
            <w:pPr>
              <w:widowControl/>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w:t>
            </w:r>
          </w:p>
        </w:tc>
        <w:tc>
          <w:tcPr>
            <w:tcW w:w="747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44160E" w:rsidRDefault="00000000" w14:paraId="66D34395" w14:textId="77777777">
            <w:pPr>
              <w:widowControl/>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Tuned Hyperparameters</w:t>
            </w:r>
          </w:p>
        </w:tc>
      </w:tr>
      <w:tr w:rsidR="0044160E" w14:paraId="2EA6EB36" w14:textId="77777777">
        <w:trPr>
          <w:trHeight w:val="695"/>
        </w:trPr>
        <w:tc>
          <w:tcPr>
            <w:tcW w:w="177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160E" w:rsidRDefault="00885E6B" w14:paraId="64E922A1" w14:textId="08491211">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VGG19</w:t>
            </w:r>
          </w:p>
        </w:tc>
        <w:tc>
          <w:tcPr>
            <w:tcW w:w="747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885E6B" w:rsidR="00885E6B" w:rsidP="00885E6B" w:rsidRDefault="00885E6B" w14:paraId="54357A98" w14:textId="77777777">
            <w:pPr>
              <w:widowControl/>
              <w:spacing w:after="160"/>
              <w:rPr>
                <w:rFonts w:ascii="Times New Roman" w:hAnsi="Times New Roman" w:eastAsia="Times New Roman" w:cs="Times New Roman"/>
                <w:color w:val="0D0D0D"/>
                <w:sz w:val="24"/>
                <w:szCs w:val="24"/>
                <w:lang w:val="en-IN"/>
              </w:rPr>
            </w:pPr>
            <w:r w:rsidRPr="00885E6B">
              <w:rPr>
                <w:rFonts w:ascii="Times New Roman" w:hAnsi="Times New Roman" w:eastAsia="Times New Roman" w:cs="Times New Roman"/>
                <w:color w:val="0D0D0D"/>
                <w:sz w:val="24"/>
                <w:szCs w:val="24"/>
                <w:lang w:val="en-IN"/>
              </w:rPr>
              <w:t>The VGG19 model, like many deep learning models, can benefit from hyperparameter tuning to optimize its performance. Some commonly tuned hyperparameters for VGG19 include:</w:t>
            </w:r>
          </w:p>
          <w:p w:rsidRPr="00885E6B" w:rsidR="00885E6B" w:rsidP="00885E6B" w:rsidRDefault="00885E6B" w14:paraId="22ACED5E" w14:textId="77777777">
            <w:pPr>
              <w:widowControl/>
              <w:numPr>
                <w:ilvl w:val="0"/>
                <w:numId w:val="1"/>
              </w:numPr>
              <w:spacing w:after="160"/>
              <w:rPr>
                <w:rFonts w:ascii="Times New Roman" w:hAnsi="Times New Roman" w:eastAsia="Times New Roman" w:cs="Times New Roman"/>
                <w:color w:val="0D0D0D"/>
                <w:sz w:val="24"/>
                <w:szCs w:val="24"/>
                <w:lang w:val="en-IN"/>
              </w:rPr>
            </w:pPr>
            <w:r w:rsidRPr="00885E6B">
              <w:rPr>
                <w:rFonts w:ascii="Times New Roman" w:hAnsi="Times New Roman" w:eastAsia="Times New Roman" w:cs="Times New Roman"/>
                <w:b/>
                <w:bCs/>
                <w:color w:val="0D0D0D"/>
                <w:sz w:val="24"/>
                <w:szCs w:val="24"/>
                <w:lang w:val="en-IN"/>
              </w:rPr>
              <w:t>Learning Rate:</w:t>
            </w:r>
            <w:r w:rsidRPr="00885E6B">
              <w:rPr>
                <w:rFonts w:ascii="Times New Roman" w:hAnsi="Times New Roman" w:eastAsia="Times New Roman" w:cs="Times New Roman"/>
                <w:color w:val="0D0D0D"/>
                <w:sz w:val="24"/>
                <w:szCs w:val="24"/>
                <w:lang w:val="en-IN"/>
              </w:rPr>
              <w:t xml:space="preserve"> Controls the step size during gradient descent. A lower learning rate may improve stability, while a higher learning rate can speed up convergence.</w:t>
            </w:r>
          </w:p>
          <w:p w:rsidRPr="00885E6B" w:rsidR="00885E6B" w:rsidP="00885E6B" w:rsidRDefault="00885E6B" w14:paraId="5F1AE1F3" w14:textId="77777777">
            <w:pPr>
              <w:widowControl/>
              <w:numPr>
                <w:ilvl w:val="0"/>
                <w:numId w:val="1"/>
              </w:numPr>
              <w:spacing w:after="160"/>
              <w:rPr>
                <w:rFonts w:ascii="Times New Roman" w:hAnsi="Times New Roman" w:eastAsia="Times New Roman" w:cs="Times New Roman"/>
                <w:color w:val="0D0D0D"/>
                <w:sz w:val="24"/>
                <w:szCs w:val="24"/>
                <w:lang w:val="en-IN"/>
              </w:rPr>
            </w:pPr>
            <w:r w:rsidRPr="00885E6B">
              <w:rPr>
                <w:rFonts w:ascii="Times New Roman" w:hAnsi="Times New Roman" w:eastAsia="Times New Roman" w:cs="Times New Roman"/>
                <w:b/>
                <w:bCs/>
                <w:color w:val="0D0D0D"/>
                <w:sz w:val="24"/>
                <w:szCs w:val="24"/>
                <w:lang w:val="en-IN"/>
              </w:rPr>
              <w:t>Batch Size:</w:t>
            </w:r>
            <w:r w:rsidRPr="00885E6B">
              <w:rPr>
                <w:rFonts w:ascii="Times New Roman" w:hAnsi="Times New Roman" w:eastAsia="Times New Roman" w:cs="Times New Roman"/>
                <w:color w:val="0D0D0D"/>
                <w:sz w:val="24"/>
                <w:szCs w:val="24"/>
                <w:lang w:val="en-IN"/>
              </w:rPr>
              <w:t xml:space="preserve"> The number of samples processed before the model's weights are updated. Smaller batches may offer better generalization, while larger batches can speed up training.</w:t>
            </w:r>
          </w:p>
          <w:p w:rsidRPr="00885E6B" w:rsidR="00885E6B" w:rsidP="00885E6B" w:rsidRDefault="00885E6B" w14:paraId="255B06F6" w14:textId="77777777">
            <w:pPr>
              <w:widowControl/>
              <w:numPr>
                <w:ilvl w:val="0"/>
                <w:numId w:val="1"/>
              </w:numPr>
              <w:spacing w:after="160"/>
              <w:rPr>
                <w:rFonts w:ascii="Times New Roman" w:hAnsi="Times New Roman" w:eastAsia="Times New Roman" w:cs="Times New Roman"/>
                <w:color w:val="0D0D0D"/>
                <w:sz w:val="24"/>
                <w:szCs w:val="24"/>
                <w:lang w:val="en-IN"/>
              </w:rPr>
            </w:pPr>
            <w:r w:rsidRPr="00885E6B">
              <w:rPr>
                <w:rFonts w:ascii="Times New Roman" w:hAnsi="Times New Roman" w:eastAsia="Times New Roman" w:cs="Times New Roman"/>
                <w:b/>
                <w:bCs/>
                <w:color w:val="0D0D0D"/>
                <w:sz w:val="24"/>
                <w:szCs w:val="24"/>
                <w:lang w:val="en-IN"/>
              </w:rPr>
              <w:t>Number of Epochs:</w:t>
            </w:r>
            <w:r w:rsidRPr="00885E6B">
              <w:rPr>
                <w:rFonts w:ascii="Times New Roman" w:hAnsi="Times New Roman" w:eastAsia="Times New Roman" w:cs="Times New Roman"/>
                <w:color w:val="0D0D0D"/>
                <w:sz w:val="24"/>
                <w:szCs w:val="24"/>
                <w:lang w:val="en-IN"/>
              </w:rPr>
              <w:t xml:space="preserve"> The number of complete passes through the training dataset. More epochs may improve learning, but too many can lead to overfitting.</w:t>
            </w:r>
          </w:p>
          <w:p w:rsidRPr="00885E6B" w:rsidR="00885E6B" w:rsidP="00885E6B" w:rsidRDefault="00885E6B" w14:paraId="3026E37C" w14:textId="77777777">
            <w:pPr>
              <w:widowControl/>
              <w:numPr>
                <w:ilvl w:val="0"/>
                <w:numId w:val="1"/>
              </w:numPr>
              <w:spacing w:after="160"/>
              <w:rPr>
                <w:rFonts w:ascii="Times New Roman" w:hAnsi="Times New Roman" w:eastAsia="Times New Roman" w:cs="Times New Roman"/>
                <w:color w:val="0D0D0D"/>
                <w:sz w:val="24"/>
                <w:szCs w:val="24"/>
                <w:lang w:val="en-IN"/>
              </w:rPr>
            </w:pPr>
            <w:r w:rsidRPr="00885E6B">
              <w:rPr>
                <w:rFonts w:ascii="Times New Roman" w:hAnsi="Times New Roman" w:eastAsia="Times New Roman" w:cs="Times New Roman"/>
                <w:b/>
                <w:bCs/>
                <w:color w:val="0D0D0D"/>
                <w:sz w:val="24"/>
                <w:szCs w:val="24"/>
                <w:lang w:val="en-IN"/>
              </w:rPr>
              <w:lastRenderedPageBreak/>
              <w:t>Optimizer:</w:t>
            </w:r>
            <w:r w:rsidRPr="00885E6B">
              <w:rPr>
                <w:rFonts w:ascii="Times New Roman" w:hAnsi="Times New Roman" w:eastAsia="Times New Roman" w:cs="Times New Roman"/>
                <w:color w:val="0D0D0D"/>
                <w:sz w:val="24"/>
                <w:szCs w:val="24"/>
                <w:lang w:val="en-IN"/>
              </w:rPr>
              <w:t xml:space="preserve"> Different optimizers like SGD, Adam, or </w:t>
            </w:r>
            <w:proofErr w:type="spellStart"/>
            <w:r w:rsidRPr="00885E6B">
              <w:rPr>
                <w:rFonts w:ascii="Times New Roman" w:hAnsi="Times New Roman" w:eastAsia="Times New Roman" w:cs="Times New Roman"/>
                <w:color w:val="0D0D0D"/>
                <w:sz w:val="24"/>
                <w:szCs w:val="24"/>
                <w:lang w:val="en-IN"/>
              </w:rPr>
              <w:t>RMSProp</w:t>
            </w:r>
            <w:proofErr w:type="spellEnd"/>
            <w:r w:rsidRPr="00885E6B">
              <w:rPr>
                <w:rFonts w:ascii="Times New Roman" w:hAnsi="Times New Roman" w:eastAsia="Times New Roman" w:cs="Times New Roman"/>
                <w:color w:val="0D0D0D"/>
                <w:sz w:val="24"/>
                <w:szCs w:val="24"/>
                <w:lang w:val="en-IN"/>
              </w:rPr>
              <w:t xml:space="preserve"> can be tuned to adjust the learning rate dynamically and improve convergence.</w:t>
            </w:r>
          </w:p>
          <w:p w:rsidRPr="00885E6B" w:rsidR="00885E6B" w:rsidP="00885E6B" w:rsidRDefault="00885E6B" w14:paraId="5EF1D6E6" w14:textId="77777777">
            <w:pPr>
              <w:widowControl/>
              <w:numPr>
                <w:ilvl w:val="0"/>
                <w:numId w:val="1"/>
              </w:numPr>
              <w:spacing w:after="160"/>
              <w:rPr>
                <w:rFonts w:ascii="Times New Roman" w:hAnsi="Times New Roman" w:eastAsia="Times New Roman" w:cs="Times New Roman"/>
                <w:color w:val="0D0D0D"/>
                <w:sz w:val="24"/>
                <w:szCs w:val="24"/>
                <w:lang w:val="en-IN"/>
              </w:rPr>
            </w:pPr>
            <w:r w:rsidRPr="00885E6B">
              <w:rPr>
                <w:rFonts w:ascii="Times New Roman" w:hAnsi="Times New Roman" w:eastAsia="Times New Roman" w:cs="Times New Roman"/>
                <w:b/>
                <w:bCs/>
                <w:color w:val="0D0D0D"/>
                <w:sz w:val="24"/>
                <w:szCs w:val="24"/>
                <w:lang w:val="en-IN"/>
              </w:rPr>
              <w:t>Dropout Rate:</w:t>
            </w:r>
            <w:r w:rsidRPr="00885E6B">
              <w:rPr>
                <w:rFonts w:ascii="Times New Roman" w:hAnsi="Times New Roman" w:eastAsia="Times New Roman" w:cs="Times New Roman"/>
                <w:color w:val="0D0D0D"/>
                <w:sz w:val="24"/>
                <w:szCs w:val="24"/>
                <w:lang w:val="en-IN"/>
              </w:rPr>
              <w:t xml:space="preserve"> A regularization technique used to prevent overfitting by randomly "dropping" certain units during training. A typical range is between 0.2 to 0.5.</w:t>
            </w:r>
          </w:p>
          <w:p w:rsidRPr="00885E6B" w:rsidR="00885E6B" w:rsidP="00885E6B" w:rsidRDefault="00885E6B" w14:paraId="7ECE2100" w14:textId="77777777">
            <w:pPr>
              <w:widowControl/>
              <w:numPr>
                <w:ilvl w:val="0"/>
                <w:numId w:val="1"/>
              </w:numPr>
              <w:spacing w:after="160"/>
              <w:rPr>
                <w:rFonts w:ascii="Times New Roman" w:hAnsi="Times New Roman" w:eastAsia="Times New Roman" w:cs="Times New Roman"/>
                <w:color w:val="0D0D0D"/>
                <w:sz w:val="24"/>
                <w:szCs w:val="24"/>
                <w:lang w:val="en-IN"/>
              </w:rPr>
            </w:pPr>
            <w:r w:rsidRPr="00885E6B">
              <w:rPr>
                <w:rFonts w:ascii="Times New Roman" w:hAnsi="Times New Roman" w:eastAsia="Times New Roman" w:cs="Times New Roman"/>
                <w:b/>
                <w:bCs/>
                <w:color w:val="0D0D0D"/>
                <w:sz w:val="24"/>
                <w:szCs w:val="24"/>
                <w:lang w:val="en-IN"/>
              </w:rPr>
              <w:t>Weight Decay (L2 Regularization):</w:t>
            </w:r>
            <w:r w:rsidRPr="00885E6B">
              <w:rPr>
                <w:rFonts w:ascii="Times New Roman" w:hAnsi="Times New Roman" w:eastAsia="Times New Roman" w:cs="Times New Roman"/>
                <w:color w:val="0D0D0D"/>
                <w:sz w:val="24"/>
                <w:szCs w:val="24"/>
                <w:lang w:val="en-IN"/>
              </w:rPr>
              <w:t xml:space="preserve"> Adds a penalty to large weights, which helps to prevent overfitting by keeping the model simpler.</w:t>
            </w:r>
          </w:p>
          <w:p w:rsidRPr="00885E6B" w:rsidR="00885E6B" w:rsidP="00885E6B" w:rsidRDefault="00885E6B" w14:paraId="44D4E8F9" w14:textId="77777777">
            <w:pPr>
              <w:widowControl/>
              <w:numPr>
                <w:ilvl w:val="0"/>
                <w:numId w:val="1"/>
              </w:numPr>
              <w:spacing w:after="160"/>
              <w:rPr>
                <w:rFonts w:ascii="Times New Roman" w:hAnsi="Times New Roman" w:eastAsia="Times New Roman" w:cs="Times New Roman"/>
                <w:color w:val="0D0D0D"/>
                <w:sz w:val="24"/>
                <w:szCs w:val="24"/>
                <w:lang w:val="en-IN"/>
              </w:rPr>
            </w:pPr>
            <w:r w:rsidRPr="00885E6B">
              <w:rPr>
                <w:rFonts w:ascii="Times New Roman" w:hAnsi="Times New Roman" w:eastAsia="Times New Roman" w:cs="Times New Roman"/>
                <w:b/>
                <w:bCs/>
                <w:color w:val="0D0D0D"/>
                <w:sz w:val="24"/>
                <w:szCs w:val="24"/>
                <w:lang w:val="en-IN"/>
              </w:rPr>
              <w:t>Momentum:</w:t>
            </w:r>
            <w:r w:rsidRPr="00885E6B">
              <w:rPr>
                <w:rFonts w:ascii="Times New Roman" w:hAnsi="Times New Roman" w:eastAsia="Times New Roman" w:cs="Times New Roman"/>
                <w:color w:val="0D0D0D"/>
                <w:sz w:val="24"/>
                <w:szCs w:val="24"/>
                <w:lang w:val="en-IN"/>
              </w:rPr>
              <w:t xml:space="preserve"> Used in optimization algorithms like SGD to accelerate convergence by considering the previous gradients when updating weights.</w:t>
            </w:r>
          </w:p>
          <w:p w:rsidR="004E1FCB" w:rsidP="004E1FCB" w:rsidRDefault="00885E6B" w14:paraId="5EE2676F" w14:textId="1F19D686">
            <w:pPr>
              <w:widowControl/>
              <w:spacing w:after="160"/>
              <w:rPr>
                <w:rFonts w:ascii="Times New Roman" w:hAnsi="Times New Roman" w:eastAsia="Times New Roman" w:cs="Times New Roman"/>
                <w:sz w:val="24"/>
                <w:szCs w:val="24"/>
              </w:rPr>
            </w:pPr>
            <w:r w:rsidRPr="00885E6B">
              <w:rPr>
                <w:rFonts w:ascii="Times New Roman" w:hAnsi="Times New Roman" w:eastAsia="Times New Roman" w:cs="Times New Roman"/>
                <w:sz w:val="24"/>
                <w:szCs w:val="24"/>
              </w:rPr>
              <w:drawing>
                <wp:inline distT="0" distB="0" distL="0" distR="0" wp14:anchorId="3D47863B" wp14:editId="7BF55E12">
                  <wp:extent cx="4616450" cy="1247775"/>
                  <wp:effectExtent l="0" t="0" r="0" b="9525"/>
                  <wp:docPr id="181590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00168" name=""/>
                          <pic:cNvPicPr/>
                        </pic:nvPicPr>
                        <pic:blipFill>
                          <a:blip r:embed="rId8"/>
                          <a:stretch>
                            <a:fillRect/>
                          </a:stretch>
                        </pic:blipFill>
                        <pic:spPr>
                          <a:xfrm>
                            <a:off x="0" y="0"/>
                            <a:ext cx="4616450" cy="1247775"/>
                          </a:xfrm>
                          <a:prstGeom prst="rect">
                            <a:avLst/>
                          </a:prstGeom>
                        </pic:spPr>
                      </pic:pic>
                    </a:graphicData>
                  </a:graphic>
                </wp:inline>
              </w:drawing>
            </w:r>
          </w:p>
        </w:tc>
      </w:tr>
    </w:tbl>
    <w:p w:rsidR="0044160E" w:rsidRDefault="0044160E" w14:paraId="534593B3" w14:textId="77777777">
      <w:pPr>
        <w:pStyle w:val="Heading3"/>
        <w:widowControl/>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rFonts w:ascii="Times New Roman" w:hAnsi="Times New Roman" w:eastAsia="Times New Roman" w:cs="Times New Roman"/>
          <w:sz w:val="24"/>
          <w:szCs w:val="24"/>
        </w:rPr>
      </w:pPr>
      <w:bookmarkStart w:name="_heading=h.nubge3jg2zan" w:colFirst="0" w:colLast="0" w:id="0"/>
      <w:bookmarkEnd w:id="0"/>
    </w:p>
    <w:p w:rsidR="0044160E" w:rsidRDefault="0044160E" w14:paraId="2F400EEC" w14:textId="77777777">
      <w:pPr>
        <w:pStyle w:val="Heading3"/>
        <w:widowControl/>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rFonts w:ascii="Times New Roman" w:hAnsi="Times New Roman" w:eastAsia="Times New Roman" w:cs="Times New Roman"/>
          <w:sz w:val="24"/>
          <w:szCs w:val="24"/>
        </w:rPr>
      </w:pPr>
      <w:bookmarkStart w:name="_heading=h.oxjpj1mmyxuj" w:colFirst="0" w:colLast="0" w:id="1"/>
      <w:bookmarkEnd w:id="1"/>
    </w:p>
    <w:p w:rsidR="0044160E" w:rsidRDefault="0044160E" w14:paraId="478945DB" w14:textId="77777777">
      <w:pPr>
        <w:pStyle w:val="Heading3"/>
        <w:widowControl/>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rFonts w:ascii="Times New Roman" w:hAnsi="Times New Roman" w:eastAsia="Times New Roman" w:cs="Times New Roman"/>
          <w:sz w:val="24"/>
          <w:szCs w:val="24"/>
        </w:rPr>
      </w:pPr>
      <w:bookmarkStart w:name="_heading=h.3pkq8d8wwmdj" w:colFirst="0" w:colLast="0" w:id="2"/>
      <w:bookmarkEnd w:id="2"/>
    </w:p>
    <w:p w:rsidR="0044160E" w:rsidRDefault="0044160E" w14:paraId="7849BF64" w14:textId="77777777">
      <w:pPr>
        <w:pStyle w:val="Heading3"/>
        <w:widowControl/>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rFonts w:ascii="Times New Roman" w:hAnsi="Times New Roman" w:eastAsia="Times New Roman" w:cs="Times New Roman"/>
          <w:sz w:val="24"/>
          <w:szCs w:val="24"/>
        </w:rPr>
      </w:pPr>
      <w:bookmarkStart w:name="_heading=h.48yxmwym6ny7" w:colFirst="0" w:colLast="0" w:id="3"/>
      <w:bookmarkEnd w:id="3"/>
    </w:p>
    <w:p w:rsidR="0044160E" w:rsidRDefault="00000000" w14:paraId="4040618E" w14:textId="77777777">
      <w:pPr>
        <w:pStyle w:val="Heading3"/>
        <w:widowControl/>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rFonts w:ascii="Times New Roman" w:hAnsi="Times New Roman" w:eastAsia="Times New Roman" w:cs="Times New Roman"/>
          <w:color w:val="0D0D0D"/>
          <w:sz w:val="24"/>
          <w:szCs w:val="24"/>
        </w:rPr>
      </w:pPr>
      <w:bookmarkStart w:name="_heading=h.1fob9te" w:colFirst="0" w:colLast="0" w:id="4"/>
      <w:bookmarkEnd w:id="4"/>
      <w:r>
        <w:rPr>
          <w:rFonts w:ascii="Times New Roman" w:hAnsi="Times New Roman" w:eastAsia="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44160E" w14:paraId="34C2A284" w14:textId="77777777">
        <w:trPr>
          <w:trHeight w:val="695"/>
        </w:trPr>
        <w:tc>
          <w:tcPr>
            <w:tcW w:w="22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44160E" w:rsidRDefault="00000000" w14:paraId="00EB52BE" w14:textId="77777777">
            <w:pPr>
              <w:widowControl/>
              <w:pBdr>
                <w:top w:val="nil"/>
                <w:left w:val="nil"/>
                <w:bottom w:val="nil"/>
                <w:right w:val="nil"/>
                <w:between w:val="nil"/>
              </w:pBdr>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Final Model</w:t>
            </w:r>
          </w:p>
        </w:tc>
        <w:tc>
          <w:tcPr>
            <w:tcW w:w="71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44160E" w:rsidRDefault="00000000" w14:paraId="5ED1E171" w14:textId="77777777">
            <w:pPr>
              <w:widowControl/>
              <w:pBdr>
                <w:top w:val="nil"/>
                <w:left w:val="nil"/>
                <w:bottom w:val="nil"/>
                <w:right w:val="nil"/>
                <w:between w:val="nil"/>
              </w:pBdr>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Reasoning</w:t>
            </w:r>
          </w:p>
        </w:tc>
      </w:tr>
      <w:tr w:rsidR="0044160E" w14:paraId="3574EFC8" w14:textId="77777777">
        <w:trPr>
          <w:trHeight w:val="695"/>
        </w:trPr>
        <w:tc>
          <w:tcPr>
            <w:tcW w:w="22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44160E" w:rsidRDefault="00885E6B" w14:paraId="29E16790" w14:textId="16175905">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VGG19</w:t>
            </w:r>
          </w:p>
        </w:tc>
        <w:tc>
          <w:tcPr>
            <w:tcW w:w="71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Pr="00885E6B" w:rsidR="00885E6B" w:rsidP="00885E6B" w:rsidRDefault="00885E6B" w14:paraId="52CA47EC" w14:textId="5CA9C383">
            <w:pPr>
              <w:widowControl/>
              <w:spacing w:after="160"/>
              <w:rPr>
                <w:rFonts w:ascii="Times New Roman" w:hAnsi="Times New Roman" w:eastAsia="Times New Roman" w:cs="Times New Roman"/>
                <w:sz w:val="24"/>
                <w:szCs w:val="24"/>
                <w:lang w:val="en-IN"/>
              </w:rPr>
            </w:pPr>
            <w:r w:rsidRPr="00885E6B">
              <w:rPr>
                <w:rFonts w:ascii="Times New Roman" w:hAnsi="Times New Roman" w:eastAsia="Times New Roman" w:cs="Times New Roman"/>
                <w:b/>
                <w:bCs/>
                <w:sz w:val="24"/>
                <w:szCs w:val="24"/>
                <w:lang w:val="en-IN"/>
              </w:rPr>
              <w:t>Proven Effectiveness in Image Recognition:</w:t>
            </w:r>
            <w:r w:rsidRPr="00885E6B">
              <w:rPr>
                <w:rFonts w:ascii="Times New Roman" w:hAnsi="Times New Roman" w:eastAsia="Times New Roman" w:cs="Times New Roman"/>
                <w:sz w:val="24"/>
                <w:szCs w:val="24"/>
                <w:lang w:val="en-IN"/>
              </w:rPr>
              <w:t xml:space="preserve"> VGG19 has demonstrated exceptional performance in large-scale image classification tasks, such as on the ImageNet dataset, making it a reliable choice for computer vision applications.</w:t>
            </w:r>
          </w:p>
          <w:p w:rsidRPr="00885E6B" w:rsidR="00885E6B" w:rsidP="00885E6B" w:rsidRDefault="00885E6B" w14:paraId="35361036" w14:textId="69209430">
            <w:pPr>
              <w:widowControl/>
              <w:spacing w:after="160"/>
              <w:rPr>
                <w:rFonts w:ascii="Times New Roman" w:hAnsi="Times New Roman" w:eastAsia="Times New Roman" w:cs="Times New Roman"/>
                <w:sz w:val="24"/>
                <w:szCs w:val="24"/>
                <w:lang w:val="en-IN"/>
              </w:rPr>
            </w:pPr>
            <w:r w:rsidRPr="00885E6B">
              <w:rPr>
                <w:rFonts w:ascii="Times New Roman" w:hAnsi="Times New Roman" w:eastAsia="Times New Roman" w:cs="Times New Roman"/>
                <w:sz w:val="24"/>
                <w:szCs w:val="24"/>
                <w:lang w:val="en-IN"/>
              </w:rPr>
              <w:lastRenderedPageBreak/>
              <w:t xml:space="preserve">  </w:t>
            </w:r>
            <w:r w:rsidRPr="00885E6B">
              <w:rPr>
                <w:rFonts w:ascii="Times New Roman" w:hAnsi="Times New Roman" w:eastAsia="Times New Roman" w:cs="Times New Roman"/>
                <w:b/>
                <w:bCs/>
                <w:sz w:val="24"/>
                <w:szCs w:val="24"/>
                <w:lang w:val="en-IN"/>
              </w:rPr>
              <w:t>Deep Architecture for Feature Extraction:</w:t>
            </w:r>
            <w:r w:rsidRPr="00885E6B">
              <w:rPr>
                <w:rFonts w:ascii="Times New Roman" w:hAnsi="Times New Roman" w:eastAsia="Times New Roman" w:cs="Times New Roman"/>
                <w:sz w:val="24"/>
                <w:szCs w:val="24"/>
                <w:lang w:val="en-IN"/>
              </w:rPr>
              <w:t xml:space="preserve"> With its 19 layers, VGG19 effectively captures both low- and high-level features from images. This makes it ideal for tasks requiring detailed feature extraction, like object detection or medical image analysis.</w:t>
            </w:r>
          </w:p>
          <w:p w:rsidRPr="00885E6B" w:rsidR="00885E6B" w:rsidP="00885E6B" w:rsidRDefault="00885E6B" w14:paraId="7618BB89" w14:textId="556A4687">
            <w:pPr>
              <w:widowControl/>
              <w:spacing w:after="160"/>
              <w:rPr>
                <w:rFonts w:ascii="Times New Roman" w:hAnsi="Times New Roman" w:eastAsia="Times New Roman" w:cs="Times New Roman"/>
                <w:sz w:val="24"/>
                <w:szCs w:val="24"/>
                <w:lang w:val="en-IN"/>
              </w:rPr>
            </w:pPr>
            <w:r w:rsidRPr="00885E6B">
              <w:rPr>
                <w:rFonts w:ascii="Times New Roman" w:hAnsi="Times New Roman" w:eastAsia="Times New Roman" w:cs="Times New Roman"/>
                <w:b/>
                <w:bCs/>
                <w:sz w:val="24"/>
                <w:szCs w:val="24"/>
                <w:lang w:val="en-IN"/>
              </w:rPr>
              <w:t>Transfer Learning Compatibility:</w:t>
            </w:r>
            <w:r w:rsidRPr="00885E6B">
              <w:rPr>
                <w:rFonts w:ascii="Times New Roman" w:hAnsi="Times New Roman" w:eastAsia="Times New Roman" w:cs="Times New Roman"/>
                <w:sz w:val="24"/>
                <w:szCs w:val="24"/>
                <w:lang w:val="en-IN"/>
              </w:rPr>
              <w:t xml:space="preserve"> VGG19 is commonly used for transfer learning due to its pre-trained weights on large datasets. This allows the model to be fine-tuned for specific tasks with relatively smaller datasets, improving efficiency and reducing training time.</w:t>
            </w:r>
          </w:p>
          <w:p w:rsidRPr="00885E6B" w:rsidR="00885E6B" w:rsidP="00885E6B" w:rsidRDefault="00885E6B" w14:paraId="2DDF6165" w14:textId="7323B70F">
            <w:pPr>
              <w:widowControl/>
              <w:spacing w:after="160"/>
              <w:rPr>
                <w:rFonts w:ascii="Times New Roman" w:hAnsi="Times New Roman" w:eastAsia="Times New Roman" w:cs="Times New Roman"/>
                <w:sz w:val="24"/>
                <w:szCs w:val="24"/>
                <w:lang w:val="en-IN"/>
              </w:rPr>
            </w:pPr>
            <w:r w:rsidRPr="00885E6B">
              <w:rPr>
                <w:rFonts w:ascii="Times New Roman" w:hAnsi="Times New Roman" w:eastAsia="Times New Roman" w:cs="Times New Roman"/>
                <w:sz w:val="24"/>
                <w:szCs w:val="24"/>
                <w:lang w:val="en-IN"/>
              </w:rPr>
              <w:t xml:space="preserve"> </w:t>
            </w:r>
            <w:r w:rsidRPr="00885E6B">
              <w:rPr>
                <w:rFonts w:ascii="Times New Roman" w:hAnsi="Times New Roman" w:eastAsia="Times New Roman" w:cs="Times New Roman"/>
                <w:b/>
                <w:bCs/>
                <w:sz w:val="24"/>
                <w:szCs w:val="24"/>
                <w:lang w:val="en-IN"/>
              </w:rPr>
              <w:t>Simplicity and Consistency:</w:t>
            </w:r>
            <w:r w:rsidRPr="00885E6B">
              <w:rPr>
                <w:rFonts w:ascii="Times New Roman" w:hAnsi="Times New Roman" w:eastAsia="Times New Roman" w:cs="Times New Roman"/>
                <w:sz w:val="24"/>
                <w:szCs w:val="24"/>
                <w:lang w:val="en-IN"/>
              </w:rPr>
              <w:t xml:space="preserve"> Despite its depth, VGG19 maintains a simple and consistent architecture, using small 3x3 filters throughout. This simplicity makes it easier to understand, modify, and deploy for various applications.</w:t>
            </w:r>
          </w:p>
          <w:p w:rsidRPr="00885E6B" w:rsidR="00885E6B" w:rsidP="00885E6B" w:rsidRDefault="00885E6B" w14:paraId="6DA82572" w14:textId="3C78577D">
            <w:pPr>
              <w:widowControl/>
              <w:spacing w:after="160"/>
              <w:rPr>
                <w:rFonts w:ascii="Times New Roman" w:hAnsi="Times New Roman" w:eastAsia="Times New Roman" w:cs="Times New Roman"/>
                <w:sz w:val="24"/>
                <w:szCs w:val="24"/>
                <w:lang w:val="en-IN"/>
              </w:rPr>
            </w:pPr>
            <w:r w:rsidRPr="00885E6B">
              <w:rPr>
                <w:rFonts w:ascii="Times New Roman" w:hAnsi="Times New Roman" w:eastAsia="Times New Roman" w:cs="Times New Roman"/>
                <w:b/>
                <w:bCs/>
                <w:sz w:val="24"/>
                <w:szCs w:val="24"/>
                <w:lang w:val="en-IN"/>
              </w:rPr>
              <w:t>Wide Adoption and Support:</w:t>
            </w:r>
            <w:r w:rsidRPr="00885E6B">
              <w:rPr>
                <w:rFonts w:ascii="Times New Roman" w:hAnsi="Times New Roman" w:eastAsia="Times New Roman" w:cs="Times New Roman"/>
                <w:sz w:val="24"/>
                <w:szCs w:val="24"/>
                <w:lang w:val="en-IN"/>
              </w:rPr>
              <w:t xml:space="preserve"> VGG19's popularity in the research community ensures strong community support, extensive documentation, and availability of pre-trained models, all of which contribute to faster development and deployment.</w:t>
            </w:r>
          </w:p>
          <w:p w:rsidR="0044160E" w:rsidP="00D048AE" w:rsidRDefault="0044160E" w14:paraId="474ECF56" w14:textId="77BE5AE5">
            <w:pPr>
              <w:widowControl/>
              <w:spacing w:after="160"/>
              <w:rPr>
                <w:rFonts w:ascii="Times New Roman" w:hAnsi="Times New Roman" w:eastAsia="Times New Roman" w:cs="Times New Roman"/>
                <w:sz w:val="24"/>
                <w:szCs w:val="24"/>
              </w:rPr>
            </w:pPr>
          </w:p>
        </w:tc>
      </w:tr>
    </w:tbl>
    <w:p w:rsidR="0044160E" w:rsidRDefault="0044160E" w14:paraId="621FA7D1" w14:textId="77777777">
      <w:pPr>
        <w:widowControl/>
        <w:spacing w:after="160" w:line="276" w:lineRule="auto"/>
        <w:rPr>
          <w:rFonts w:ascii="Times New Roman" w:hAnsi="Times New Roman" w:eastAsia="Times New Roman" w:cs="Times New Roman"/>
          <w:sz w:val="24"/>
          <w:szCs w:val="24"/>
        </w:rPr>
      </w:pPr>
    </w:p>
    <w:sectPr w:rsidR="0044160E">
      <w:head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0C04" w:rsidRDefault="00180C04" w14:paraId="50A02961" w14:textId="77777777">
      <w:r>
        <w:separator/>
      </w:r>
    </w:p>
  </w:endnote>
  <w:endnote w:type="continuationSeparator" w:id="0">
    <w:p w:rsidR="00180C04" w:rsidRDefault="00180C04" w14:paraId="2B5D4F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0C04" w:rsidRDefault="00180C04" w14:paraId="3841B585" w14:textId="77777777">
      <w:r>
        <w:separator/>
      </w:r>
    </w:p>
  </w:footnote>
  <w:footnote w:type="continuationSeparator" w:id="0">
    <w:p w:rsidR="00180C04" w:rsidRDefault="00180C04" w14:paraId="0CE395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44160E" w:rsidRDefault="00000000" w14:paraId="7155801D" w14:textId="77777777">
    <w:pPr>
      <w:jc w:val="both"/>
    </w:pPr>
    <w:r>
      <w:rPr>
        <w:noProof/>
      </w:rPr>
      <w:drawing>
        <wp:anchor distT="114300" distB="114300" distL="114300" distR="114300" simplePos="0" relativeHeight="251658240" behindDoc="0" locked="0" layoutInCell="1" hidden="0" allowOverlap="1" wp14:anchorId="16DCE96E" wp14:editId="33F3ECC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FCFD454" wp14:editId="5311774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44160E" w:rsidRDefault="0044160E" w14:paraId="7820D48A" w14:textId="77777777"/>
  <w:p w:rsidR="0044160E" w:rsidRDefault="0044160E" w14:paraId="1E86A3A7"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903F0"/>
    <w:multiLevelType w:val="multilevel"/>
    <w:tmpl w:val="8836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07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60E"/>
    <w:rsid w:val="00000000"/>
    <w:rsid w:val="0008438E"/>
    <w:rsid w:val="00180C04"/>
    <w:rsid w:val="0044160E"/>
    <w:rsid w:val="004E1FCB"/>
    <w:rsid w:val="007420FB"/>
    <w:rsid w:val="00885E6B"/>
    <w:rsid w:val="008A534D"/>
    <w:rsid w:val="00D048AE"/>
    <w:rsid w:val="0C9C20F7"/>
    <w:rsid w:val="7E3A9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F390F"/>
  <w15:docId w15:val="{A5ABDEBD-C4D9-4995-BD9E-9904C122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a1"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a2"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a3" w:customStyle="1">
    <w:basedOn w:val="TableNormal"/>
    <w:tblPr>
      <w:tblStyleRowBandSize w:val="1"/>
      <w:tblStyleColBandSize w:val="1"/>
      <w:tblCellMar>
        <w:left w:w="115" w:type="dxa"/>
        <w:right w:w="115" w:type="dxa"/>
      </w:tblCellMar>
    </w:tblPr>
    <w:tcPr>
      <w:shd w:val="clear" w:color="auto" w:fill="FFFFFF"/>
    </w:tcPr>
  </w:style>
  <w:style w:type="table" w:styleId="a4" w:customStyle="1">
    <w:basedOn w:val="TableNormal"/>
    <w:tblPr>
      <w:tblStyleRowBandSize w:val="1"/>
      <w:tblStyleColBandSize w:val="1"/>
      <w:tblCellMar>
        <w:left w:w="115" w:type="dxa"/>
        <w:right w:w="115" w:type="dxa"/>
      </w:tblCellMar>
    </w:tblPr>
    <w:tcPr>
      <w:shd w:val="clear" w:color="auto" w:fill="FFFFFF"/>
    </w:tcPr>
  </w:style>
  <w:style w:type="table" w:styleId="a5" w:customStyle="1">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4341">
      <w:bodyDiv w:val="1"/>
      <w:marLeft w:val="0"/>
      <w:marRight w:val="0"/>
      <w:marTop w:val="0"/>
      <w:marBottom w:val="0"/>
      <w:divBdr>
        <w:top w:val="none" w:sz="0" w:space="0" w:color="auto"/>
        <w:left w:val="none" w:sz="0" w:space="0" w:color="auto"/>
        <w:bottom w:val="none" w:sz="0" w:space="0" w:color="auto"/>
        <w:right w:val="none" w:sz="0" w:space="0" w:color="auto"/>
      </w:divBdr>
    </w:div>
    <w:div w:id="922641201">
      <w:bodyDiv w:val="1"/>
      <w:marLeft w:val="0"/>
      <w:marRight w:val="0"/>
      <w:marTop w:val="0"/>
      <w:marBottom w:val="0"/>
      <w:divBdr>
        <w:top w:val="none" w:sz="0" w:space="0" w:color="auto"/>
        <w:left w:val="none" w:sz="0" w:space="0" w:color="auto"/>
        <w:bottom w:val="none" w:sz="0" w:space="0" w:color="auto"/>
        <w:right w:val="none" w:sz="0" w:space="0" w:color="auto"/>
      </w:divBdr>
    </w:div>
    <w:div w:id="964502933">
      <w:bodyDiv w:val="1"/>
      <w:marLeft w:val="0"/>
      <w:marRight w:val="0"/>
      <w:marTop w:val="0"/>
      <w:marBottom w:val="0"/>
      <w:divBdr>
        <w:top w:val="none" w:sz="0" w:space="0" w:color="auto"/>
        <w:left w:val="none" w:sz="0" w:space="0" w:color="auto"/>
        <w:bottom w:val="none" w:sz="0" w:space="0" w:color="auto"/>
        <w:right w:val="none" w:sz="0" w:space="0" w:color="auto"/>
      </w:divBdr>
    </w:div>
    <w:div w:id="1186016609">
      <w:bodyDiv w:val="1"/>
      <w:marLeft w:val="0"/>
      <w:marRight w:val="0"/>
      <w:marTop w:val="0"/>
      <w:marBottom w:val="0"/>
      <w:divBdr>
        <w:top w:val="none" w:sz="0" w:space="0" w:color="auto"/>
        <w:left w:val="none" w:sz="0" w:space="0" w:color="auto"/>
        <w:bottom w:val="none" w:sz="0" w:space="0" w:color="auto"/>
        <w:right w:val="none" w:sz="0" w:space="0" w:color="auto"/>
      </w:divBdr>
    </w:div>
    <w:div w:id="1789230804">
      <w:bodyDiv w:val="1"/>
      <w:marLeft w:val="0"/>
      <w:marRight w:val="0"/>
      <w:marTop w:val="0"/>
      <w:marBottom w:val="0"/>
      <w:divBdr>
        <w:top w:val="none" w:sz="0" w:space="0" w:color="auto"/>
        <w:left w:val="none" w:sz="0" w:space="0" w:color="auto"/>
        <w:bottom w:val="none" w:sz="0" w:space="0" w:color="auto"/>
        <w:right w:val="none" w:sz="0" w:space="0" w:color="auto"/>
      </w:divBdr>
    </w:div>
    <w:div w:id="202843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 sai teja</dc:creator>
  <lastModifiedBy>Rasheed Khalid</lastModifiedBy>
  <revision>4</revision>
  <dcterms:created xsi:type="dcterms:W3CDTF">2024-11-30T17:36:00.0000000Z</dcterms:created>
  <dcterms:modified xsi:type="dcterms:W3CDTF">2024-12-24T22:04:34.1844674Z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12da4c6fe29252deabbeaed01d12c2fd10112291a3c44e9bc1489a5f7c831b2c</vt:lpwstr>
  </property>
</Properties>
</file>