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720" w:start="2880" w:end="0"/>
        <w:rPr>
          <w:rFonts w:ascii="Perpetua" w:hAnsi="Perpetua" w:cs="Perpetua"/>
          <w:b/>
          <w:bCs/>
          <w:sz w:val="36"/>
          <w:szCs w:val="36"/>
        </w:rPr>
      </w:pPr>
      <w:r>
        <w:drawing>
          <wp:anchor distT="0" distB="0" distL="114935" distR="114935" simplePos="0" relativeHeight="2" behindDoc="0" locked="0" layoutInCell="1" allowOverlap="1">
            <wp:simplePos x="0" y="0"/>
            <wp:positionH relativeFrom="column">
              <wp:posOffset>9525</wp:posOffset>
            </wp:positionH>
            <wp:positionV relativeFrom="paragraph">
              <wp:posOffset>-57150</wp:posOffset>
            </wp:positionV>
            <wp:extent cx="1889125" cy="8070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19" t="-45" r="-19" b="-45"/>
                    <a:stretch>
                      <a:fillRect/>
                    </a:stretch>
                  </pic:blipFill>
                  <pic:spPr bwMode="auto">
                    <a:xfrm>
                      <a:off x="0" y="0"/>
                      <a:ext cx="1889125" cy="807085"/>
                    </a:xfrm>
                    <a:prstGeom prst="rect">
                      <a:avLst/>
                    </a:prstGeom>
                    <a:noFill/>
                  </pic:spPr>
                </pic:pic>
              </a:graphicData>
            </a:graphic>
          </wp:anchor>
        </w:drawing>
      </w:r>
      <w:r>
        <w:rPr>
          <w:rFonts w:cs="Perpetua" w:ascii="Perpetua" w:hAnsi="Perpetua"/>
          <w:b/>
          <w:bCs/>
          <w:sz w:val="36"/>
          <w:szCs w:val="36"/>
        </w:rPr>
        <w:t>PHA Template</w:t>
      </w:r>
    </w:p>
    <w:p>
      <w:pPr>
        <w:pStyle w:val="Normal"/>
        <w:rPr>
          <w:rFonts w:ascii="Perpetua" w:hAnsi="Perpetua" w:cs="Perpetua"/>
          <w:b/>
          <w:bCs/>
          <w:sz w:val="36"/>
          <w:szCs w:val="36"/>
        </w:rPr>
      </w:pPr>
      <w:r>
        <w:rPr>
          <w:rFonts w:cs="Perpetua" w:ascii="Perpetua" w:hAnsi="Perpetua"/>
          <w:b/>
          <w:bCs/>
          <w:sz w:val="36"/>
          <w:szCs w:val="36"/>
        </w:rPr>
        <w:tab/>
        <w:tab/>
        <w:tab/>
        <w:tab/>
        <w:tab/>
        <w:t>Service Partner MOU</w:t>
      </w:r>
    </w:p>
    <w:p>
      <w:pPr>
        <w:pStyle w:val="Normal"/>
        <w:ind w:firstLine="720" w:start="2880" w:end="0"/>
        <w:rPr>
          <w:rFonts w:ascii="Perpetua" w:hAnsi="Perpetua" w:cs="Perpetua"/>
          <w:b/>
          <w:bCs/>
          <w:sz w:val="36"/>
          <w:szCs w:val="36"/>
        </w:rPr>
      </w:pPr>
      <w:r>
        <w:rPr>
          <w:rFonts w:cs="Perpetua" w:ascii="Perpetua" w:hAnsi="Perpetua"/>
          <w:b/>
          <w:bCs/>
          <w:sz w:val="36"/>
          <w:szCs w:val="36"/>
        </w:rPr>
        <w:t>Housing Choice Voucher Program</w:t>
      </w:r>
    </w:p>
    <w:p>
      <w:pPr>
        <w:pStyle w:val="Normal"/>
        <w:jc w:val="center"/>
        <w:rPr>
          <w:rFonts w:ascii="Perpetua" w:hAnsi="Perpetua" w:cs="Perpetua"/>
          <w:sz w:val="22"/>
          <w:szCs w:val="22"/>
        </w:rPr>
      </w:pPr>
      <w:r>
        <w:rPr>
          <w:rFonts w:cs="Perpetua" w:ascii="Perpetua" w:hAnsi="Perpetua"/>
          <w:b/>
          <w:bCs/>
          <w:sz w:val="22"/>
          <w:szCs w:val="22"/>
        </w:rPr>
      </w:r>
    </w:p>
    <w:p>
      <w:pPr>
        <w:pStyle w:val="Normal"/>
        <w:jc w:val="center"/>
        <w:rPr>
          <w:rFonts w:ascii="Perpetua" w:hAnsi="Perpetua" w:cs="Perpetua"/>
          <w:sz w:val="22"/>
          <w:szCs w:val="22"/>
        </w:rPr>
      </w:pPr>
      <w:r>
        <w:rPr>
          <w:rFonts w:cs="Perpetua" w:ascii="Perpetua" w:hAnsi="Perpetua"/>
          <w:sz w:val="22"/>
          <w:szCs w:val="22"/>
        </w:rPr>
      </w:r>
    </w:p>
    <w:p>
      <w:pPr>
        <w:pStyle w:val="Heading"/>
        <w:jc w:val="start"/>
        <w:rPr>
          <w:rFonts w:ascii="Perpetua" w:hAnsi="Perpetua" w:cs="Perpetua"/>
          <w:b w:val="false"/>
          <w:i/>
          <w:u w:val="none"/>
        </w:rPr>
      </w:pPr>
      <w:r>
        <w:rPr>
          <w:rFonts w:cs="Perpetua" w:ascii="Perpetua" w:hAnsi="Perpetua"/>
          <w:b w:val="false"/>
          <w:i/>
          <w:u w:val="none"/>
        </w:rPr>
        <w:t xml:space="preserve">This template provides PHAs with guidance for creating a memorandum of understanding (MOU) with a partner service provider. PHAs are encouraged to make modifications to this template that are specific to their individual programs, agreements, and HUD regulations. This document has not been reviewed or approved by HUD. </w:t>
      </w:r>
    </w:p>
    <w:p>
      <w:pPr>
        <w:pStyle w:val="Subtitle"/>
        <w:rPr>
          <w:rFonts w:ascii="Perpetua" w:hAnsi="Perpetua" w:cs="Perpetua"/>
          <w:sz w:val="22"/>
          <w:szCs w:val="22"/>
          <w:u w:val="single"/>
        </w:rPr>
      </w:pPr>
      <w:r>
        <w:rPr>
          <w:rFonts w:cs="Perpetua" w:ascii="Perpetua" w:hAnsi="Perpetua"/>
          <w:b w:val="false"/>
          <w:i/>
          <w:sz w:val="22"/>
          <w:szCs w:val="22"/>
          <w:u w:val="single"/>
        </w:rPr>
      </w:r>
    </w:p>
    <w:p>
      <w:pPr>
        <w:pStyle w:val="Subtitle"/>
        <w:rPr>
          <w:rFonts w:ascii="Perpetua" w:hAnsi="Perpetua" w:cs="Perpetua"/>
          <w:sz w:val="22"/>
          <w:szCs w:val="22"/>
          <w:u w:val="single"/>
        </w:rPr>
      </w:pPr>
      <w:r>
        <w:rPr>
          <w:rFonts w:cs="Perpetua" w:ascii="Perpetua" w:hAnsi="Perpetua"/>
          <w:sz w:val="22"/>
          <w:szCs w:val="22"/>
          <w:u w:val="single"/>
        </w:rPr>
      </w:r>
    </w:p>
    <w:p>
      <w:pPr>
        <w:pStyle w:val="Heading2"/>
        <w:numPr>
          <w:ilvl w:val="0"/>
          <w:numId w:val="3"/>
        </w:numPr>
        <w:ind w:hanging="360" w:start="360" w:end="0"/>
        <w:rPr>
          <w:rFonts w:ascii="Perpetua" w:hAnsi="Perpetua" w:cs="Perpetua"/>
          <w:highlight w:val="yellow"/>
        </w:rPr>
      </w:pPr>
      <w:r>
        <w:rPr>
          <w:rFonts w:cs="Perpetua" w:ascii="Perpetua" w:hAnsi="Perpetua"/>
          <w:highlight w:val="yellow"/>
        </w:rPr>
        <w:t>Purpose of This MOU</w:t>
      </w:r>
    </w:p>
    <w:p>
      <w:pPr>
        <w:pStyle w:val="Normal"/>
        <w:rPr>
          <w:rFonts w:ascii="Perpetua" w:hAnsi="Perpetua" w:cs="Perpetua"/>
          <w:sz w:val="22"/>
          <w:szCs w:val="22"/>
        </w:rPr>
      </w:pPr>
      <w:r>
        <w:rPr>
          <w:rFonts w:cs="Perpetua" w:ascii="Perpetua" w:hAnsi="Perpetua"/>
          <w:sz w:val="22"/>
          <w:szCs w:val="22"/>
        </w:rPr>
        <w:t xml:space="preserve">This memorandum of understanding (MOU) outlines the basic agreement during operation between the </w:t>
      </w:r>
      <w:r>
        <w:rPr>
          <w:rFonts w:cs="Perpetua" w:ascii="Perpetua" w:hAnsi="Perpetua"/>
          <w:color w:val="E36C0A"/>
          <w:sz w:val="22"/>
          <w:szCs w:val="22"/>
        </w:rPr>
        <w:t>[Name of PHA]</w:t>
      </w:r>
      <w:r>
        <w:rPr>
          <w:rFonts w:cs="Perpetua" w:ascii="Perpetua" w:hAnsi="Perpetua"/>
          <w:sz w:val="22"/>
          <w:szCs w:val="22"/>
        </w:rPr>
        <w:t xml:space="preserve"> (hereafter, the “PHA”) and </w:t>
      </w:r>
      <w:r>
        <w:rPr>
          <w:rFonts w:cs="Perpetua" w:ascii="Perpetua" w:hAnsi="Perpetua"/>
          <w:color w:val="E36C0A"/>
          <w:sz w:val="22"/>
          <w:szCs w:val="22"/>
        </w:rPr>
        <w:t>[Name of Agency]</w:t>
      </w:r>
      <w:r>
        <w:rPr>
          <w:rFonts w:cs="Perpetua" w:ascii="Perpetua" w:hAnsi="Perpetua"/>
          <w:sz w:val="22"/>
          <w:szCs w:val="22"/>
        </w:rPr>
        <w:t xml:space="preserve"> (hereafter, “the Agency”) for the </w:t>
      </w:r>
      <w:r>
        <w:rPr>
          <w:rFonts w:cs="Perpetua" w:ascii="Perpetua" w:hAnsi="Perpetua"/>
          <w:color w:val="E36C0A"/>
          <w:sz w:val="22"/>
          <w:szCs w:val="22"/>
        </w:rPr>
        <w:t>[Name of Program]</w:t>
      </w:r>
      <w:r>
        <w:rPr>
          <w:rFonts w:cs="Perpetua" w:ascii="Perpetua" w:hAnsi="Perpetua"/>
          <w:sz w:val="22"/>
          <w:szCs w:val="22"/>
        </w:rPr>
        <w:t>, a supportive housing program for people who are homeless and/or who have special needs (hereafter “the Program.”)</w:t>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2"/>
        <w:numPr>
          <w:ilvl w:val="0"/>
          <w:numId w:val="3"/>
        </w:numPr>
        <w:ind w:hanging="360" w:start="360" w:end="0"/>
        <w:rPr>
          <w:rFonts w:ascii="Perpetua" w:hAnsi="Perpetua" w:cs="Perpetua"/>
        </w:rPr>
      </w:pPr>
      <w:r>
        <w:rPr>
          <w:rFonts w:cs="Perpetua" w:ascii="Perpetua" w:hAnsi="Perpetua"/>
        </w:rPr>
        <w:t>Program Goal</w:t>
      </w:r>
    </w:p>
    <w:p>
      <w:pPr>
        <w:pStyle w:val="Normal"/>
        <w:rPr>
          <w:rFonts w:ascii="Perpetua" w:hAnsi="Perpetua" w:cs="Perpetua"/>
          <w:sz w:val="22"/>
          <w:szCs w:val="22"/>
        </w:rPr>
      </w:pPr>
      <w:r>
        <w:rPr>
          <w:rFonts w:cs="Perpetua" w:ascii="Perpetua" w:hAnsi="Perpetua"/>
          <w:sz w:val="22"/>
          <w:szCs w:val="22"/>
        </w:rPr>
        <w:t xml:space="preserve">The goal of the Program is to pair housing subsidies with supportive services to provide permanent supportive housing for individuals who are homeless and/or who have special needs. The PHA shall provide the housing subsidies and the Agency shall provide the supportive services. The supportive services will be funded by </w:t>
      </w:r>
      <w:r>
        <w:rPr>
          <w:rFonts w:cs="Perpetua" w:ascii="Perpetua" w:hAnsi="Perpetua"/>
          <w:color w:val="E36C0A"/>
          <w:sz w:val="22"/>
          <w:szCs w:val="22"/>
        </w:rPr>
        <w:t>[Name of Funder]</w:t>
      </w:r>
      <w:r>
        <w:rPr>
          <w:rFonts w:cs="Perpetua" w:ascii="Perpetua" w:hAnsi="Perpetua"/>
          <w:sz w:val="22"/>
          <w:szCs w:val="22"/>
        </w:rPr>
        <w:t xml:space="preserve"> in the amount of </w:t>
      </w:r>
      <w:r>
        <w:rPr>
          <w:rFonts w:cs="Perpetua" w:ascii="Perpetua" w:hAnsi="Perpetua"/>
          <w:color w:val="E36C0A"/>
          <w:sz w:val="22"/>
          <w:szCs w:val="22"/>
        </w:rPr>
        <w:t>[dollar amount].</w:t>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2"/>
        <w:numPr>
          <w:ilvl w:val="0"/>
          <w:numId w:val="3"/>
        </w:numPr>
        <w:ind w:hanging="360" w:start="360" w:end="0"/>
        <w:rPr>
          <w:rFonts w:ascii="Perpetua" w:hAnsi="Perpetua" w:cs="Perpetua"/>
        </w:rPr>
      </w:pPr>
      <w:r>
        <w:rPr>
          <w:rFonts w:cs="Perpetua" w:ascii="Perpetua" w:hAnsi="Perpetua"/>
        </w:rPr>
        <w:t>Term</w:t>
      </w:r>
    </w:p>
    <w:p>
      <w:pPr>
        <w:pStyle w:val="Normal"/>
        <w:rPr>
          <w:rFonts w:ascii="Perpetua" w:hAnsi="Perpetua" w:cs="Perpetua"/>
          <w:color w:val="000000"/>
          <w:sz w:val="22"/>
          <w:szCs w:val="22"/>
        </w:rPr>
      </w:pPr>
      <w:r>
        <w:rPr>
          <w:rFonts w:cs="Perpetua" w:ascii="Perpetua" w:hAnsi="Perpetua"/>
          <w:sz w:val="22"/>
          <w:szCs w:val="22"/>
        </w:rPr>
        <w:t xml:space="preserve">This agreement shall commence on </w:t>
      </w:r>
      <w:r>
        <w:rPr>
          <w:rFonts w:cs="Perpetua" w:ascii="Perpetua" w:hAnsi="Perpetua"/>
          <w:color w:val="E36C0A"/>
          <w:sz w:val="22"/>
          <w:szCs w:val="22"/>
        </w:rPr>
        <w:t>[date]</w:t>
      </w:r>
      <w:r>
        <w:rPr>
          <w:rFonts w:cs="Perpetua" w:ascii="Perpetua" w:hAnsi="Perpetua"/>
          <w:sz w:val="22"/>
          <w:szCs w:val="22"/>
        </w:rPr>
        <w:t xml:space="preserve"> and end on </w:t>
      </w:r>
      <w:r>
        <w:rPr>
          <w:rFonts w:cs="Perpetua" w:ascii="Perpetua" w:hAnsi="Perpetua"/>
          <w:color w:val="E36C0A"/>
          <w:sz w:val="22"/>
          <w:szCs w:val="22"/>
        </w:rPr>
        <w:t>[date]</w:t>
      </w:r>
      <w:r>
        <w:rPr>
          <w:rFonts w:cs="Perpetua" w:ascii="Perpetua" w:hAnsi="Perpetua"/>
          <w:sz w:val="22"/>
          <w:szCs w:val="22"/>
        </w:rPr>
        <w:t>. It may be amended and/or extended based upon the agreement of the PHA and the Agency.</w:t>
      </w:r>
    </w:p>
    <w:p>
      <w:pPr>
        <w:pStyle w:val="Normal"/>
        <w:rPr>
          <w:rFonts w:ascii="Perpetua" w:hAnsi="Perpetua" w:cs="Perpetua"/>
          <w:sz w:val="22"/>
          <w:szCs w:val="22"/>
        </w:rPr>
      </w:pPr>
      <w:r>
        <w:rPr>
          <w:rFonts w:cs="Perpetua" w:ascii="Perpetua" w:hAnsi="Perpetua"/>
          <w:color w:val="000000"/>
          <w:sz w:val="22"/>
          <w:szCs w:val="22"/>
        </w:rPr>
      </w:r>
    </w:p>
    <w:p>
      <w:pPr>
        <w:pStyle w:val="Normal"/>
        <w:rPr>
          <w:rFonts w:ascii="Perpetua" w:hAnsi="Perpetua" w:cs="Perpetua"/>
          <w:sz w:val="22"/>
          <w:szCs w:val="22"/>
        </w:rPr>
      </w:pPr>
      <w:r>
        <w:rPr>
          <w:rFonts w:cs="Perpetua" w:ascii="Perpetua" w:hAnsi="Perpetua"/>
          <w:sz w:val="22"/>
          <w:szCs w:val="22"/>
        </w:rPr>
      </w:r>
    </w:p>
    <w:p>
      <w:pPr>
        <w:pStyle w:val="Heading2"/>
        <w:numPr>
          <w:ilvl w:val="0"/>
          <w:numId w:val="3"/>
        </w:numPr>
        <w:ind w:hanging="360" w:start="360" w:end="0"/>
        <w:rPr>
          <w:rFonts w:ascii="Perpetua" w:hAnsi="Perpetua" w:cs="Perpetua"/>
        </w:rPr>
      </w:pPr>
      <w:r>
        <w:rPr>
          <w:rFonts w:cs="Perpetua" w:ascii="Perpetua" w:hAnsi="Perpetua"/>
        </w:rPr>
        <w:t>Operational Roles and Responsibilities</w:t>
      </w:r>
    </w:p>
    <w:p>
      <w:pPr>
        <w:pStyle w:val="Heading2"/>
        <w:ind w:hanging="0" w:start="0"/>
        <w:rPr>
          <w:rFonts w:ascii="Perpetua" w:hAnsi="Perpetua" w:cs="Perpetua"/>
          <w:sz w:val="22"/>
          <w:szCs w:val="22"/>
        </w:rPr>
      </w:pPr>
      <w:r>
        <w:rPr>
          <w:rFonts w:cs="Perpetua" w:ascii="Perpetua" w:hAnsi="Perpetua"/>
          <w:sz w:val="22"/>
          <w:szCs w:val="22"/>
        </w:rPr>
      </w:r>
    </w:p>
    <w:p>
      <w:pPr>
        <w:pStyle w:val="Heading2"/>
        <w:ind w:hanging="0" w:start="0"/>
        <w:rPr>
          <w:rFonts w:ascii="Perpetua" w:hAnsi="Perpetua" w:cs="Perpetua"/>
          <w:sz w:val="22"/>
          <w:szCs w:val="22"/>
        </w:rPr>
      </w:pPr>
      <w:r>
        <w:rPr>
          <w:rFonts w:cs="Perpetua" w:ascii="Perpetua" w:hAnsi="Perpetua"/>
          <w:sz w:val="22"/>
          <w:szCs w:val="22"/>
        </w:rPr>
        <w:t>A. PHA</w:t>
      </w:r>
    </w:p>
    <w:p>
      <w:pPr>
        <w:pStyle w:val="Normal"/>
        <w:numPr>
          <w:ilvl w:val="0"/>
          <w:numId w:val="2"/>
        </w:numPr>
        <w:rPr>
          <w:rFonts w:ascii="Perpetua" w:hAnsi="Perpetua" w:cs="Perpetua"/>
          <w:sz w:val="22"/>
          <w:szCs w:val="22"/>
        </w:rPr>
      </w:pPr>
      <w:r>
        <w:rPr>
          <w:rFonts w:cs="Perpetua" w:ascii="Perpetua" w:hAnsi="Perpetua"/>
          <w:sz w:val="22"/>
          <w:szCs w:val="22"/>
        </w:rPr>
        <w:t>Establish a preference for households that are referred by the Agency.</w:t>
      </w:r>
    </w:p>
    <w:p>
      <w:pPr>
        <w:pStyle w:val="Normal"/>
        <w:ind w:start="720" w:end="0"/>
        <w:rPr>
          <w:rFonts w:ascii="Perpetua" w:hAnsi="Perpetua" w:cs="Perpetua"/>
          <w:sz w:val="22"/>
          <w:szCs w:val="22"/>
        </w:rPr>
      </w:pPr>
      <w:r>
        <w:rPr>
          <w:rFonts w:cs="Perpetua" w:ascii="Perpetua" w:hAnsi="Perpetua"/>
          <w:sz w:val="22"/>
          <w:szCs w:val="22"/>
        </w:rPr>
      </w:r>
    </w:p>
    <w:p>
      <w:pPr>
        <w:pStyle w:val="Normal"/>
        <w:numPr>
          <w:ilvl w:val="0"/>
          <w:numId w:val="2"/>
        </w:numPr>
        <w:rPr>
          <w:rFonts w:ascii="Perpetua" w:hAnsi="Perpetua" w:cs="Perpetua"/>
          <w:sz w:val="22"/>
          <w:szCs w:val="22"/>
        </w:rPr>
      </w:pPr>
      <w:r>
        <w:rPr>
          <w:rFonts w:cs="Perpetua" w:ascii="Perpetua" w:hAnsi="Perpetua"/>
          <w:sz w:val="22"/>
          <w:szCs w:val="22"/>
        </w:rPr>
        <w:t>Commit a sufficient number of staff and other resources to ensure that the application, certification, and voucher issuance processes are completed in a timely manner.</w:t>
      </w:r>
    </w:p>
    <w:p>
      <w:pPr>
        <w:pStyle w:val="ListParagraph"/>
        <w:rPr>
          <w:rFonts w:ascii="Perpetua" w:hAnsi="Perpetua" w:cs="Perpetua"/>
          <w:sz w:val="22"/>
          <w:szCs w:val="22"/>
        </w:rPr>
      </w:pPr>
      <w:r>
        <w:rPr>
          <w:rFonts w:cs="Perpetua" w:ascii="Perpetua" w:hAnsi="Perpetua"/>
          <w:sz w:val="22"/>
          <w:szCs w:val="22"/>
        </w:rPr>
      </w:r>
    </w:p>
    <w:p>
      <w:pPr>
        <w:pStyle w:val="Normal"/>
        <w:numPr>
          <w:ilvl w:val="0"/>
          <w:numId w:val="2"/>
        </w:numPr>
        <w:rPr>
          <w:rFonts w:ascii="Perpetua" w:hAnsi="Perpetua" w:cs="Perpetua"/>
          <w:sz w:val="22"/>
          <w:szCs w:val="22"/>
        </w:rPr>
      </w:pPr>
      <w:r>
        <w:rPr>
          <w:rFonts w:cs="Perpetua" w:ascii="Perpetua" w:hAnsi="Perpetua"/>
          <w:sz w:val="22"/>
          <w:szCs w:val="22"/>
        </w:rPr>
        <w:t>Commit a sufficient number of staff and other resources to ensure that inspections of units are completed in a timely manner, usually within ten working days following the completion of certification.</w:t>
      </w:r>
    </w:p>
    <w:p>
      <w:pPr>
        <w:pStyle w:val="ListParagraph"/>
        <w:rPr>
          <w:rFonts w:ascii="Perpetua" w:hAnsi="Perpetua" w:cs="Perpetua"/>
          <w:sz w:val="22"/>
          <w:szCs w:val="22"/>
        </w:rPr>
      </w:pPr>
      <w:r>
        <w:rPr>
          <w:rFonts w:cs="Perpetua" w:ascii="Perpetua" w:hAnsi="Perpetua"/>
          <w:sz w:val="22"/>
          <w:szCs w:val="22"/>
        </w:rPr>
      </w:r>
    </w:p>
    <w:p>
      <w:pPr>
        <w:pStyle w:val="Normal"/>
        <w:numPr>
          <w:ilvl w:val="0"/>
          <w:numId w:val="2"/>
        </w:numPr>
        <w:rPr>
          <w:rFonts w:ascii="Perpetua" w:hAnsi="Perpetua" w:cs="Perpetua"/>
          <w:sz w:val="22"/>
          <w:szCs w:val="22"/>
        </w:rPr>
      </w:pPr>
      <w:r>
        <w:rPr>
          <w:rFonts w:cs="Perpetua" w:ascii="Perpetua" w:hAnsi="Perpetua"/>
          <w:sz w:val="22"/>
          <w:szCs w:val="22"/>
        </w:rPr>
        <w:t>Maintain releases of information for each participant in the Program to ensure open communication between the PHA and the Agency.</w:t>
      </w:r>
    </w:p>
    <w:p>
      <w:pPr>
        <w:pStyle w:val="Normal"/>
        <w:rPr>
          <w:rFonts w:ascii="Perpetua" w:hAnsi="Perpetua" w:cs="Perpetua"/>
          <w:sz w:val="22"/>
          <w:szCs w:val="22"/>
        </w:rPr>
      </w:pPr>
      <w:r>
        <w:rPr>
          <w:rFonts w:cs="Perpetua" w:ascii="Perpetua" w:hAnsi="Perpetua"/>
          <w:sz w:val="22"/>
          <w:szCs w:val="22"/>
        </w:rPr>
      </w:r>
    </w:p>
    <w:p>
      <w:pPr>
        <w:pStyle w:val="Normal"/>
        <w:numPr>
          <w:ilvl w:val="0"/>
          <w:numId w:val="2"/>
        </w:numPr>
        <w:rPr>
          <w:rFonts w:ascii="Perpetua" w:hAnsi="Perpetua" w:cs="Perpetua"/>
          <w:sz w:val="22"/>
          <w:szCs w:val="22"/>
        </w:rPr>
      </w:pPr>
      <w:r>
        <w:rPr>
          <w:rFonts w:cs="Perpetua" w:ascii="Perpetua" w:hAnsi="Perpetua"/>
          <w:sz w:val="22"/>
          <w:szCs w:val="22"/>
        </w:rPr>
        <w:t>Designate a staff person to meet with the Agency’s representative in person or by phone on a weekly basis to exchange updates about participants’ housing stability.</w:t>
      </w:r>
    </w:p>
    <w:p>
      <w:pPr>
        <w:pStyle w:val="ListParagraph"/>
        <w:rPr>
          <w:rFonts w:ascii="Perpetua" w:hAnsi="Perpetua" w:cs="Perpetua"/>
          <w:sz w:val="22"/>
          <w:szCs w:val="22"/>
        </w:rPr>
      </w:pPr>
      <w:r>
        <w:rPr>
          <w:rFonts w:cs="Perpetua" w:ascii="Perpetua" w:hAnsi="Perpetua"/>
          <w:sz w:val="22"/>
          <w:szCs w:val="22"/>
        </w:rPr>
      </w:r>
    </w:p>
    <w:p>
      <w:pPr>
        <w:pStyle w:val="Normal"/>
        <w:numPr>
          <w:ilvl w:val="0"/>
          <w:numId w:val="2"/>
        </w:numPr>
        <w:rPr>
          <w:rFonts w:ascii="Perpetua" w:hAnsi="Perpetua" w:cs="Perpetua"/>
          <w:sz w:val="22"/>
          <w:szCs w:val="22"/>
        </w:rPr>
      </w:pPr>
      <w:r>
        <w:rPr>
          <w:rFonts w:cs="Perpetua" w:ascii="Perpetua" w:hAnsi="Perpetua"/>
          <w:sz w:val="22"/>
          <w:szCs w:val="22"/>
        </w:rPr>
        <w:t>Notify the Agency’s contact person when a participant’s housing is at risk due to noncompliance with the Housing Choice Voucher program or their landlord.</w:t>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2"/>
        <w:ind w:hanging="0" w:start="0"/>
        <w:rPr>
          <w:rFonts w:ascii="Perpetua" w:hAnsi="Perpetua" w:cs="Perpetua"/>
          <w:sz w:val="22"/>
          <w:szCs w:val="22"/>
        </w:rPr>
      </w:pPr>
      <w:r>
        <w:rPr>
          <w:rFonts w:cs="Perpetua" w:ascii="Perpetua" w:hAnsi="Perpetua"/>
          <w:sz w:val="22"/>
          <w:szCs w:val="22"/>
        </w:rPr>
        <w:t>B. The Agency</w:t>
      </w:r>
    </w:p>
    <w:p>
      <w:pPr>
        <w:pStyle w:val="Normal"/>
        <w:ind w:start="360" w:end="0"/>
        <w:rPr>
          <w:rFonts w:ascii="Perpetua" w:hAnsi="Perpetua" w:cs="Perpetua"/>
          <w:sz w:val="22"/>
          <w:szCs w:val="22"/>
        </w:rPr>
      </w:pPr>
      <w:r>
        <w:rPr>
          <w:rFonts w:cs="Perpetua" w:ascii="Perpetua" w:hAnsi="Perpetua"/>
          <w:sz w:val="22"/>
          <w:szCs w:val="22"/>
        </w:rPr>
        <w:t>1.</w:t>
        <w:tab/>
        <w:t>Identify and maintain a single point of contact for communication with the PHA.</w:t>
      </w:r>
    </w:p>
    <w:p>
      <w:pPr>
        <w:pStyle w:val="Normal"/>
        <w:rPr>
          <w:rFonts w:ascii="Perpetua" w:hAnsi="Perpetua" w:cs="Perpetua"/>
          <w:sz w:val="22"/>
          <w:szCs w:val="22"/>
        </w:rPr>
      </w:pPr>
      <w:r>
        <w:rPr>
          <w:rFonts w:cs="Perpetua" w:ascii="Perpetua" w:hAnsi="Perpetua"/>
          <w:sz w:val="22"/>
          <w:szCs w:val="22"/>
        </w:rPr>
      </w:r>
    </w:p>
    <w:p>
      <w:pPr>
        <w:pStyle w:val="Normal"/>
        <w:ind w:hanging="360" w:start="720" w:end="0"/>
        <w:rPr>
          <w:rFonts w:ascii="Perpetua" w:hAnsi="Perpetua" w:cs="Perpetua"/>
          <w:sz w:val="22"/>
          <w:szCs w:val="22"/>
        </w:rPr>
      </w:pPr>
      <w:r>
        <w:rPr>
          <w:rFonts w:cs="Perpetua" w:ascii="Perpetua" w:hAnsi="Perpetua"/>
          <w:sz w:val="22"/>
          <w:szCs w:val="22"/>
        </w:rPr>
        <w:t>2.</w:t>
        <w:tab/>
        <w:t>Affirmatively further fair housing in identifying households who are eligible for the Housing Choice Voucher Program and are who are in need of the supportive services provided by the Agency.</w:t>
      </w:r>
    </w:p>
    <w:p>
      <w:pPr>
        <w:pStyle w:val="Normal"/>
        <w:ind w:hanging="360" w:start="720" w:end="0"/>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 xml:space="preserve">Assist applicants with applications, paperwork and verifications, and ensure that they are complete prior to submission. </w:t>
      </w:r>
    </w:p>
    <w:p>
      <w:pPr>
        <w:pStyle w:val="Normal"/>
        <w:ind w:start="720" w:end="0"/>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 xml:space="preserve">Provide assistance with reasonable accommodations as needed. </w:t>
      </w:r>
    </w:p>
    <w:p>
      <w:pPr>
        <w:pStyle w:val="ListParagraph"/>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Attend participant briefings when needed.</w:t>
      </w:r>
    </w:p>
    <w:p>
      <w:pPr>
        <w:pStyle w:val="Normal"/>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Provide housing search services to ensure that participants lease housing prior to the expiration of their voucher. Housing search services may include but are not limited to the following:</w:t>
      </w:r>
    </w:p>
    <w:p>
      <w:pPr>
        <w:pStyle w:val="Normal"/>
        <w:numPr>
          <w:ilvl w:val="2"/>
          <w:numId w:val="2"/>
        </w:numPr>
        <w:rPr>
          <w:rFonts w:ascii="Perpetua" w:hAnsi="Perpetua" w:cs="Perpetua"/>
          <w:sz w:val="22"/>
          <w:szCs w:val="22"/>
        </w:rPr>
      </w:pPr>
      <w:r>
        <w:rPr>
          <w:rFonts w:cs="Perpetua" w:ascii="Perpetua" w:hAnsi="Perpetua"/>
          <w:sz w:val="22"/>
          <w:szCs w:val="22"/>
        </w:rPr>
        <w:t>Educate participants and landlords about the Housing Choice Voucher program.</w:t>
      </w:r>
    </w:p>
    <w:p>
      <w:pPr>
        <w:pStyle w:val="Normal"/>
        <w:numPr>
          <w:ilvl w:val="2"/>
          <w:numId w:val="2"/>
        </w:numPr>
        <w:rPr>
          <w:rFonts w:ascii="Perpetua" w:hAnsi="Perpetua" w:cs="Perpetua"/>
          <w:sz w:val="22"/>
          <w:szCs w:val="22"/>
        </w:rPr>
      </w:pPr>
      <w:r>
        <w:rPr>
          <w:rFonts w:cs="Perpetua" w:ascii="Perpetua" w:hAnsi="Perpetua"/>
          <w:sz w:val="22"/>
          <w:szCs w:val="22"/>
        </w:rPr>
        <w:t>Visit prospective rental units with voucher holders.</w:t>
      </w:r>
    </w:p>
    <w:p>
      <w:pPr>
        <w:pStyle w:val="Normal"/>
        <w:numPr>
          <w:ilvl w:val="2"/>
          <w:numId w:val="2"/>
        </w:numPr>
        <w:rPr>
          <w:rFonts w:ascii="Perpetua" w:hAnsi="Perpetua" w:cs="Perpetua"/>
          <w:sz w:val="22"/>
          <w:szCs w:val="22"/>
        </w:rPr>
      </w:pPr>
      <w:r>
        <w:rPr>
          <w:rFonts w:cs="Perpetua" w:ascii="Perpetua" w:hAnsi="Perpetua"/>
          <w:sz w:val="22"/>
          <w:szCs w:val="22"/>
        </w:rPr>
        <w:t>Counsel participants in communicating effectively with landlords.</w:t>
      </w:r>
    </w:p>
    <w:p>
      <w:pPr>
        <w:pStyle w:val="Normal"/>
        <w:numPr>
          <w:ilvl w:val="2"/>
          <w:numId w:val="2"/>
        </w:numPr>
        <w:rPr>
          <w:rFonts w:ascii="Perpetua" w:hAnsi="Perpetua" w:cs="Perpetua"/>
          <w:sz w:val="22"/>
          <w:szCs w:val="22"/>
        </w:rPr>
      </w:pPr>
      <w:r>
        <w:rPr>
          <w:rFonts w:cs="Perpetua" w:ascii="Perpetua" w:hAnsi="Perpetua"/>
          <w:sz w:val="22"/>
          <w:szCs w:val="22"/>
        </w:rPr>
        <w:t>Assist participants in completing rental applications.</w:t>
      </w:r>
    </w:p>
    <w:p>
      <w:pPr>
        <w:pStyle w:val="Normal"/>
        <w:numPr>
          <w:ilvl w:val="2"/>
          <w:numId w:val="2"/>
        </w:numPr>
        <w:rPr>
          <w:rFonts w:ascii="Perpetua" w:hAnsi="Perpetua" w:cs="Perpetua"/>
          <w:sz w:val="22"/>
          <w:szCs w:val="22"/>
        </w:rPr>
      </w:pPr>
      <w:r>
        <w:rPr>
          <w:rFonts w:cs="Perpetua" w:ascii="Perpetua" w:hAnsi="Perpetua"/>
          <w:sz w:val="22"/>
          <w:szCs w:val="22"/>
        </w:rPr>
        <w:t>Assist participants with credit check fees and security deposits.</w:t>
      </w:r>
    </w:p>
    <w:p>
      <w:pPr>
        <w:pStyle w:val="Normal"/>
        <w:numPr>
          <w:ilvl w:val="2"/>
          <w:numId w:val="2"/>
        </w:numPr>
        <w:rPr>
          <w:rFonts w:ascii="Perpetua" w:hAnsi="Perpetua" w:cs="Perpetua"/>
          <w:sz w:val="22"/>
          <w:szCs w:val="22"/>
        </w:rPr>
      </w:pPr>
      <w:r>
        <w:rPr>
          <w:rFonts w:cs="Perpetua" w:ascii="Perpetua" w:hAnsi="Perpetua"/>
          <w:sz w:val="22"/>
          <w:szCs w:val="22"/>
        </w:rPr>
        <w:t>Provide foreign language translation and interpretation services.</w:t>
      </w:r>
    </w:p>
    <w:p>
      <w:pPr>
        <w:pStyle w:val="Normal"/>
        <w:numPr>
          <w:ilvl w:val="2"/>
          <w:numId w:val="2"/>
        </w:numPr>
        <w:rPr>
          <w:rFonts w:ascii="Perpetua" w:hAnsi="Perpetua" w:cs="Perpetua"/>
          <w:sz w:val="22"/>
          <w:szCs w:val="22"/>
        </w:rPr>
      </w:pPr>
      <w:r>
        <w:rPr>
          <w:rFonts w:cs="Perpetua" w:ascii="Perpetua" w:hAnsi="Perpetua"/>
          <w:sz w:val="22"/>
          <w:szCs w:val="22"/>
        </w:rPr>
        <w:t>Assist participants in understanding the terms of the lease.</w:t>
      </w:r>
    </w:p>
    <w:p>
      <w:pPr>
        <w:pStyle w:val="Normal"/>
        <w:numPr>
          <w:ilvl w:val="2"/>
          <w:numId w:val="2"/>
        </w:numPr>
        <w:rPr>
          <w:rFonts w:ascii="Perpetua" w:hAnsi="Perpetua" w:cs="Perpetua"/>
          <w:sz w:val="22"/>
          <w:szCs w:val="22"/>
        </w:rPr>
      </w:pPr>
      <w:r>
        <w:rPr>
          <w:rFonts w:cs="Perpetua" w:ascii="Perpetua" w:hAnsi="Perpetua"/>
          <w:sz w:val="22"/>
          <w:szCs w:val="22"/>
        </w:rPr>
        <w:t>Allow participants to freely exercise their preferences in selecting neighborhoods and buildings in which they want to live.</w:t>
      </w:r>
    </w:p>
    <w:p>
      <w:pPr>
        <w:pStyle w:val="Normal"/>
        <w:ind w:start="720" w:end="0"/>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 xml:space="preserve">Provide assistance with reasonable accommodations as needed. </w:t>
      </w:r>
    </w:p>
    <w:p>
      <w:pPr>
        <w:pStyle w:val="Normal"/>
        <w:ind w:start="720" w:end="0"/>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Make supportive services available to participants for the duration of the Program. (While participants are not required to participate in services, the Agency must assure that services are available and easily accessible.)</w:t>
      </w:r>
    </w:p>
    <w:p>
      <w:pPr>
        <w:pStyle w:val="Normal"/>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Establish and implement methods to identify housing problems for participants as early as possible and engage participants in a change process to prevent a loss of housing, including but not limited to the following:</w:t>
      </w:r>
    </w:p>
    <w:p>
      <w:pPr>
        <w:pStyle w:val="Normal"/>
        <w:ind w:firstLine="720" w:end="0"/>
        <w:rPr>
          <w:rFonts w:ascii="Perpetua" w:hAnsi="Perpetua" w:cs="Perpetua"/>
          <w:sz w:val="22"/>
          <w:szCs w:val="22"/>
        </w:rPr>
      </w:pPr>
      <w:r>
        <w:rPr>
          <w:rFonts w:cs="Perpetua" w:ascii="Perpetua" w:hAnsi="Perpetua"/>
          <w:sz w:val="22"/>
          <w:szCs w:val="22"/>
        </w:rPr>
        <w:t>a. Provide assistance in fulfilling Housing Choice Voucher program requirements.</w:t>
      </w:r>
    </w:p>
    <w:p>
      <w:pPr>
        <w:pStyle w:val="Normal"/>
        <w:ind w:firstLine="720" w:end="0"/>
        <w:rPr>
          <w:rFonts w:ascii="Perpetua" w:hAnsi="Perpetua" w:cs="Perpetua"/>
          <w:sz w:val="22"/>
          <w:szCs w:val="22"/>
        </w:rPr>
      </w:pPr>
      <w:r>
        <w:rPr>
          <w:rFonts w:cs="Perpetua" w:ascii="Perpetua" w:hAnsi="Perpetua"/>
          <w:sz w:val="22"/>
          <w:szCs w:val="22"/>
        </w:rPr>
        <w:t>b. Provide and/or refer participants to supportive services.</w:t>
      </w:r>
    </w:p>
    <w:p>
      <w:pPr>
        <w:pStyle w:val="Normal"/>
        <w:ind w:firstLine="720" w:end="0"/>
        <w:rPr>
          <w:rFonts w:ascii="Perpetua" w:hAnsi="Perpetua" w:cs="Perpetua"/>
          <w:sz w:val="22"/>
          <w:szCs w:val="22"/>
        </w:rPr>
      </w:pPr>
      <w:r>
        <w:rPr>
          <w:rFonts w:cs="Perpetua" w:ascii="Perpetua" w:hAnsi="Perpetua"/>
          <w:sz w:val="22"/>
          <w:szCs w:val="22"/>
        </w:rPr>
        <w:t>c. Engage participants in determining the types of assistance they need.</w:t>
      </w:r>
    </w:p>
    <w:p>
      <w:pPr>
        <w:pStyle w:val="Normal"/>
        <w:ind w:firstLine="720" w:end="0"/>
        <w:rPr>
          <w:rFonts w:ascii="Perpetua" w:hAnsi="Perpetua" w:cs="Perpetua"/>
          <w:sz w:val="22"/>
          <w:szCs w:val="22"/>
        </w:rPr>
      </w:pPr>
      <w:r>
        <w:rPr>
          <w:rFonts w:cs="Perpetua" w:ascii="Perpetua" w:hAnsi="Perpetua"/>
          <w:sz w:val="22"/>
          <w:szCs w:val="22"/>
        </w:rPr>
        <w:t>d. Provide interventions with landlords.</w:t>
      </w:r>
    </w:p>
    <w:p>
      <w:pPr>
        <w:pStyle w:val="Normal"/>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Maintain excellent service to any landlord with whom participants are applying or leased. The Agency will be available to the landlord not less than during regular business hours.</w:t>
      </w:r>
    </w:p>
    <w:p>
      <w:pPr>
        <w:pStyle w:val="Normal"/>
        <w:ind w:start="720" w:end="0"/>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Remain in good standing with the service funder named in Section II, and provide the PHA with copies of all reports to the service funder regarding the Program.</w:t>
      </w:r>
    </w:p>
    <w:p>
      <w:pPr>
        <w:pStyle w:val="Normal"/>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Provide one story of client success to PHA every 6 months.</w:t>
      </w:r>
    </w:p>
    <w:p>
      <w:pPr>
        <w:pStyle w:val="ListParagraph"/>
        <w:rPr>
          <w:rFonts w:ascii="Perpetua" w:hAnsi="Perpetua" w:cs="Perpetua"/>
          <w:sz w:val="22"/>
          <w:szCs w:val="22"/>
        </w:rPr>
      </w:pPr>
      <w:r>
        <w:rPr>
          <w:rFonts w:cs="Perpetua" w:ascii="Perpetua" w:hAnsi="Perpetua"/>
          <w:sz w:val="22"/>
          <w:szCs w:val="22"/>
        </w:rPr>
      </w:r>
    </w:p>
    <w:p>
      <w:pPr>
        <w:pStyle w:val="Normal"/>
        <w:numPr>
          <w:ilvl w:val="0"/>
          <w:numId w:val="4"/>
        </w:numPr>
        <w:rPr>
          <w:rFonts w:ascii="Perpetua" w:hAnsi="Perpetua" w:cs="Perpetua"/>
          <w:sz w:val="22"/>
          <w:szCs w:val="22"/>
        </w:rPr>
      </w:pPr>
      <w:r>
        <w:rPr>
          <w:rFonts w:cs="Perpetua" w:ascii="Perpetua" w:hAnsi="Perpetua"/>
          <w:sz w:val="22"/>
          <w:szCs w:val="22"/>
        </w:rPr>
        <w:t>Maintain all necessary files and data required by the primary funding sources.</w:t>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2"/>
        <w:numPr>
          <w:ilvl w:val="0"/>
          <w:numId w:val="3"/>
        </w:numPr>
        <w:ind w:hanging="360" w:start="360" w:end="0"/>
        <w:rPr>
          <w:rFonts w:ascii="Perpetua" w:hAnsi="Perpetua" w:cs="Perpetua"/>
        </w:rPr>
      </w:pPr>
      <w:r>
        <w:rPr>
          <w:rFonts w:cs="Perpetua" w:ascii="Perpetua" w:hAnsi="Perpetua"/>
        </w:rPr>
        <w:t>Contacts</w:t>
      </w:r>
    </w:p>
    <w:p>
      <w:pPr>
        <w:pStyle w:val="Heading5"/>
        <w:ind w:hanging="0" w:start="0"/>
        <w:rPr>
          <w:rFonts w:ascii="Perpetua" w:hAnsi="Perpetua" w:cs="Perpetua"/>
          <w:sz w:val="22"/>
          <w:szCs w:val="22"/>
        </w:rPr>
      </w:pPr>
      <w:r>
        <w:rPr>
          <w:rFonts w:cs="Perpetua" w:ascii="Perpetua" w:hAnsi="Perpetua"/>
          <w:sz w:val="22"/>
          <w:szCs w:val="22"/>
        </w:rPr>
      </w:r>
    </w:p>
    <w:p>
      <w:pPr>
        <w:pStyle w:val="Heading5"/>
        <w:ind w:hanging="0" w:start="450" w:end="0"/>
        <w:rPr>
          <w:rFonts w:ascii="Perpetua" w:hAnsi="Perpetua" w:cs="Perpetua"/>
          <w:sz w:val="22"/>
          <w:szCs w:val="22"/>
        </w:rPr>
      </w:pPr>
      <w:r>
        <w:rPr/>
        <w:t>Administrative Contacts</w:t>
      </w:r>
    </w:p>
    <w:tbl>
      <w:tblPr>
        <w:tblW w:w="9468" w:type="dxa"/>
        <w:jc w:val="start"/>
        <w:tblInd w:w="0" w:type="dxa"/>
        <w:tblLayout w:type="fixed"/>
        <w:tblCellMar>
          <w:top w:w="0" w:type="dxa"/>
          <w:start w:w="108" w:type="dxa"/>
          <w:bottom w:w="0" w:type="dxa"/>
          <w:end w:w="108" w:type="dxa"/>
        </w:tblCellMar>
      </w:tblPr>
      <w:tblGrid>
        <w:gridCol w:w="1728"/>
        <w:gridCol w:w="2700"/>
        <w:gridCol w:w="1620"/>
        <w:gridCol w:w="3420"/>
      </w:tblGrid>
      <w:tr>
        <w:trPr>
          <w:cantSplit/>
        </w:trPr>
        <w:tc>
          <w:tcPr>
            <w:tcW w:w="4428" w:type="dxa"/>
            <w:gridSpan w:val="2"/>
            <w:tcBorders>
              <w:top w:val="single" w:sz="4" w:space="0" w:color="000000"/>
              <w:start w:val="single" w:sz="4" w:space="0" w:color="000000"/>
              <w:bottom w:val="single" w:sz="4" w:space="0" w:color="000000"/>
              <w:end w:val="single" w:sz="4" w:space="0" w:color="000000"/>
            </w:tcBorders>
            <w:shd w:fill="000000" w:val="clear"/>
          </w:tcPr>
          <w:p>
            <w:pPr>
              <w:pStyle w:val="Normal"/>
              <w:jc w:val="center"/>
              <w:rPr>
                <w:rFonts w:ascii="Perpetua" w:hAnsi="Perpetua" w:cs="Perpetua"/>
                <w:sz w:val="22"/>
                <w:szCs w:val="22"/>
              </w:rPr>
            </w:pPr>
            <w:r>
              <w:rPr>
                <w:rFonts w:cs="Perpetua" w:ascii="Perpetua" w:hAnsi="Perpetua"/>
                <w:sz w:val="22"/>
                <w:szCs w:val="22"/>
              </w:rPr>
              <w:t>PHA</w:t>
            </w:r>
          </w:p>
        </w:tc>
        <w:tc>
          <w:tcPr>
            <w:tcW w:w="5040" w:type="dxa"/>
            <w:gridSpan w:val="2"/>
            <w:tcBorders>
              <w:top w:val="single" w:sz="4" w:space="0" w:color="000000"/>
              <w:start w:val="single" w:sz="4" w:space="0" w:color="000000"/>
              <w:bottom w:val="single" w:sz="4" w:space="0" w:color="000000"/>
              <w:end w:val="single" w:sz="4" w:space="0" w:color="000000"/>
            </w:tcBorders>
            <w:shd w:fill="000000" w:val="clear"/>
          </w:tcPr>
          <w:p>
            <w:pPr>
              <w:pStyle w:val="Normal"/>
              <w:jc w:val="center"/>
              <w:rPr>
                <w:rFonts w:ascii="Perpetua" w:hAnsi="Perpetua" w:cs="Perpetua"/>
                <w:sz w:val="22"/>
                <w:szCs w:val="22"/>
              </w:rPr>
            </w:pPr>
            <w:r>
              <w:rPr>
                <w:rFonts w:cs="Perpetua" w:ascii="Perpetua" w:hAnsi="Perpetua"/>
                <w:sz w:val="22"/>
                <w:szCs w:val="22"/>
              </w:rPr>
              <w:t>Agency</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Perpetua" w:hAnsi="Perpetua" w:cs="Perpetua"/>
                <w:sz w:val="22"/>
                <w:szCs w:val="22"/>
              </w:rPr>
            </w:pPr>
            <w:r>
              <w:rPr>
                <w:rFonts w:cs="Perpetua" w:ascii="Perpetua" w:hAnsi="Perpetua"/>
                <w:sz w:val="22"/>
                <w:szCs w:val="22"/>
              </w:rPr>
              <w:t>Name</w:t>
            </w:r>
          </w:p>
        </w:tc>
        <w:tc>
          <w:tcPr>
            <w:tcW w:w="2700"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720" w:leader="none"/>
              </w:tabs>
              <w:jc w:val="center"/>
              <w:rPr>
                <w:rFonts w:ascii="Perpetua" w:hAnsi="Perpetua" w:cs="Perpetua"/>
                <w:sz w:val="22"/>
                <w:szCs w:val="22"/>
                <w:lang w:val="en-US" w:eastAsia="en-US"/>
              </w:rPr>
            </w:pPr>
            <w:r>
              <w:rPr>
                <w:rFonts w:cs="Perpetua" w:ascii="Perpetua" w:hAnsi="Perpetua"/>
                <w:sz w:val="22"/>
                <w:szCs w:val="22"/>
                <w:lang w:val="en-US" w:eastAsia="en-US"/>
              </w:rPr>
              <w:t>Title</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Perpetua" w:hAnsi="Perpetua" w:cs="Perpetua"/>
                <w:sz w:val="22"/>
                <w:szCs w:val="22"/>
              </w:rPr>
            </w:pPr>
            <w:r>
              <w:rPr>
                <w:rFonts w:cs="Perpetua" w:ascii="Perpetua" w:hAnsi="Perpetua"/>
                <w:sz w:val="22"/>
                <w:szCs w:val="22"/>
              </w:rPr>
              <w:t>Name</w:t>
            </w:r>
          </w:p>
        </w:tc>
        <w:tc>
          <w:tcPr>
            <w:tcW w:w="3420"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r>
              <w:rPr>
                <w:rFonts w:cs="Perpetua" w:ascii="Perpetua" w:hAnsi="Perpetua"/>
                <w:sz w:val="22"/>
                <w:szCs w:val="22"/>
              </w:rPr>
              <w:t>Title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r>
              <w:rPr>
                <w:rFonts w:cs="Perpetua" w:ascii="Perpetua" w:hAnsi="Perpetua"/>
                <w:sz w:val="22"/>
                <w:szCs w:val="22"/>
              </w:rPr>
              <w:t>Phone</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hyperlink r:id="rId3">
              <w:r>
                <w:rPr>
                  <w:rStyle w:val="Hyperlink"/>
                  <w:rFonts w:cs="Perpetua" w:ascii="Perpetua" w:hAnsi="Perpetua"/>
                  <w:color w:val="000000"/>
                  <w:sz w:val="22"/>
                  <w:szCs w:val="22"/>
                  <w:u w:val="none"/>
                </w:rPr>
                <w:t>email</w:t>
              </w:r>
            </w:hyperlink>
          </w:p>
        </w:tc>
        <w:tc>
          <w:tcPr>
            <w:tcW w:w="1620" w:type="dxa"/>
            <w:tcBorders>
              <w:top w:val="single" w:sz="4" w:space="0" w:color="000000"/>
              <w:start w:val="single" w:sz="4" w:space="0" w:color="000000"/>
              <w:bottom w:val="single" w:sz="4" w:space="0" w:color="000000"/>
              <w:end w:val="single" w:sz="4" w:space="0" w:color="000000"/>
            </w:tcBorders>
          </w:tcPr>
          <w:p>
            <w:pPr>
              <w:pStyle w:val="Header"/>
              <w:tabs>
                <w:tab w:val="left" w:pos="720" w:leader="none"/>
              </w:tabs>
              <w:jc w:val="center"/>
              <w:rPr>
                <w:rFonts w:ascii="Perpetua" w:hAnsi="Perpetua" w:cs="Perpetua"/>
                <w:sz w:val="22"/>
                <w:szCs w:val="22"/>
                <w:lang w:val="en-US" w:eastAsia="en-US"/>
              </w:rPr>
            </w:pPr>
            <w:r>
              <w:rPr>
                <w:rFonts w:cs="Perpetua" w:ascii="Perpetua" w:hAnsi="Perpetua"/>
                <w:sz w:val="22"/>
                <w:szCs w:val="22"/>
                <w:lang w:val="en-US" w:eastAsia="en-US"/>
              </w:rPr>
              <w:t>Phone</w:t>
            </w:r>
          </w:p>
        </w:tc>
        <w:tc>
          <w:tcPr>
            <w:tcW w:w="3420"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hyperlink r:id="rId4">
              <w:r>
                <w:rPr>
                  <w:rStyle w:val="Hyperlink"/>
                  <w:rFonts w:cs="Perpetua" w:ascii="Perpetua" w:hAnsi="Perpetua"/>
                  <w:color w:val="000000"/>
                  <w:sz w:val="22"/>
                  <w:szCs w:val="22"/>
                  <w:u w:val="none"/>
                </w:rPr>
                <w:t>email</w:t>
              </w:r>
            </w:hyperlink>
          </w:p>
        </w:tc>
      </w:tr>
    </w:tbl>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5"/>
        <w:ind w:hanging="0" w:start="450" w:end="0"/>
        <w:rPr>
          <w:rFonts w:ascii="Perpetua" w:hAnsi="Perpetua" w:cs="Perpetua"/>
          <w:sz w:val="22"/>
          <w:szCs w:val="22"/>
        </w:rPr>
      </w:pPr>
      <w:r>
        <w:rPr>
          <w:rFonts w:cs="Perpetua" w:ascii="Perpetua" w:hAnsi="Perpetua"/>
          <w:sz w:val="22"/>
          <w:szCs w:val="22"/>
        </w:rPr>
        <w:t>Operational</w:t>
      </w:r>
      <w:r>
        <w:rPr/>
        <w:t xml:space="preserve"> Contacts</w:t>
      </w:r>
    </w:p>
    <w:tbl>
      <w:tblPr>
        <w:tblW w:w="9468" w:type="dxa"/>
        <w:jc w:val="start"/>
        <w:tblInd w:w="0" w:type="dxa"/>
        <w:tblLayout w:type="fixed"/>
        <w:tblCellMar>
          <w:top w:w="0" w:type="dxa"/>
          <w:start w:w="108" w:type="dxa"/>
          <w:bottom w:w="0" w:type="dxa"/>
          <w:end w:w="108" w:type="dxa"/>
        </w:tblCellMar>
      </w:tblPr>
      <w:tblGrid>
        <w:gridCol w:w="1728"/>
        <w:gridCol w:w="2700"/>
        <w:gridCol w:w="1620"/>
        <w:gridCol w:w="3420"/>
      </w:tblGrid>
      <w:tr>
        <w:trPr>
          <w:cantSplit/>
        </w:trPr>
        <w:tc>
          <w:tcPr>
            <w:tcW w:w="4428" w:type="dxa"/>
            <w:gridSpan w:val="2"/>
            <w:tcBorders>
              <w:top w:val="single" w:sz="4" w:space="0" w:color="000000"/>
              <w:start w:val="single" w:sz="4" w:space="0" w:color="000000"/>
              <w:bottom w:val="single" w:sz="4" w:space="0" w:color="000000"/>
              <w:end w:val="single" w:sz="4" w:space="0" w:color="000000"/>
            </w:tcBorders>
            <w:shd w:fill="000000" w:val="clear"/>
          </w:tcPr>
          <w:p>
            <w:pPr>
              <w:pStyle w:val="Normal"/>
              <w:jc w:val="center"/>
              <w:rPr>
                <w:rFonts w:ascii="Perpetua" w:hAnsi="Perpetua" w:cs="Perpetua"/>
                <w:sz w:val="22"/>
                <w:szCs w:val="22"/>
              </w:rPr>
            </w:pPr>
            <w:r>
              <w:rPr>
                <w:rFonts w:cs="Perpetua" w:ascii="Perpetua" w:hAnsi="Perpetua"/>
                <w:sz w:val="22"/>
                <w:szCs w:val="22"/>
              </w:rPr>
              <w:t>PHA</w:t>
            </w:r>
          </w:p>
        </w:tc>
        <w:tc>
          <w:tcPr>
            <w:tcW w:w="5040" w:type="dxa"/>
            <w:gridSpan w:val="2"/>
            <w:tcBorders>
              <w:top w:val="single" w:sz="4" w:space="0" w:color="000000"/>
              <w:start w:val="single" w:sz="4" w:space="0" w:color="000000"/>
              <w:bottom w:val="single" w:sz="4" w:space="0" w:color="000000"/>
              <w:end w:val="single" w:sz="4" w:space="0" w:color="000000"/>
            </w:tcBorders>
            <w:shd w:fill="000000" w:val="clear"/>
          </w:tcPr>
          <w:p>
            <w:pPr>
              <w:pStyle w:val="Normal"/>
              <w:jc w:val="center"/>
              <w:rPr>
                <w:rFonts w:ascii="Perpetua" w:hAnsi="Perpetua" w:cs="Perpetua"/>
                <w:sz w:val="22"/>
                <w:szCs w:val="22"/>
              </w:rPr>
            </w:pPr>
            <w:r>
              <w:rPr>
                <w:rFonts w:cs="Perpetua" w:ascii="Perpetua" w:hAnsi="Perpetua"/>
                <w:sz w:val="22"/>
                <w:szCs w:val="22"/>
              </w:rPr>
              <w:t>Agency</w:t>
            </w:r>
          </w:p>
        </w:tc>
      </w:tr>
      <w:tr>
        <w:trPr/>
        <w:tc>
          <w:tcPr>
            <w:tcW w:w="17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Perpetua" w:hAnsi="Perpetua" w:cs="Perpetua"/>
                <w:sz w:val="22"/>
                <w:szCs w:val="22"/>
              </w:rPr>
            </w:pPr>
            <w:r>
              <w:rPr>
                <w:rFonts w:cs="Perpetua" w:ascii="Perpetua" w:hAnsi="Perpetua"/>
                <w:sz w:val="22"/>
                <w:szCs w:val="22"/>
              </w:rPr>
              <w:t>Name</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r>
              <w:rPr>
                <w:rFonts w:cs="Perpetua" w:ascii="Perpetua" w:hAnsi="Perpetua"/>
                <w:sz w:val="22"/>
                <w:szCs w:val="22"/>
              </w:rPr>
              <w:t>Title</w:t>
            </w:r>
          </w:p>
        </w:tc>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Perpetua" w:hAnsi="Perpetua" w:cs="Perpetua"/>
                <w:sz w:val="22"/>
                <w:szCs w:val="22"/>
              </w:rPr>
            </w:pPr>
            <w:r>
              <w:rPr>
                <w:rFonts w:cs="Perpetua" w:ascii="Perpetua" w:hAnsi="Perpetua"/>
                <w:sz w:val="22"/>
                <w:szCs w:val="22"/>
              </w:rPr>
              <w:t>Name</w:t>
            </w:r>
          </w:p>
        </w:tc>
        <w:tc>
          <w:tcPr>
            <w:tcW w:w="3420" w:type="dxa"/>
            <w:tcBorders>
              <w:top w:val="single" w:sz="4" w:space="0" w:color="000000"/>
              <w:start w:val="single" w:sz="4" w:space="0" w:color="000000"/>
              <w:bottom w:val="single" w:sz="4" w:space="0" w:color="000000"/>
              <w:end w:val="single" w:sz="4" w:space="0" w:color="000000"/>
            </w:tcBorders>
            <w:vAlign w:val="center"/>
          </w:tcPr>
          <w:p>
            <w:pPr>
              <w:pStyle w:val="Header"/>
              <w:tabs>
                <w:tab w:val="left" w:pos="720" w:leader="none"/>
              </w:tabs>
              <w:jc w:val="center"/>
              <w:rPr>
                <w:rFonts w:ascii="Perpetua" w:hAnsi="Perpetua" w:cs="Perpetua"/>
                <w:sz w:val="22"/>
                <w:szCs w:val="22"/>
                <w:lang w:val="en-US" w:eastAsia="en-US"/>
              </w:rPr>
            </w:pPr>
            <w:r>
              <w:rPr>
                <w:rFonts w:cs="Perpetua" w:ascii="Perpetua" w:hAnsi="Perpetua"/>
                <w:sz w:val="22"/>
                <w:szCs w:val="22"/>
                <w:lang w:val="en-US" w:eastAsia="en-US"/>
              </w:rPr>
              <w:t>Title</w:t>
            </w:r>
          </w:p>
        </w:tc>
      </w:tr>
      <w:tr>
        <w:trPr/>
        <w:tc>
          <w:tcPr>
            <w:tcW w:w="1728"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r>
              <w:rPr>
                <w:rFonts w:cs="Perpetua" w:ascii="Perpetua" w:hAnsi="Perpetua"/>
                <w:sz w:val="22"/>
                <w:szCs w:val="22"/>
              </w:rPr>
              <w:t>Phone</w:t>
            </w:r>
          </w:p>
        </w:tc>
        <w:tc>
          <w:tcPr>
            <w:tcW w:w="2700"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hyperlink r:id="rId5">
              <w:r>
                <w:rPr>
                  <w:rStyle w:val="Hyperlink"/>
                  <w:rFonts w:cs="Perpetua" w:ascii="Perpetua" w:hAnsi="Perpetua"/>
                  <w:color w:val="000000"/>
                  <w:sz w:val="22"/>
                  <w:szCs w:val="22"/>
                  <w:u w:val="none"/>
                </w:rPr>
                <w:t>email</w:t>
              </w:r>
            </w:hyperlink>
          </w:p>
        </w:tc>
        <w:tc>
          <w:tcPr>
            <w:tcW w:w="1620" w:type="dxa"/>
            <w:tcBorders>
              <w:top w:val="single" w:sz="4" w:space="0" w:color="000000"/>
              <w:start w:val="single" w:sz="4" w:space="0" w:color="000000"/>
              <w:bottom w:val="single" w:sz="4" w:space="0" w:color="000000"/>
              <w:end w:val="single" w:sz="4" w:space="0" w:color="000000"/>
            </w:tcBorders>
          </w:tcPr>
          <w:p>
            <w:pPr>
              <w:pStyle w:val="Header"/>
              <w:tabs>
                <w:tab w:val="left" w:pos="720" w:leader="none"/>
              </w:tabs>
              <w:jc w:val="center"/>
              <w:rPr>
                <w:rFonts w:ascii="Perpetua" w:hAnsi="Perpetua" w:cs="Perpetua"/>
                <w:sz w:val="22"/>
                <w:szCs w:val="22"/>
                <w:lang w:val="en-US" w:eastAsia="en-US"/>
              </w:rPr>
            </w:pPr>
            <w:r>
              <w:rPr>
                <w:rStyle w:val="emailstyle20"/>
                <w:rFonts w:cs="Perpetua" w:ascii="Perpetua" w:hAnsi="Perpetua"/>
                <w:color w:val="000000"/>
                <w:sz w:val="22"/>
                <w:szCs w:val="22"/>
                <w:lang w:val="en-US" w:eastAsia="en-US"/>
              </w:rPr>
              <w:t>Phone</w:t>
            </w:r>
          </w:p>
        </w:tc>
        <w:tc>
          <w:tcPr>
            <w:tcW w:w="3420" w:type="dxa"/>
            <w:tcBorders>
              <w:top w:val="single" w:sz="4" w:space="0" w:color="000000"/>
              <w:start w:val="single" w:sz="4" w:space="0" w:color="000000"/>
              <w:bottom w:val="single" w:sz="4" w:space="0" w:color="000000"/>
              <w:end w:val="single" w:sz="4" w:space="0" w:color="000000"/>
            </w:tcBorders>
          </w:tcPr>
          <w:p>
            <w:pPr>
              <w:pStyle w:val="Normal"/>
              <w:jc w:val="center"/>
              <w:rPr>
                <w:rFonts w:ascii="Perpetua" w:hAnsi="Perpetua" w:cs="Perpetua"/>
                <w:sz w:val="22"/>
                <w:szCs w:val="22"/>
              </w:rPr>
            </w:pPr>
            <w:r>
              <w:rPr>
                <w:rFonts w:cs="Perpetua" w:ascii="Perpetua" w:hAnsi="Perpetua"/>
                <w:sz w:val="22"/>
                <w:szCs w:val="22"/>
              </w:rPr>
              <w:t>email</w:t>
            </w:r>
          </w:p>
        </w:tc>
      </w:tr>
    </w:tbl>
    <w:p>
      <w:pPr>
        <w:pStyle w:val="Heading3"/>
        <w:ind w:hanging="0" w:start="0"/>
        <w:rPr>
          <w:rFonts w:ascii="Perpetua" w:hAnsi="Perpetua" w:cs="Perpetua"/>
          <w:sz w:val="22"/>
          <w:szCs w:val="22"/>
        </w:rPr>
      </w:pPr>
      <w:r>
        <w:rPr>
          <w:rFonts w:cs="Perpetua" w:ascii="Perpetua" w:hAnsi="Perpetua"/>
          <w:sz w:val="22"/>
          <w:szCs w:val="22"/>
        </w:rPr>
      </w:r>
    </w:p>
    <w:p>
      <w:pPr>
        <w:pStyle w:val="Normal"/>
        <w:rPr>
          <w:rFonts w:ascii="Perpetua" w:hAnsi="Perpetua" w:cs="Perpetua"/>
        </w:rPr>
      </w:pPr>
      <w:r>
        <w:rPr>
          <w:rFonts w:cs="Perpetua" w:ascii="Perpetua" w:hAnsi="Perpetua"/>
          <w:sz w:val="22"/>
          <w:szCs w:val="22"/>
        </w:rPr>
      </w:r>
    </w:p>
    <w:p>
      <w:pPr>
        <w:pStyle w:val="Heading2"/>
        <w:numPr>
          <w:ilvl w:val="0"/>
          <w:numId w:val="3"/>
        </w:numPr>
        <w:ind w:hanging="360" w:start="360" w:end="0"/>
        <w:rPr>
          <w:rFonts w:ascii="Perpetua" w:hAnsi="Perpetua" w:cs="Perpetua"/>
        </w:rPr>
      </w:pPr>
      <w:r>
        <w:rPr>
          <w:rFonts w:cs="Perpetua" w:ascii="Perpetua" w:hAnsi="Perpetua"/>
        </w:rPr>
        <w:t>Communication and Media</w:t>
      </w:r>
    </w:p>
    <w:p>
      <w:pPr>
        <w:pStyle w:val="Normal"/>
        <w:rPr>
          <w:rFonts w:ascii="Perpetua" w:hAnsi="Perpetua" w:cs="Perpetua"/>
          <w:sz w:val="22"/>
          <w:szCs w:val="22"/>
        </w:rPr>
      </w:pPr>
      <w:r>
        <w:rPr>
          <w:rFonts w:cs="Perpetua" w:ascii="Perpetua" w:hAnsi="Perpetua"/>
          <w:sz w:val="22"/>
          <w:szCs w:val="22"/>
        </w:rPr>
        <w:t>The parties in this agreement shall acknowledge the others in all public releases of information about the collaboration and the Program.</w:t>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2"/>
        <w:numPr>
          <w:ilvl w:val="0"/>
          <w:numId w:val="3"/>
        </w:numPr>
        <w:ind w:hanging="360" w:start="360" w:end="0"/>
        <w:rPr>
          <w:rFonts w:ascii="Perpetua" w:hAnsi="Perpetua" w:cs="Perpetua"/>
        </w:rPr>
      </w:pPr>
      <w:r>
        <w:rPr>
          <w:rFonts w:cs="Perpetua" w:ascii="Perpetua" w:hAnsi="Perpetua"/>
        </w:rPr>
        <w:t>Further Cooperation</w:t>
      </w:r>
    </w:p>
    <w:p>
      <w:pPr>
        <w:pStyle w:val="Normal"/>
        <w:rPr>
          <w:rFonts w:ascii="Perpetua" w:hAnsi="Perpetua" w:cs="Perpetua"/>
          <w:sz w:val="22"/>
          <w:szCs w:val="22"/>
        </w:rPr>
      </w:pPr>
      <w:r>
        <w:rPr>
          <w:rFonts w:cs="Perpetua" w:ascii="Perpetua" w:hAnsi="Perpetua"/>
          <w:sz w:val="22"/>
          <w:szCs w:val="22"/>
        </w:rPr>
        <w:t xml:space="preserve">The parties hereby commit to cooperating with one another to address these issues as they arise and to resolve them based on the agreements stated in this MOU. </w:t>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Heading3"/>
        <w:numPr>
          <w:ilvl w:val="0"/>
          <w:numId w:val="3"/>
        </w:numPr>
        <w:ind w:hanging="360" w:start="360" w:end="0"/>
        <w:rPr>
          <w:rFonts w:ascii="Perpetua" w:hAnsi="Perpetua" w:cs="Perpetua"/>
          <w:sz w:val="24"/>
        </w:rPr>
      </w:pPr>
      <w:r>
        <w:rPr>
          <w:rFonts w:cs="Perpetua" w:ascii="Perpetua" w:hAnsi="Perpetua"/>
          <w:sz w:val="24"/>
        </w:rPr>
        <w:t>Signatures</w:t>
      </w:r>
    </w:p>
    <w:p>
      <w:pPr>
        <w:pStyle w:val="Normal"/>
        <w:rPr>
          <w:rFonts w:ascii="Perpetua" w:hAnsi="Perpetua" w:cs="Perpetua"/>
          <w:sz w:val="22"/>
          <w:szCs w:val="22"/>
        </w:rPr>
      </w:pPr>
      <w:r>
        <w:rPr>
          <w:rFonts w:cs="Perpetua" w:ascii="Perpetua" w:hAnsi="Perpetua"/>
          <w:sz w:val="22"/>
          <w:szCs w:val="22"/>
        </w:rPr>
      </w:r>
    </w:p>
    <w:tbl>
      <w:tblPr>
        <w:tblW w:w="8856" w:type="dxa"/>
        <w:jc w:val="start"/>
        <w:tblInd w:w="0" w:type="dxa"/>
        <w:tblLayout w:type="fixed"/>
        <w:tblCellMar>
          <w:top w:w="0" w:type="dxa"/>
          <w:start w:w="108" w:type="dxa"/>
          <w:bottom w:w="0" w:type="dxa"/>
          <w:end w:w="108" w:type="dxa"/>
        </w:tblCellMar>
      </w:tblPr>
      <w:tblGrid>
        <w:gridCol w:w="4428"/>
        <w:gridCol w:w="4428"/>
      </w:tblGrid>
      <w:tr>
        <w:trPr/>
        <w:tc>
          <w:tcPr>
            <w:tcW w:w="4428" w:type="dxa"/>
            <w:tcBorders/>
          </w:tcPr>
          <w:p>
            <w:pPr>
              <w:pStyle w:val="Normal"/>
              <w:rPr>
                <w:rFonts w:ascii="Perpetua" w:hAnsi="Perpetua" w:cs="Perpetua"/>
                <w:b/>
                <w:bCs/>
                <w:sz w:val="22"/>
                <w:szCs w:val="22"/>
              </w:rPr>
            </w:pPr>
            <w:r>
              <w:rPr>
                <w:rFonts w:cs="Perpetua" w:ascii="Perpetua" w:hAnsi="Perpetua"/>
                <w:b/>
                <w:bCs/>
                <w:sz w:val="22"/>
                <w:szCs w:val="22"/>
              </w:rPr>
              <w:t>PHA</w:t>
            </w:r>
          </w:p>
          <w:p>
            <w:pPr>
              <w:pStyle w:val="Normal"/>
              <w:rPr>
                <w:rFonts w:ascii="Perpetua" w:hAnsi="Perpetua" w:cs="Perpetua"/>
                <w:sz w:val="22"/>
                <w:szCs w:val="22"/>
              </w:rPr>
            </w:pPr>
            <w:r>
              <w:rPr>
                <w:rFonts w:cs="Perpetua" w:ascii="Perpetua" w:hAnsi="Perpetua"/>
                <w:b/>
                <w:bCs/>
                <w:sz w:val="22"/>
                <w:szCs w:val="22"/>
              </w:rPr>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Normal"/>
              <w:pBdr>
                <w:bottom w:val="single" w:sz="12" w:space="1" w:color="000000"/>
              </w:pBdr>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t>Name</w:t>
            </w:r>
          </w:p>
          <w:p>
            <w:pPr>
              <w:pStyle w:val="Normal"/>
              <w:rPr>
                <w:rFonts w:ascii="Perpetua" w:hAnsi="Perpetua" w:cs="Perpetua"/>
                <w:sz w:val="22"/>
                <w:szCs w:val="22"/>
              </w:rPr>
            </w:pPr>
            <w:r>
              <w:rPr>
                <w:rFonts w:cs="Perpetua" w:ascii="Perpetua" w:hAnsi="Perpetua"/>
                <w:sz w:val="22"/>
                <w:szCs w:val="22"/>
              </w:rPr>
              <w:t>Title</w:t>
            </w:r>
          </w:p>
          <w:p>
            <w:pPr>
              <w:pStyle w:val="Normal"/>
              <w:rPr>
                <w:rFonts w:ascii="Perpetua" w:hAnsi="Perpetua" w:cs="Perpetua"/>
                <w:sz w:val="22"/>
                <w:szCs w:val="22"/>
              </w:rPr>
            </w:pPr>
            <w:r>
              <w:rPr>
                <w:rFonts w:cs="Perpetua" w:ascii="Perpetua" w:hAnsi="Perpetua"/>
                <w:sz w:val="22"/>
                <w:szCs w:val="22"/>
              </w:rPr>
            </w:r>
          </w:p>
          <w:p>
            <w:pPr>
              <w:pStyle w:val="Normal"/>
              <w:pBdr>
                <w:bottom w:val="single" w:sz="12" w:space="1" w:color="000000"/>
              </w:pBdr>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t>Date</w:t>
            </w:r>
          </w:p>
          <w:p>
            <w:pPr>
              <w:pStyle w:val="Normal"/>
              <w:rPr>
                <w:rFonts w:ascii="Perpetua" w:hAnsi="Perpetua" w:cs="Perpetua"/>
                <w:sz w:val="22"/>
                <w:szCs w:val="22"/>
              </w:rPr>
            </w:pPr>
            <w:r>
              <w:rPr>
                <w:rFonts w:cs="Perpetua" w:ascii="Perpetua" w:hAnsi="Perpetua"/>
                <w:sz w:val="22"/>
                <w:szCs w:val="22"/>
              </w:rPr>
            </w:r>
          </w:p>
        </w:tc>
        <w:tc>
          <w:tcPr>
            <w:tcW w:w="4428" w:type="dxa"/>
            <w:tcBorders/>
          </w:tcPr>
          <w:p>
            <w:pPr>
              <w:pStyle w:val="Heading2"/>
              <w:ind w:hanging="0" w:start="0"/>
              <w:rPr>
                <w:rFonts w:ascii="Perpetua" w:hAnsi="Perpetua" w:cs="Perpetua"/>
                <w:sz w:val="22"/>
                <w:szCs w:val="22"/>
                <w:lang w:val="en-US" w:eastAsia="en-US"/>
              </w:rPr>
            </w:pPr>
            <w:r>
              <w:rPr>
                <w:rFonts w:cs="Perpetua" w:ascii="Perpetua" w:hAnsi="Perpetua"/>
                <w:sz w:val="22"/>
                <w:szCs w:val="22"/>
                <w:lang w:val="en-US" w:eastAsia="en-US"/>
              </w:rPr>
              <w:t>Agency</w:t>
            </w:r>
          </w:p>
          <w:p>
            <w:pPr>
              <w:pStyle w:val="Normal"/>
              <w:rPr>
                <w:rFonts w:ascii="Perpetua" w:hAnsi="Perpetua" w:cs="Perpetua"/>
                <w:sz w:val="22"/>
                <w:szCs w:val="22"/>
              </w:rPr>
            </w:pPr>
            <w:r>
              <w:rPr>
                <w:rFonts w:cs="Perpetua" w:ascii="Perpetua" w:hAnsi="Perpetua"/>
                <w:sz w:val="22"/>
                <w:szCs w:val="22"/>
                <w:lang w:val="en-US" w:eastAsia="en-US"/>
              </w:rPr>
            </w:r>
          </w:p>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Normal"/>
              <w:pBdr>
                <w:bottom w:val="single" w:sz="12" w:space="1" w:color="000000"/>
              </w:pBdr>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t>Name</w:t>
            </w:r>
          </w:p>
          <w:p>
            <w:pPr>
              <w:pStyle w:val="Normal"/>
              <w:rPr>
                <w:rFonts w:ascii="Perpetua" w:hAnsi="Perpetua" w:cs="Perpetua"/>
                <w:color w:val="000080"/>
                <w:sz w:val="22"/>
                <w:szCs w:val="22"/>
              </w:rPr>
            </w:pPr>
            <w:r>
              <w:rPr>
                <w:rFonts w:cs="Perpetua" w:ascii="Perpetua" w:hAnsi="Perpetua"/>
                <w:sz w:val="22"/>
                <w:szCs w:val="22"/>
              </w:rPr>
              <w:t>Title</w:t>
            </w:r>
          </w:p>
          <w:p>
            <w:pPr>
              <w:pStyle w:val="Normal"/>
              <w:pBdr>
                <w:bottom w:val="single" w:sz="12" w:space="1" w:color="000000"/>
              </w:pBdr>
              <w:rPr>
                <w:rFonts w:ascii="Perpetua" w:hAnsi="Perpetua" w:cs="Perpetua"/>
                <w:sz w:val="22"/>
                <w:szCs w:val="22"/>
              </w:rPr>
            </w:pPr>
            <w:r>
              <w:rPr>
                <w:rFonts w:cs="Perpetua" w:ascii="Perpetua" w:hAnsi="Perpetua"/>
                <w:color w:val="000080"/>
                <w:sz w:val="22"/>
                <w:szCs w:val="22"/>
              </w:rPr>
            </w:r>
          </w:p>
          <w:p>
            <w:pPr>
              <w:pStyle w:val="Normal"/>
              <w:pBdr>
                <w:bottom w:val="single" w:sz="12" w:space="1" w:color="000000"/>
              </w:pBdr>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t>Date</w:t>
            </w:r>
          </w:p>
        </w:tc>
      </w:tr>
    </w:tbl>
    <w:p>
      <w:pPr>
        <w:pStyle w:val="Normal"/>
        <w:rPr>
          <w:rFonts w:ascii="Perpetua" w:hAnsi="Perpetua" w:cs="Perpetua"/>
          <w:sz w:val="22"/>
          <w:szCs w:val="22"/>
        </w:rPr>
      </w:pPr>
      <w:r>
        <w:rPr>
          <w:rFonts w:cs="Perpetua" w:ascii="Perpetua" w:hAnsi="Perpetua"/>
          <w:sz w:val="22"/>
          <w:szCs w:val="22"/>
        </w:rPr>
      </w:r>
    </w:p>
    <w:p>
      <w:pPr>
        <w:pStyle w:val="Normal"/>
        <w:rPr>
          <w:rFonts w:ascii="Perpetua" w:hAnsi="Perpetua" w:cs="Perpetua"/>
          <w:sz w:val="22"/>
          <w:szCs w:val="22"/>
        </w:rPr>
      </w:pPr>
      <w:r>
        <w:rPr>
          <w:rFonts w:cs="Perpetua" w:ascii="Perpetua" w:hAnsi="Perpetua"/>
          <w:sz w:val="22"/>
          <w:szCs w:val="22"/>
        </w:rPr>
      </w:r>
    </w:p>
    <w:p>
      <w:pPr>
        <w:pStyle w:val="Subtitle"/>
        <w:tabs>
          <w:tab w:val="clear" w:pos="720"/>
          <w:tab w:val="left" w:pos="360" w:leader="none"/>
        </w:tabs>
        <w:rPr>
          <w:rFonts w:ascii="Perpetua" w:hAnsi="Perpetua" w:cs="Perpetua"/>
          <w:sz w:val="22"/>
          <w:szCs w:val="22"/>
        </w:rPr>
      </w:pPr>
      <w:r>
        <w:rPr>
          <w:rFonts w:cs="Perpetua" w:ascii="Perpetua" w:hAnsi="Perpetua"/>
          <w:sz w:val="22"/>
          <w:szCs w:val="22"/>
        </w:rPr>
      </w:r>
    </w:p>
    <w:sectPr>
      <w:footerReference w:type="default" r:id="rId6"/>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Perpetu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Perpetua" w:hAnsi="Perpetua" w:cs="Perpetua"/>
        <w:sz w:val="20"/>
      </w:rPr>
    </w:pPr>
    <w:r>
      <w:rPr>
        <w:rFonts w:cs="Perpetua" w:ascii="Perpetua" w:hAnsi="Perpetua"/>
        <w:sz w:val="20"/>
      </w:rPr>
      <w:t>CSH PHA Template: Service Partner MOU for Housing Choice Voucher Program</w:t>
    </w:r>
  </w:p>
  <w:p>
    <w:pPr>
      <w:pStyle w:val="Footer"/>
      <w:jc w:val="center"/>
      <w:rPr>
        <w:rFonts w:ascii="Perpetua" w:hAnsi="Perpetua" w:cs="Perpetua"/>
      </w:rPr>
    </w:pPr>
    <w:r>
      <w:rPr>
        <w:rFonts w:cs="Perpetua" w:ascii="Perpetua" w:hAnsi="Perpetua"/>
        <w:sz w:val="20"/>
      </w:rPr>
      <w:t xml:space="preserve">Page </w:t>
    </w:r>
    <w:r>
      <w:rPr>
        <w:rFonts w:cs="Perpetua" w:ascii="Perpetua" w:hAnsi="Perpetua"/>
        <w:sz w:val="20"/>
      </w:rPr>
      <w:fldChar w:fldCharType="begin"/>
    </w:r>
    <w:r>
      <w:rPr>
        <w:rFonts w:cs="Perpetua" w:ascii="Perpetua" w:hAnsi="Perpetua"/>
        <w:sz w:val="20"/>
      </w:rPr>
      <w:instrText xml:space="preserve"> PAGE </w:instrText>
    </w:r>
    <w:r>
      <w:rPr>
        <w:rFonts w:cs="Perpetua" w:ascii="Perpetua" w:hAnsi="Perpetua"/>
        <w:sz w:val="20"/>
      </w:rPr>
      <w:fldChar w:fldCharType="separate"/>
    </w:r>
    <w:r>
      <w:rPr>
        <w:rFonts w:cs="Perpetua" w:ascii="Perpetua" w:hAnsi="Perpetua"/>
        <w:sz w:val="20"/>
      </w:rPr>
      <w:t>4</w:t>
    </w:r>
    <w:r>
      <w:rPr>
        <w:rFonts w:cs="Perpetua" w:ascii="Perpetua" w:hAnsi="Perpetua"/>
        <w:sz w:val="20"/>
      </w:rPr>
      <w:fldChar w:fldCharType="end"/>
    </w:r>
    <w:r>
      <w:rPr>
        <w:rFonts w:cs="Perpetua" w:ascii="Perpetua" w:hAnsi="Perpetua"/>
        <w:sz w:val="20"/>
      </w:rPr>
      <w:t xml:space="preserve"> of </w:t>
    </w:r>
    <w:r>
      <w:rPr>
        <w:rFonts w:cs="Perpetua" w:ascii="Perpetua" w:hAnsi="Perpetua"/>
        <w:sz w:val="20"/>
      </w:rPr>
      <w:fldChar w:fldCharType="begin"/>
    </w:r>
    <w:r>
      <w:rPr>
        <w:rFonts w:cs="Perpetua" w:ascii="Perpetua" w:hAnsi="Perpetua"/>
        <w:sz w:val="20"/>
      </w:rPr>
      <w:instrText xml:space="preserve"> NUMPAGES \* ARABIC </w:instrText>
    </w:r>
    <w:r>
      <w:rPr>
        <w:rFonts w:cs="Perpetua" w:ascii="Perpetua" w:hAnsi="Perpetua"/>
        <w:sz w:val="20"/>
      </w:rPr>
      <w:fldChar w:fldCharType="separate"/>
    </w:r>
    <w:r>
      <w:rPr>
        <w:rFonts w:cs="Perpetua" w:ascii="Perpetua" w:hAnsi="Perpetua"/>
        <w:sz w:val="20"/>
      </w:rPr>
      <w:t>4</w:t>
    </w:r>
    <w:r>
      <w:rPr>
        <w:rFonts w:cs="Perpetua" w:ascii="Perpetua" w:hAnsi="Perpetua"/>
        <w:sz w:val="20"/>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720"/>
        </w:tabs>
        <w:ind w:start="720" w:hanging="360"/>
      </w:pPr>
      <w:rPr/>
    </w:lvl>
    <w:lvl w:ilvl="2">
      <w:start w:val="1"/>
      <w:numFmt w:val="lowerLetter"/>
      <w:lvlText w:val="%3."/>
      <w:lvlJc w:val="start"/>
      <w:pPr>
        <w:tabs>
          <w:tab w:val="num" w:pos="1080"/>
        </w:tabs>
        <w:ind w:start="1080" w:hanging="360"/>
      </w:pPr>
      <w:rPr/>
    </w:lvl>
    <w:lvl w:ilvl="3">
      <w:start w:val="7"/>
      <w:numFmt w:val="decimal"/>
      <w:lvlText w:val="%4."/>
      <w:lvlJc w:val="start"/>
      <w:pPr>
        <w:tabs>
          <w:tab w:val="num" w:pos="720"/>
        </w:tabs>
        <w:ind w:start="720" w:hanging="360"/>
      </w:pPr>
      <w:rPr/>
    </w:lvl>
    <w:lvl w:ilvl="4">
      <w:start w:val="1"/>
      <w:numFmt w:val="lowerLetter"/>
      <w:lvlText w:val="%5."/>
      <w:lvlJc w:val="start"/>
      <w:pPr>
        <w:tabs>
          <w:tab w:val="num" w:pos="1080"/>
        </w:tabs>
        <w:ind w:start="108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3">
    <w:lvl w:ilvl="0">
      <w:start w:val="1"/>
      <w:numFmt w:val="upperRoman"/>
      <w:lvlText w:val="%1."/>
      <w:lvlJc w:val="start"/>
      <w:pPr>
        <w:tabs>
          <w:tab w:val="num" w:pos="0"/>
        </w:tabs>
        <w:ind w:start="1080" w:hanging="720"/>
      </w:pPr>
      <w:rPr/>
    </w:lvl>
  </w:abstractNum>
  <w:abstractNum w:abstractNumId="4">
    <w:lvl w:ilvl="0">
      <w:start w:val="3"/>
      <w:numFmt w:val="decimal"/>
      <w:lvlText w:val="%1."/>
      <w:lvlJc w:val="start"/>
      <w:pPr>
        <w:tabs>
          <w:tab w:val="num" w:pos="0"/>
        </w:tabs>
        <w:ind w:start="72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pPr>
      <w:keepNext w:val="true"/>
      <w:numPr>
        <w:ilvl w:val="0"/>
        <w:numId w:val="1"/>
      </w:numPr>
      <w:outlineLvl w:val="0"/>
    </w:pPr>
    <w:rPr>
      <w:b/>
      <w:bCs/>
      <w:i/>
      <w:iCs/>
      <w:lang w:val="en-IN"/>
    </w:rPr>
  </w:style>
  <w:style w:type="paragraph" w:styleId="Heading2">
    <w:name w:val="heading 2"/>
    <w:basedOn w:val="Normal"/>
    <w:next w:val="Normal"/>
    <w:pPr>
      <w:keepNext w:val="true"/>
      <w:numPr>
        <w:ilvl w:val="1"/>
        <w:numId w:val="1"/>
      </w:numPr>
      <w:outlineLvl w:val="1"/>
    </w:pPr>
    <w:rPr>
      <w:b/>
      <w:bCs/>
      <w:lang w:val="en-IN"/>
    </w:rPr>
  </w:style>
  <w:style w:type="paragraph" w:styleId="Heading3">
    <w:name w:val="heading 3"/>
    <w:basedOn w:val="Normal"/>
    <w:next w:val="Normal"/>
    <w:pPr>
      <w:keepNext w:val="true"/>
      <w:numPr>
        <w:ilvl w:val="2"/>
        <w:numId w:val="1"/>
      </w:numPr>
      <w:outlineLvl w:val="2"/>
    </w:pPr>
    <w:rPr>
      <w:b/>
      <w:bCs/>
      <w:sz w:val="28"/>
      <w:lang w:val="en-IN"/>
    </w:rPr>
  </w:style>
  <w:style w:type="paragraph" w:styleId="Heading4">
    <w:name w:val="heading 4"/>
    <w:basedOn w:val="Normal"/>
    <w:next w:val="Normal"/>
    <w:pPr>
      <w:keepNext w:val="true"/>
      <w:numPr>
        <w:ilvl w:val="3"/>
        <w:numId w:val="1"/>
      </w:numPr>
      <w:jc w:val="center"/>
      <w:outlineLvl w:val="3"/>
    </w:pPr>
    <w:rPr>
      <w:b/>
      <w:bCs/>
      <w:sz w:val="28"/>
    </w:rPr>
  </w:style>
  <w:style w:type="paragraph" w:styleId="Heading5">
    <w:name w:val="heading 5"/>
    <w:basedOn w:val="Normal"/>
    <w:next w:val="Normal"/>
    <w:pPr>
      <w:keepNext w:val="true"/>
      <w:numPr>
        <w:ilvl w:val="4"/>
        <w:numId w:val="1"/>
      </w:numPr>
      <w:outlineLvl w:val="4"/>
    </w:pPr>
    <w:rPr>
      <w:i/>
      <w:iCs/>
      <w:lang w:val="en-IN"/>
    </w:rPr>
  </w:style>
  <w:style w:type="character" w:styleId="WW8Num1z0">
    <w:name w:val="WW8Num1z0"/>
    <w:rPr/>
  </w:style>
  <w:style w:type="character" w:styleId="WW8Num4z0">
    <w:name w:val="WW8Num4z0"/>
    <w:rPr/>
  </w:style>
  <w:style w:type="character" w:styleId="WW8Num17z0">
    <w:name w:val="WW8Num17z0"/>
    <w:rPr/>
  </w:style>
  <w:style w:type="character" w:styleId="WW8Num22z0">
    <w:name w:val="WW8Num22z0"/>
    <w:rPr>
      <w:rFonts w:ascii="Symbol" w:hAnsi="Symbol" w:cs="Symbol"/>
    </w:rPr>
  </w:style>
  <w:style w:type="character" w:styleId="WW8Num24z0">
    <w:name w:val="WW8Num24z0"/>
    <w:rPr>
      <w:rFonts w:ascii="Symbol" w:hAnsi="Symbol" w:cs="Symbol"/>
    </w:rPr>
  </w:style>
  <w:style w:type="character" w:styleId="WW8Num27z0">
    <w:name w:val="WW8Num27z0"/>
    <w:rPr/>
  </w:style>
  <w:style w:type="character" w:styleId="WW8Num41z0">
    <w:name w:val="WW8Num41z0"/>
    <w:rPr/>
  </w:style>
  <w:style w:type="character" w:styleId="WW8Num43z0">
    <w:name w:val="WW8Num43z0"/>
    <w:rPr/>
  </w:style>
  <w:style w:type="character" w:styleId="WW8Num51z0">
    <w:name w:val="WW8Num51z0"/>
    <w:rPr>
      <w:rFonts w:ascii="Symbol" w:hAnsi="Symbol" w:cs="Symbol"/>
    </w:rPr>
  </w:style>
  <w:style w:type="character" w:styleId="WW8Num54z0">
    <w:name w:val="WW8Num54z0"/>
    <w:rPr/>
  </w:style>
  <w:style w:type="character" w:styleId="DefaultParagraphFont">
    <w:name w:val="Default Paragraph Font"/>
    <w:rPr/>
  </w:style>
  <w:style w:type="character" w:styleId="Hyperlink">
    <w:name w:val="Hyperlink"/>
    <w:rPr>
      <w:color w:val="0000FF"/>
      <w:u w:val="single"/>
    </w:rPr>
  </w:style>
  <w:style w:type="character" w:styleId="FollowedHyperlink">
    <w:name w:val="FollowedHyperlink"/>
    <w:rPr>
      <w:color w:val="800080"/>
      <w:u w:val="single"/>
    </w:rPr>
  </w:style>
  <w:style w:type="character" w:styleId="emailstyle20">
    <w:name w:val="emailstyle20"/>
    <w:rPr>
      <w:rFonts w:ascii="Arial" w:hAnsi="Arial" w:cs="Arial"/>
      <w:color w:val="000080"/>
      <w:sz w:val="20"/>
    </w:rPr>
  </w:style>
  <w:style w:type="character" w:styleId="BalloonTextChar">
    <w:name w:val="Balloon Text Char"/>
    <w:rPr>
      <w:rFonts w:ascii="Tahoma" w:hAnsi="Tahoma" w:cs="Tahoma"/>
      <w:sz w:val="16"/>
      <w:szCs w:val="16"/>
    </w:rPr>
  </w:style>
  <w:style w:type="character" w:styleId="TitleChar">
    <w:name w:val="Title Char"/>
    <w:rPr>
      <w:b/>
      <w:u w:val="single"/>
    </w:rPr>
  </w:style>
  <w:style w:type="character" w:styleId="SubtitleChar">
    <w:name w:val="Subtitle Char"/>
    <w:rPr>
      <w:b/>
    </w:rPr>
  </w:style>
  <w:style w:type="character" w:styleId="BodyTextIndentChar">
    <w:name w:val="Body Text Indent Char"/>
    <w:basedOn w:val="DefaultParagraphFont"/>
    <w:rPr/>
  </w:style>
  <w:style w:type="character" w:styleId="Heading1Char">
    <w:name w:val="Heading 1 Char"/>
    <w:rPr>
      <w:b/>
      <w:bCs/>
      <w:i/>
      <w:iCs/>
      <w:sz w:val="24"/>
      <w:szCs w:val="24"/>
    </w:rPr>
  </w:style>
  <w:style w:type="character" w:styleId="Heading2Char">
    <w:name w:val="Heading 2 Char"/>
    <w:rPr>
      <w:b/>
      <w:bCs/>
      <w:sz w:val="24"/>
      <w:szCs w:val="24"/>
    </w:rPr>
  </w:style>
  <w:style w:type="character" w:styleId="Heading3Char">
    <w:name w:val="Heading 3 Char"/>
    <w:rPr>
      <w:b/>
      <w:bCs/>
      <w:sz w:val="28"/>
      <w:szCs w:val="24"/>
    </w:rPr>
  </w:style>
  <w:style w:type="character" w:styleId="Heading5Char">
    <w:name w:val="Heading 5 Char"/>
    <w:rPr>
      <w:i/>
      <w:iCs/>
      <w:sz w:val="24"/>
      <w:szCs w:val="24"/>
    </w:rPr>
  </w:style>
  <w:style w:type="character" w:styleId="HeaderChar">
    <w:name w:val="Header Char"/>
    <w:rPr>
      <w:sz w:val="24"/>
      <w:szCs w:val="24"/>
    </w:rPr>
  </w:style>
  <w:style w:type="paragraph" w:styleId="Heading">
    <w:name w:val="Heading"/>
    <w:basedOn w:val="Normal"/>
    <w:next w:val="BodyText"/>
    <w:pPr>
      <w:jc w:val="center"/>
    </w:pPr>
    <w:rPr>
      <w:b/>
      <w:sz w:val="20"/>
      <w:szCs w:val="20"/>
      <w:u w:val="single"/>
      <w:lang w:val="en-IN"/>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pPr>
      <w:suppressLineNumbers/>
      <w:spacing w:before="120" w:after="120"/>
    </w:pPr>
    <w:rPr>
      <w:rFonts w:cs="Arial Unicode MS"/>
      <w:i/>
      <w:iCs/>
      <w:sz w:val="24"/>
      <w:szCs w:val="24"/>
    </w:rPr>
  </w:style>
  <w:style w:type="paragraph" w:styleId="Index">
    <w:name w:val="Index"/>
    <w:basedOn w:val="Normal"/>
    <w:pPr>
      <w:suppressLineNumbers/>
    </w:pPr>
    <w:rPr>
      <w:rFonts w:cs="Arial Unicode MS"/>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lang w:val="en-IN"/>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pPr/>
    <w:rPr>
      <w:rFonts w:ascii="Tahoma" w:hAnsi="Tahoma" w:cs="Tahoma"/>
      <w:sz w:val="16"/>
      <w:szCs w:val="16"/>
      <w:lang w:val="en-IN"/>
    </w:rPr>
  </w:style>
  <w:style w:type="paragraph" w:styleId="Subtitle">
    <w:name w:val="Subtitle"/>
    <w:basedOn w:val="Normal"/>
    <w:next w:val="BodyText"/>
    <w:pPr/>
    <w:rPr>
      <w:b/>
      <w:sz w:val="20"/>
      <w:szCs w:val="20"/>
      <w:lang w:val="en-IN"/>
    </w:rPr>
  </w:style>
  <w:style w:type="paragraph" w:styleId="BodyTextIndent">
    <w:name w:val="Body Text Indent"/>
    <w:basedOn w:val="Normal"/>
    <w:pPr>
      <w:ind w:hanging="0" w:start="720" w:end="0"/>
    </w:pPr>
    <w:rPr>
      <w:sz w:val="20"/>
      <w:szCs w:val="20"/>
    </w:rPr>
  </w:style>
  <w:style w:type="paragraph" w:styleId="ListParagraph">
    <w:name w:val="List Paragraph"/>
    <w:basedOn w:val="Normal"/>
    <w:pPr>
      <w:ind w:hanging="0" w:start="720" w:end="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 w:type="numbering" w:styleId="WW8Num39">
    <w:name w:val="WW8Num39"/>
  </w:style>
  <w:style w:type="numbering" w:styleId="WW8Num40">
    <w:name w:val="WW8Num40"/>
  </w:style>
  <w:style w:type="numbering" w:styleId="WW8Num41">
    <w:name w:val="WW8Num41"/>
  </w:style>
  <w:style w:type="numbering" w:styleId="WW8Num42">
    <w:name w:val="WW8Num42"/>
  </w:style>
  <w:style w:type="numbering" w:styleId="WW8Num43">
    <w:name w:val="WW8Num43"/>
  </w:style>
  <w:style w:type="numbering" w:styleId="WW8Num44">
    <w:name w:val="WW8Num44"/>
  </w:style>
  <w:style w:type="numbering" w:styleId="WW8Num45">
    <w:name w:val="WW8Num45"/>
  </w:style>
  <w:style w:type="numbering" w:styleId="WW8Num46">
    <w:name w:val="WW8Num46"/>
  </w:style>
  <w:style w:type="numbering" w:styleId="WW8Num47">
    <w:name w:val="WW8Num47"/>
  </w:style>
  <w:style w:type="numbering" w:styleId="WW8Num48">
    <w:name w:val="WW8Num48"/>
  </w:style>
  <w:style w:type="numbering" w:styleId="WW8Num49">
    <w:name w:val="WW8Num49"/>
  </w:style>
  <w:style w:type="numbering" w:styleId="WW8Num50">
    <w:name w:val="WW8Num50"/>
  </w:style>
  <w:style w:type="numbering" w:styleId="WW8Num51">
    <w:name w:val="WW8Num51"/>
  </w:style>
  <w:style w:type="numbering" w:styleId="WW8Num52">
    <w:name w:val="WW8Num52"/>
  </w:style>
  <w:style w:type="numbering" w:styleId="WW8Num53">
    <w:name w:val="WW8Num53"/>
  </w:style>
  <w:style w:type="numbering" w:styleId="WW8Num54">
    <w:name w:val="WW8Num54"/>
  </w:style>
  <w:style w:type="numbering" w:styleId="WW8Num55">
    <w:name w:val="WW8Num5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mailto:kristinw@kcha.org" TargetMode="External"/><Relationship Id="rId4" Type="http://schemas.openxmlformats.org/officeDocument/2006/relationships/hyperlink" Target="mailto:yoonjooh@acrs.org" TargetMode="External"/><Relationship Id="rId5" Type="http://schemas.openxmlformats.org/officeDocument/2006/relationships/hyperlink" Target="mailto:michelled@kcha.org" TargetMode="Externa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133</TotalTime>
  <Application>LibreOffice/26.8.0.3$MacOSX_X86_64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2012-08-15T21:24:00Z</dcterms:created>
  <dc:creator>debbiet</dc:creator>
  <dc:description/>
  <cp:keywords/>
  <dc:language>en-IN</dc:language>
  <cp:lastModifiedBy>USER</cp:lastModifiedBy>
  <cp:lastPrinted>2012-08-29T16:49:00Z</cp:lastPrinted>
  <dcterms:modified xsi:type="dcterms:W3CDTF">2018-05-22T07:22:00Z</dcterms:modified>
  <cp:revision>73</cp:revision>
  <dc:subject/>
  <dc:title>Memorandum of understanding</dc:title>
</cp:coreProperties>
</file>