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Description Technique et Fonctionnelle de l'Écosystème OptiChain</w:t>
      </w:r>
    </w:p>
    <w:p>
      <w:r>
        <w:t>Ce document présente les aspects techniques et fonctionnels de l'application OptiChain, destinés à être intégrés dans le rapport global du projet.</w:t>
      </w:r>
    </w:p>
    <w:p>
      <w:pPr>
        <w:pStyle w:val="Heading1"/>
      </w:pPr>
      <w:r>
        <w:t>1. Développement de l'Application</w:t>
      </w:r>
    </w:p>
    <w:p>
      <w:r>
        <w:t>L'application a été développée selon une architecture moderne "Decoupled", séparant la logique analytique Python de l'interface utilisateur web.</w:t>
      </w:r>
    </w:p>
    <w:p>
      <w:pPr>
        <w:pStyle w:val="ListBullet"/>
      </w:pPr>
      <w:r>
        <w:t xml:space="preserve">  **Stack Technologique** :</w:t>
      </w:r>
    </w:p>
    <w:p>
      <w:pPr>
        <w:pStyle w:val="ListBullet"/>
      </w:pPr>
      <w:r>
        <w:t xml:space="preserve">  **Frontend** : Framework **React 19** avec **TypeScript** pour une robustesse maximale du code.</w:t>
      </w:r>
    </w:p>
    <w:p>
      <w:pPr>
        <w:pStyle w:val="ListBullet"/>
      </w:pPr>
      <w:r>
        <w:t xml:space="preserve">  **Style** : CSS personnalisé avec une esthétique "Premium AI" (Glassmorphism, thèmes sombres, micro-animations).</w:t>
      </w:r>
    </w:p>
    <w:p>
      <w:pPr>
        <w:pStyle w:val="ListBullet"/>
      </w:pPr>
      <w:r>
        <w:t xml:space="preserve">  **Visualisation** : **Chart.js** pour les graphiques et **Leaflet** pour la cartographie.</w:t>
      </w:r>
    </w:p>
    <w:p>
      <w:pPr>
        <w:pStyle w:val="ListBullet"/>
      </w:pPr>
      <w:r>
        <w:t xml:space="preserve">  **Science des Données (Backend Offline)** : Python 3.10 avec les bibliothèques **Scikit-Learn** et **XGBoost**.</w:t>
      </w:r>
    </w:p>
    <w:p>
      <w:pPr>
        <w:pStyle w:val="Heading1"/>
      </w:pPr>
      <w:r>
        <w:t>2. Objectif Principal du Système</w:t>
      </w:r>
    </w:p>
    <w:p>
      <w:r>
        <w:t>L'objectif central d'OptiChain est de fournir une aide à la décision opérationnelle grâce aux résultats issus des deux branches du Machine Learning :</w:t>
      </w:r>
    </w:p>
    <w:p>
      <w:r>
        <w:t xml:space="preserve">1.  </w:t>
      </w:r>
      <w:r>
        <w:rPr>
          <w:b/>
        </w:rPr>
        <w:t>Classification (Détection de Retard)</w:t>
      </w:r>
      <w:r>
        <w:t xml:space="preserve"> : Prédire avec précision si une livraison présente un risque de retard (`retard` = 0 ou 1). Le système sélectionne automatiquement le </w:t>
      </w:r>
      <w:r>
        <w:rPr>
          <w:b/>
        </w:rPr>
        <w:t>meilleur modèle (actuellement XGBoost)</w:t>
      </w:r>
      <w:r>
        <w:t xml:space="preserve"> pour cette tâche.</w:t>
      </w:r>
    </w:p>
    <w:p>
      <w:r>
        <w:t xml:space="preserve">2.  </w:t>
      </w:r>
      <w:r>
        <w:rPr>
          <w:b/>
        </w:rPr>
        <w:t>Régression (Estimation du Délai)</w:t>
      </w:r>
      <w:r>
        <w:t xml:space="preserve"> : Estimer le nombre exact de jours nécessaires à la livraison (`delai_livraison`). Le système s'appuie sur le modèle champion en termes d'erreur minimale (</w:t>
      </w:r>
      <w:r>
        <w:rPr>
          <w:b/>
        </w:rPr>
        <w:t>actuellement Gradient Boosting Regressor</w:t>
      </w:r>
      <w:r>
        <w:t>).</w:t>
      </w:r>
    </w:p>
    <w:p>
      <w:pPr>
        <w:pStyle w:val="Heading1"/>
      </w:pPr>
      <w:r>
        <w:t>3. Phase d'Entraînement et Benchmarking</w:t>
      </w:r>
    </w:p>
    <w:p>
      <w:r>
        <w:t xml:space="preserve">Le système fonctionne sur un </w:t>
      </w:r>
      <w:r>
        <w:rPr>
          <w:b/>
        </w:rPr>
        <w:t>dataset source (`bdd_log_clean_CORRIGE_updated.csv`) préalablement prétraité</w:t>
      </w:r>
      <w:r>
        <w:t xml:space="preserve"> (nettoyé et normalisé). Cette phase d'entraînement compare systématiquement les performances de plusieurs modèles.</w:t>
      </w:r>
    </w:p>
    <w:p>
      <w:pPr>
        <w:pStyle w:val="Heading2"/>
      </w:pPr>
      <w:r>
        <w:t>3.1 Algorithmes Utilisés</w:t>
      </w:r>
    </w:p>
    <w:p>
      <w:r>
        <w:t>Voici les algorithmes entraînés et comparés par le moteur de benchmark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**Classification**</w:t>
            </w:r>
          </w:p>
        </w:tc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Combinaison de plusieurs arbres de décision pour la stabilité.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Algorithme de boosting très performant sur les données structurées.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SVM (Support Vector Machine)</w:t>
            </w:r>
          </w:p>
        </w:tc>
        <w:tc>
          <w:tcPr>
            <w:tcW w:type="dxa" w:w="2880"/>
          </w:tcPr>
          <w:p>
            <w:r>
              <w:t>Séparation optimale des classes via des hyperplans.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Modèle statistique de base pour la classification binaire.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KNN (K-Nearest Neighbors)</w:t>
            </w:r>
          </w:p>
        </w:tc>
        <w:tc>
          <w:tcPr>
            <w:tcW w:type="dxa" w:w="2880"/>
          </w:tcPr>
          <w:p>
            <w:r>
              <w:t>Classification basée sur la proximité des points de données.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Decision Tree</w:t>
            </w:r>
          </w:p>
        </w:tc>
        <w:tc>
          <w:tcPr>
            <w:tcW w:type="dxa" w:w="2880"/>
          </w:tcPr>
          <w:p>
            <w:r>
              <w:t>Arbre de décision simple et interprétable.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Naive Bayes</w:t>
            </w:r>
          </w:p>
        </w:tc>
        <w:tc>
          <w:tcPr>
            <w:tcW w:type="dxa" w:w="2880"/>
          </w:tcPr>
          <w:p>
            <w:r>
              <w:t>Basé sur le théorème de Bayes, très rapide.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Gradient Boosting</w:t>
            </w:r>
          </w:p>
        </w:tc>
        <w:tc>
          <w:tcPr>
            <w:tcW w:type="dxa" w:w="2880"/>
          </w:tcPr>
          <w:p>
            <w:r>
              <w:t>Construction séquentielle de modèles pour réduire l'erreur.</w:t>
            </w:r>
          </w:p>
        </w:tc>
      </w:tr>
      <w:tr>
        <w:tc>
          <w:tcPr>
            <w:tcW w:type="dxa" w:w="2880"/>
          </w:tcPr>
          <w:p>
            <w:r>
              <w:t>**Régression**</w:t>
            </w:r>
          </w:p>
        </w:tc>
        <w:tc>
          <w:tcPr>
            <w:tcW w:type="dxa" w:w="2880"/>
          </w:tcPr>
          <w:p>
            <w:r>
              <w:t>Random Forest Regressor</w:t>
            </w:r>
          </w:p>
        </w:tc>
        <w:tc>
          <w:tcPr>
            <w:tcW w:type="dxa" w:w="2880"/>
          </w:tcPr>
          <w:p>
            <w:r>
              <w:t>Extension de Random Forest pour les valeurs continues.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Gradient Boosting Reg.</w:t>
            </w:r>
          </w:p>
        </w:tc>
        <w:tc>
          <w:tcPr>
            <w:tcW w:type="dxa" w:w="2880"/>
          </w:tcPr>
          <w:p>
            <w:r>
              <w:t>Version régression du boosting pour minimiser le résidu d'erreur.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Linear Regression</w:t>
            </w:r>
          </w:p>
        </w:tc>
        <w:tc>
          <w:tcPr>
            <w:tcW w:type="dxa" w:w="2880"/>
          </w:tcPr>
          <w:p>
            <w:r>
              <w:t>Relation linéaire simple entre features et target.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Ridge / Lasso</w:t>
            </w:r>
          </w:p>
        </w:tc>
        <w:tc>
          <w:tcPr>
            <w:tcW w:type="dxa" w:w="2880"/>
          </w:tcPr>
          <w:p>
            <w:r>
              <w:t>Régressions avec régularisation pour éviter le sur-apprentissage.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SVR (SV Regressor)</w:t>
            </w:r>
          </w:p>
        </w:tc>
        <w:tc>
          <w:tcPr>
            <w:tcW w:type="dxa" w:w="2880"/>
          </w:tcPr>
          <w:p>
            <w:r>
              <w:t>Utilisation des vecteurs de support pour la régression.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XGBoost Regressor</w:t>
            </w:r>
          </w:p>
        </w:tc>
        <w:tc>
          <w:tcPr>
            <w:tcW w:type="dxa" w:w="2880"/>
          </w:tcPr>
          <w:p>
            <w:r>
              <w:t>Haute précision pour l'estimation numérique.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Decision Tree Reg.</w:t>
            </w:r>
          </w:p>
        </w:tc>
        <w:tc>
          <w:tcPr>
            <w:tcW w:type="dxa" w:w="2880"/>
          </w:tcPr>
          <w:p>
            <w:r>
              <w:t>Arbre de décision pour les prédictions numériques.</w:t>
            </w:r>
          </w:p>
        </w:tc>
      </w:tr>
    </w:tbl>
    <w:p>
      <w:pPr>
        <w:pStyle w:val="Heading2"/>
      </w:pPr>
      <w:r>
        <w:t>3.2 Métriques d'Évaluation</w:t>
      </w:r>
    </w:p>
    <w:p>
      <w:r>
        <w:t>Pour déterminer le "Meilleur Modèle", nous utilisons les métriques suivantes :</w:t>
      </w:r>
    </w:p>
    <w:p>
      <w:pPr>
        <w:pStyle w:val="ListBullet"/>
      </w:pPr>
      <w:r>
        <w:t xml:space="preserve">  **Accuracy (Précision)** : Pourcentage total de prédictions correctes.</w:t>
      </w:r>
    </w:p>
    <w:p>
      <w:pPr>
        <w:pStyle w:val="ListBullet"/>
      </w:pPr>
      <w:r>
        <w:t xml:space="preserve">  **F1-Score** : Moyenne harmonique de la précision et du rappel (crucial pour les retards).</w:t>
      </w:r>
    </w:p>
    <w:p>
      <w:pPr>
        <w:pStyle w:val="ListBullet"/>
      </w:pPr>
      <w:r>
        <w:t xml:space="preserve">  **AUC Score** : Capacité du modèle à distinguer les classes.</w:t>
      </w:r>
    </w:p>
    <w:p>
      <w:pPr>
        <w:pStyle w:val="ListBullet"/>
      </w:pPr>
      <w:r>
        <w:t xml:space="preserve">  **R² Score** : Indique à quel point le modèle explique la variance du délai.</w:t>
      </w:r>
    </w:p>
    <w:p>
      <w:pPr>
        <w:pStyle w:val="ListBullet"/>
      </w:pPr>
      <w:r>
        <w:t xml:space="preserve">  **MAE (Mean Absolute Error)** : L'erreur moyenne en nombre de jours.</w:t>
      </w:r>
    </w:p>
    <w:p>
      <w:pPr>
        <w:pStyle w:val="ListBullet"/>
      </w:pPr>
      <w:r>
        <w:t xml:space="preserve">  **RMSE** : Racine de l'erreur quadratique moyenne, pénalisant les erreurs importantes.</w:t>
      </w:r>
    </w:p>
    <w:p>
      <w:r>
        <w:t>---</w:t>
      </w:r>
    </w:p>
    <w:p>
      <w:pPr>
        <w:pStyle w:val="Heading1"/>
      </w:pPr>
      <w:r>
        <w:t>4. Exploration des Fonctionnalités par Module</w:t>
      </w:r>
    </w:p>
    <w:p>
      <w:pPr>
        <w:pStyle w:val="Heading2"/>
      </w:pPr>
      <w:r>
        <w:t>4.1 Dashboard (Tableau de Bord Tactique)</w:t>
      </w:r>
    </w:p>
    <w:p>
      <w:r>
        <w:t>Le Dashboard est le point d'entrée pour la surveillance des opérations.</w:t>
      </w:r>
    </w:p>
    <w:p>
      <w:pPr>
        <w:pStyle w:val="ListBullet"/>
      </w:pPr>
      <w:r>
        <w:t xml:space="preserve">  **KPIs Dynamiques** : Volume, Délai moyen et Taux de satisfaction.</w:t>
      </w:r>
    </w:p>
    <w:p>
      <w:pPr>
        <w:pStyle w:val="ListBullet"/>
      </w:pPr>
      <w:r>
        <w:t xml:space="preserve">  **Analyse Graphique** : Graphiques Donut pour les statuts et Barres pour les régions.</w:t>
      </w:r>
    </w:p>
    <w:p>
      <w:pPr>
        <w:pStyle w:val="ListBullet"/>
      </w:pPr>
      <w:r>
        <w:t xml:space="preserve">  **Bouton Connect Power BI** : Situé en haut à droite pour accéder aux rapports avancés.</w:t>
      </w:r>
    </w:p>
    <w:p>
      <w:r/>
      <w:r>
        <w:rPr>
          <w:b/>
        </w:rPr>
        <w:t>(Capture : Dashboard avec indicateurs et bouton Power BI)</w:t>
      </w:r>
      <w:r/>
    </w:p>
    <w:p>
      <w:pPr>
        <w:pStyle w:val="Heading2"/>
      </w:pPr>
      <w:r>
        <w:t>4.2 Map Intelligence (Géographie des Flux)</w:t>
      </w:r>
    </w:p>
    <w:p>
      <w:pPr>
        <w:pStyle w:val="ListBullet"/>
      </w:pPr>
      <w:r>
        <w:t xml:space="preserve">  **Filtrage** : Par transporteur, poids et statut de livraison.</w:t>
      </w:r>
    </w:p>
    <w:p>
      <w:pPr>
        <w:pStyle w:val="ListBullet"/>
      </w:pPr>
      <w:r>
        <w:t xml:space="preserve">  **Flux Physiques** : Visualisation des lignes de transport reliant Casablanca aux régions.</w:t>
      </w:r>
    </w:p>
    <w:p>
      <w:pPr>
        <w:pStyle w:val="ListBullet"/>
      </w:pPr>
      <w:r>
        <w:t xml:space="preserve">  **Alertes Visuelles** : Cercles colorés sur la carte (Vert/Orange/Rouge) selon le taux de retard local.</w:t>
      </w:r>
    </w:p>
    <w:p>
      <w:r/>
      <w:r>
        <w:rPr>
          <w:b/>
        </w:rPr>
        <w:t>(Capture : Carte interactive avec les flux activés)</w:t>
      </w:r>
      <w:r/>
    </w:p>
    <w:p>
      <w:pPr>
        <w:pStyle w:val="Heading2"/>
      </w:pPr>
      <w:r>
        <w:t>4.3 Entraînement (Interface AutoML)</w:t>
      </w:r>
    </w:p>
    <w:p>
      <w:pPr>
        <w:pStyle w:val="ListBullet"/>
      </w:pPr>
      <w:r>
        <w:t xml:space="preserve">  **Sélection User** : Permet de choisir le dataset et de cocher manuellement les algorithmes à tester.</w:t>
      </w:r>
    </w:p>
    <w:p>
      <w:pPr>
        <w:pStyle w:val="ListBullet"/>
      </w:pPr>
      <w:r>
        <w:t xml:space="preserve">  **Pipeline** : Visualisation en temps réel des étapes (Cleaning -&gt; Feature Engineering -&gt; Training).</w:t>
      </w:r>
    </w:p>
    <w:p>
      <w:pPr>
        <w:pStyle w:val="ListBullet"/>
      </w:pPr>
      <w:r>
        <w:t xml:space="preserve">  **Résultats** : Affichage des tableaux de scores et identification du modèle Champion 🏆.</w:t>
      </w:r>
    </w:p>
    <w:p>
      <w:r/>
      <w:r>
        <w:rPr>
          <w:b/>
        </w:rPr>
        <w:t>(Capture : Pipeline d'entraînement et tableaux de résultats)</w:t>
      </w:r>
      <w:r/>
    </w:p>
    <w:p>
      <w:pPr>
        <w:pStyle w:val="Heading2"/>
      </w:pPr>
      <w:r>
        <w:t>4.4 Prédictions (Simulateur Décisionnel)</w:t>
      </w:r>
    </w:p>
    <w:p>
      <w:pPr>
        <w:pStyle w:val="ListBullet"/>
      </w:pPr>
      <w:r>
        <w:t xml:space="preserve">  **Saisie Intuitive** : Formulaire utilisant les données réelles du CSV pour les listes déroulantes.</w:t>
      </w:r>
    </w:p>
    <w:p>
      <w:pPr>
        <w:pStyle w:val="ListBullet"/>
      </w:pPr>
      <w:r>
        <w:t xml:space="preserve">  **Modes** : Bascule entre onglets Classification et Régression.</w:t>
      </w:r>
    </w:p>
    <w:p>
      <w:pPr>
        <w:pStyle w:val="ListBullet"/>
      </w:pPr>
      <w:r>
        <w:t xml:space="preserve">  **Sortie** : Résultat immédiat de la prédiction avec calcul de la probabilité de retard.</w:t>
      </w:r>
    </w:p>
    <w:p>
      <w:r/>
      <w:r>
        <w:rPr>
          <w:b/>
        </w:rPr>
        <w:t>(Capture : Formulaire de prédiction avec un résultat affiché)</w:t>
      </w:r>
      <w:r/>
    </w:p>
    <w:p>
      <w:pPr>
        <w:pStyle w:val="Heading2"/>
      </w:pPr>
      <w:r>
        <w:t>4.5 IA Analytics (Transparence)</w:t>
      </w:r>
    </w:p>
    <w:p>
      <w:pPr>
        <w:pStyle w:val="ListBullet"/>
      </w:pPr>
      <w:r>
        <w:t xml:space="preserve">  **Feature Importance** : Classement des variables (ex: Poids, Transporteur) influençant l'IA.</w:t>
      </w:r>
    </w:p>
    <w:p>
      <w:pPr>
        <w:pStyle w:val="ListBullet"/>
      </w:pPr>
      <w:r>
        <w:t xml:space="preserve">  **Matrice de Confusion** : Analyse technique de la précision du champion classification.</w:t>
      </w:r>
    </w:p>
    <w:p>
      <w:r/>
      <w:r>
        <w:rPr>
          <w:b/>
        </w:rPr>
        <w:t>(Capture : Graphique Feature Importance et Matrice de Confusion)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