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EXECUTIVE SUMMARY</w:t>
      </w:r>
    </w:p>
    <w:p>
      <w:pPr>
        <w:spacing w:after="40"/>
        <w:jc w:val="center"/>
      </w:pPr>
      <w:r>
        <w:rPr>
          <w:color w:val="595959"/>
          <w:sz w:val="24"/>
          <w:szCs w:val="24"/>
        </w:rPr>
        <w:t xml:space="preserve">Predictive Late Delivery Risk Management for Supply Chain Operations</w:t>
      </w:r>
    </w:p>
    <w:p>
      <w:pPr>
        <w:spacing w:after="300"/>
        <w:jc w:val="center"/>
      </w:pPr>
      <w:r>
        <w:rPr>
          <w:i/>
          <w:iCs/>
          <w:color w:val="595959"/>
          <w:sz w:val="20"/>
          <w:szCs w:val="20"/>
        </w:rPr>
        <w:t xml:space="preserve">Prepared for Government Stakeholder Review</w:t>
      </w:r>
    </w:p>
    <w:p>
      <w:pPr>
        <w:pStyle w:val="Heading1"/>
        <w:pBdr>
          <w:bottom w:val="single" w:color="1F3864" w:sz="6" w:space="4"/>
        </w:pBdr>
        <w:spacing w:after="140" w:before="280"/>
      </w:pPr>
      <w:r>
        <w:rPr>
          <w:b/>
          <w:bCs/>
          <w:color w:val="1F3864"/>
          <w:sz w:val="26"/>
          <w:szCs w:val="26"/>
        </w:rPr>
        <w:t xml:space="preserve">The Problem</w:t>
      </w:r>
    </w:p>
    <w:p>
      <w:pPr>
        <w:spacing w:after="160" w:line="276"/>
      </w:pPr>
      <w:r>
        <w:rPr>
          <w:sz w:val="22"/>
          <w:szCs w:val="22"/>
        </w:rPr>
        <w:t xml:space="preserve">Late deliveries are a significant and costly issue across the supply chain. Analysis of over 172,000 completed orders found that 57% were delivered later than scheduled. Late deliveries increase operational costs, reduce customer satisfaction, and make it difficult for planners to allocate resources effectively, because there is currently no early warning of which orders are at risk before they ship.</w:t>
      </w:r>
    </w:p>
    <w:p>
      <w:pPr>
        <w:pStyle w:val="Heading1"/>
        <w:pBdr>
          <w:bottom w:val="single" w:color="1F3864" w:sz="6" w:space="4"/>
        </w:pBdr>
        <w:spacing w:after="140" w:before="280"/>
      </w:pPr>
      <w:r>
        <w:rPr>
          <w:b/>
          <w:bCs/>
          <w:color w:val="1F3864"/>
          <w:sz w:val="26"/>
          <w:szCs w:val="26"/>
        </w:rPr>
        <w:t xml:space="preserve">What We Did</w:t>
      </w:r>
    </w:p>
    <w:p>
      <w:pPr>
        <w:spacing w:after="160" w:line="276"/>
      </w:pPr>
      <w:r>
        <w:rPr>
          <w:sz w:val="22"/>
          <w:szCs w:val="22"/>
        </w:rPr>
        <w:t xml:space="preserve">We built a predictive analytics system that estimates, at the time an order is placed, how likely it is to arrive late. The system assigns every order a Late Delivery Probability and a simple Risk Category — Low, Medium, or High — so operations staff can identify and act on problem orders before they become customer complaints. The results are presented through a live, interactive dashboard that requires no technical expertise to use.</w:t>
      </w:r>
    </w:p>
    <w:p>
      <w:pPr>
        <w:pStyle w:val="Heading1"/>
        <w:pBdr>
          <w:bottom w:val="single" w:color="1F3864" w:sz="6" w:space="4"/>
        </w:pBdr>
        <w:spacing w:after="140" w:before="280"/>
      </w:pPr>
      <w:r>
        <w:rPr>
          <w:b/>
          <w:bCs/>
          <w:color w:val="1F3864"/>
          <w:sz w:val="26"/>
          <w:szCs w:val="26"/>
        </w:rPr>
        <w:t xml:space="preserve">Key Findings</w:t>
      </w:r>
    </w:p>
    <w:p>
      <w:pPr>
        <w:pStyle w:val="ListParagraph"/>
        <w:numPr>
          <w:ilvl w:val="0"/>
          <w:numId w:val="2"/>
        </w:numPr>
        <w:spacing w:after="100" w:line="270"/>
      </w:pPr>
      <w:r>
        <w:rPr>
          <w:sz w:val="22"/>
          <w:szCs w:val="22"/>
        </w:rPr>
        <w:t xml:space="preserve">Shipping method is the single biggest factor in delivery risk — it matters more than region, product type, or order size combined.</w:t>
      </w:r>
    </w:p>
    <w:p>
      <w:pPr>
        <w:pStyle w:val="ListParagraph"/>
        <w:numPr>
          <w:ilvl w:val="0"/>
          <w:numId w:val="2"/>
        </w:numPr>
        <w:spacing w:after="100" w:line="270"/>
      </w:pPr>
      <w:r>
        <w:rPr>
          <w:sz w:val="22"/>
          <w:szCs w:val="22"/>
        </w:rPr>
        <w:t xml:space="preserve">Counterintuitively, faster shipping options (Same Day / First Class) are associated with a much higher late-delivery rate (86%) than standard shipping (50%) — likely because tighter delivery windows leave little room for error.</w:t>
      </w:r>
    </w:p>
    <w:p>
      <w:pPr>
        <w:pStyle w:val="ListParagraph"/>
        <w:numPr>
          <w:ilvl w:val="0"/>
          <w:numId w:val="2"/>
        </w:numPr>
        <w:spacing w:after="100" w:line="270"/>
      </w:pPr>
      <w:r>
        <w:rPr>
          <w:sz w:val="22"/>
          <w:szCs w:val="22"/>
        </w:rPr>
        <w:t xml:space="preserve">Orders flagged “High Risk” by the model are actually late 89% of the time, versus 38% for orders flagged “Low Risk” — confirming the model meaningfully separates risky orders from safe ones.</w:t>
      </w:r>
    </w:p>
    <w:p>
      <w:pPr>
        <w:pStyle w:val="ListParagraph"/>
        <w:numPr>
          <w:ilvl w:val="0"/>
          <w:numId w:val="2"/>
        </w:numPr>
        <w:spacing w:after="100" w:line="270"/>
      </w:pPr>
      <w:r>
        <w:rPr>
          <w:sz w:val="22"/>
          <w:szCs w:val="22"/>
        </w:rPr>
        <w:t xml:space="preserve">The majority of orders (81%) are profitable, but late delivery risk is not concentrated only in low-margin orders — profitable orders are also frequently at risk.</w:t>
      </w:r>
    </w:p>
    <w:p>
      <w:pPr>
        <w:pStyle w:val="Heading1"/>
        <w:pBdr>
          <w:bottom w:val="single" w:color="1F3864" w:sz="6" w:space="4"/>
        </w:pBdr>
        <w:spacing w:after="140" w:before="280"/>
      </w:pPr>
      <w:r>
        <w:rPr>
          <w:b/>
          <w:bCs/>
          <w:color w:val="1F3864"/>
          <w:sz w:val="26"/>
          <w:szCs w:val="26"/>
        </w:rPr>
        <w:t xml:space="preserve">Business Impact</w:t>
      </w:r>
    </w:p>
    <w:p>
      <w:pPr>
        <w:spacing w:after="160" w:line="276"/>
      </w:pPr>
      <w:r>
        <w:rPr>
          <w:sz w:val="22"/>
          <w:szCs w:val="22"/>
        </w:rPr>
        <w:t xml:space="preserve">With this system in place, operations teams can move from reacting to late deliveries after the fact to proactively intervening before they happen — for example, expediting warehouse handling for High Risk orders, or renegotiating carrier commitments for shipping methods that consistently underperform. Even modest improvements in on-time delivery translate directly into reduced customer service costs and improved trust with customers and partners.</w:t>
      </w:r>
    </w:p>
    <w:p>
      <w:pPr>
        <w:pStyle w:val="Heading1"/>
        <w:pBdr>
          <w:bottom w:val="single" w:color="1F3864" w:sz="6" w:space="4"/>
        </w:pBdr>
        <w:spacing w:after="140" w:before="280"/>
      </w:pPr>
      <w:r>
        <w:rPr>
          <w:b/>
          <w:bCs/>
          <w:color w:val="1F3864"/>
          <w:sz w:val="26"/>
          <w:szCs w:val="26"/>
        </w:rPr>
        <w:t xml:space="preserve">Recommendation</w:t>
      </w:r>
    </w:p>
    <w:p>
      <w:pPr>
        <w:spacing w:after="160" w:line="276"/>
      </w:pPr>
      <w:r>
        <w:rPr>
          <w:sz w:val="22"/>
          <w:szCs w:val="22"/>
        </w:rPr>
        <w:t xml:space="preserve">We recommend adopting the risk-prediction dashboard as a daily operational tool for the logistics team, prioritizing the High Risk order queue for manual review each morning. We also recommend a follow-up review of Same Day and First Class shipping commitments, given their disproportionately high failure rate.</w:t>
      </w:r>
    </w:p>
    <w:p>
      <w:pPr>
        <w:pStyle w:val="Heading1"/>
        <w:pBdr>
          <w:bottom w:val="single" w:color="1F3864" w:sz="6" w:space="4"/>
        </w:pBdr>
        <w:spacing w:after="140" w:before="280"/>
      </w:pPr>
      <w:r>
        <w:rPr>
          <w:b/>
          <w:bCs/>
          <w:color w:val="1F3864"/>
          <w:sz w:val="26"/>
          <w:szCs w:val="26"/>
        </w:rPr>
        <w:t xml:space="preserve">Next Steps</w:t>
      </w:r>
    </w:p>
    <w:p>
      <w:pPr>
        <w:spacing w:after="160" w:line="276"/>
      </w:pPr>
      <w:r>
        <w:rPr>
          <w:sz w:val="22"/>
          <w:szCs w:val="22"/>
        </w:rPr>
        <w:t xml:space="preserve">We are seeking approval to pilot this system with the operations team for a trial period, after which we will report on measured improvement in on-time delivery rate. This requires no new infrastructure — the dashboard runs on existing order data and can be deployed immediately.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2026-07-03T22:08:27.446Z</dcterms:created>
  <dcterms:modified xsi:type="dcterms:W3CDTF">2026-07-03T22:08:27.446Z</dcterms:modified>
</cp:coreProperties>
</file>

<file path=docProps/custom.xml><?xml version="1.0" encoding="utf-8"?>
<Properties xmlns="http://schemas.openxmlformats.org/officeDocument/2006/custom-properties" xmlns:vt="http://schemas.openxmlformats.org/officeDocument/2006/docPropsVTypes"/>
</file>