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D6A4F"/>
          <w:sz w:val="64"/>
          <w:szCs w:val="64"/>
        </w:rPr>
        <w:t xml:space="preserve">ScopeSnap AI</w:t>
      </w:r>
    </w:p>
    <w:p>
      <w:pPr>
        <w:spacing w:after="80" w:before="0"/>
        <w:jc w:val="center"/>
      </w:pPr>
      <w:r>
        <w:rPr>
          <w:rFonts w:ascii="Arial" w:cs="Arial" w:eastAsia="Arial" w:hAnsi="Arial"/>
          <w:b/>
          <w:bCs/>
          <w:color w:val="1E3A5F"/>
          <w:sz w:val="40"/>
          <w:szCs w:val="40"/>
        </w:rPr>
        <w:t xml:space="preserve">Six Founders Board Resolution</w:t>
      </w:r>
    </w:p>
    <w:p>
      <w:pPr>
        <w:spacing w:after="600" w:before="0"/>
        <w:jc w:val="center"/>
      </w:pPr>
      <w:r>
        <w:rPr>
          <w:rFonts w:ascii="Arial" w:cs="Arial" w:eastAsia="Arial" w:hAnsi="Arial"/>
          <w:color w:val="555555"/>
          <w:sz w:val="24"/>
          <w:szCs w:val="24"/>
        </w:rPr>
        <w:t xml:space="preserve">Live App Review — April 14,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Session Reviewed</w:t>
            </w:r>
          </w:p>
        </w:tc>
        <w:tc>
          <w:tcPr>
            <w:tcW w:type="dxa" w:w="312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Review Date</w:t>
            </w:r>
          </w:p>
        </w:tc>
        <w:tc>
          <w:tcPr>
            <w:tcW w:type="dxa" w:w="312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Panel Size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20"/>
                <w:szCs w:val="20"/>
              </w:rPr>
              <w:t xml:space="preserve">Production App (snapai.mainnov.tech)</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20"/>
                <w:szCs w:val="20"/>
              </w:rPr>
              <w:t xml:space="preserve">April 14, 2026</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20"/>
                <w:szCs w:val="20"/>
              </w:rPr>
              <w:t xml:space="preserve">6 Founder Avatars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8F3DC" w:val="clear"/>
            <w:tcMar>
              <w:top w:type="dxa" w:w="120"/>
              <w:left w:type="dxa" w:w="160"/>
              <w:bottom w:type="dxa" w:w="120"/>
              <w:right w:type="dxa" w:w="160"/>
            </w:tcMar>
          </w:tcPr>
          <w:p>
            <w:pPr>
              <w:jc w:val="center"/>
            </w:pPr>
            <w:r>
              <w:rPr>
                <w:rFonts w:ascii="Arial" w:cs="Arial" w:eastAsia="Arial" w:hAnsi="Arial"/>
                <w:b/>
                <w:bCs/>
                <w:color w:val="2D6A4F"/>
                <w:sz w:val="22"/>
                <w:szCs w:val="22"/>
              </w:rPr>
              <w:t xml:space="preserve">✅  APPROVE</w:t>
            </w:r>
          </w:p>
          <w:p>
            <w:pPr>
              <w:jc w:val="center"/>
            </w:pPr>
            <w:r>
              <w:rPr>
                <w:rFonts w:ascii="Arial" w:cs="Arial" w:eastAsia="Arial" w:hAnsi="Arial"/>
                <w:color w:val="2D6A4F"/>
                <w:sz w:val="20"/>
                <w:szCs w:val="20"/>
              </w:rPr>
              <w:t xml:space="preserve">2 votes</w:t>
            </w:r>
          </w:p>
          <w:p>
            <w:pPr>
              <w:jc w:val="center"/>
            </w:pPr>
            <w:r>
              <w:rPr>
                <w:rFonts w:ascii="Arial" w:cs="Arial" w:eastAsia="Arial" w:hAnsi="Arial"/>
                <w:color w:val="444444"/>
                <w:sz w:val="18"/>
                <w:szCs w:val="18"/>
              </w:rPr>
              <w:t xml:space="preserve">Zuckerberg, Page &amp; Brin</w:t>
            </w:r>
          </w:p>
        </w:tc>
        <w:tc>
          <w:tcPr>
            <w:tcW w:type="dxa" w:w="3120"/>
            <w:tcBorders>
              <w:top w:val="single" w:color="CCCCCC" w:sz="1"/>
              <w:left w:val="single" w:color="CCCCCC" w:sz="1"/>
              <w:bottom w:val="single" w:color="CCCCCC" w:sz="1"/>
              <w:right w:val="single" w:color="CCCCCC" w:sz="1"/>
            </w:tcBorders>
            <w:shd w:fill="FEF3C7" w:val="clear"/>
            <w:tcMar>
              <w:top w:type="dxa" w:w="120"/>
              <w:left w:type="dxa" w:w="160"/>
              <w:bottom w:type="dxa" w:w="120"/>
              <w:right w:type="dxa" w:w="160"/>
            </w:tcMar>
          </w:tcPr>
          <w:p>
            <w:pPr>
              <w:jc w:val="center"/>
            </w:pPr>
            <w:r>
              <w:rPr>
                <w:rFonts w:ascii="Arial" w:cs="Arial" w:eastAsia="Arial" w:hAnsi="Arial"/>
                <w:b/>
                <w:bCs/>
                <w:color w:val="B45309"/>
                <w:sz w:val="22"/>
                <w:szCs w:val="22"/>
              </w:rPr>
              <w:t xml:space="preserve">⚡  CONDITIONAL</w:t>
            </w:r>
          </w:p>
          <w:p>
            <w:pPr>
              <w:jc w:val="center"/>
            </w:pPr>
            <w:r>
              <w:rPr>
                <w:rFonts w:ascii="Arial" w:cs="Arial" w:eastAsia="Arial" w:hAnsi="Arial"/>
                <w:color w:val="B45309"/>
                <w:sz w:val="20"/>
                <w:szCs w:val="20"/>
              </w:rPr>
              <w:t xml:space="preserve">3 votes</w:t>
            </w:r>
          </w:p>
          <w:p>
            <w:pPr>
              <w:jc w:val="center"/>
            </w:pPr>
            <w:r>
              <w:rPr>
                <w:rFonts w:ascii="Arial" w:cs="Arial" w:eastAsia="Arial" w:hAnsi="Arial"/>
                <w:color w:val="444444"/>
                <w:sz w:val="18"/>
                <w:szCs w:val="18"/>
              </w:rPr>
              <w:t xml:space="preserve">Musk, Jobs, Gates</w:t>
            </w:r>
          </w:p>
        </w:tc>
        <w:tc>
          <w:tcPr>
            <w:tcW w:type="dxa" w:w="312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jc w:val="center"/>
            </w:pPr>
            <w:r>
              <w:rPr>
                <w:rFonts w:ascii="Arial" w:cs="Arial" w:eastAsia="Arial" w:hAnsi="Arial"/>
                <w:b/>
                <w:bCs/>
                <w:color w:val="991B1B"/>
                <w:sz w:val="22"/>
                <w:szCs w:val="22"/>
              </w:rPr>
              <w:t xml:space="preserve">🔴  BLOCKING</w:t>
            </w:r>
          </w:p>
          <w:p>
            <w:pPr>
              <w:jc w:val="center"/>
            </w:pPr>
            <w:r>
              <w:rPr>
                <w:rFonts w:ascii="Arial" w:cs="Arial" w:eastAsia="Arial" w:hAnsi="Arial"/>
                <w:color w:val="991B1B"/>
                <w:sz w:val="20"/>
                <w:szCs w:val="20"/>
              </w:rPr>
              <w:t xml:space="preserve">1 vote</w:t>
            </w:r>
          </w:p>
          <w:p>
            <w:pPr>
              <w:jc w:val="center"/>
            </w:pPr>
            <w:r>
              <w:rPr>
                <w:rFonts w:ascii="Arial" w:cs="Arial" w:eastAsia="Arial" w:hAnsi="Arial"/>
                <w:color w:val="444444"/>
                <w:sz w:val="18"/>
                <w:szCs w:val="18"/>
              </w:rPr>
              <w:t xml:space="preserve">Bezos</w:t>
            </w:r>
          </w:p>
        </w:tc>
      </w:tr>
    </w:tbl>
    <w:p>
      <w:pPr>
        <w:spacing w:after="0" w:before="0"/>
      </w:pPr>
      <w:r>
        <w:t xml:space="preserve"/>
      </w:r>
    </w:p>
    <w:p>
      <w:pPr>
        <w:pStyle w:val="Heading1"/>
        <w:pBdr>
          <w:bottom w:val="single" w:color="2D6A4F" w:sz="6" w:space="4"/>
        </w:pBdr>
        <w:spacing w:after="120" w:before="360"/>
      </w:pPr>
      <w:r>
        <w:rPr>
          <w:rFonts w:ascii="Arial" w:cs="Arial" w:eastAsia="Arial" w:hAnsi="Arial"/>
          <w:b/>
          <w:bCs/>
          <w:color w:val="1E3A5F"/>
          <w:sz w:val="32"/>
          <w:szCs w:val="32"/>
        </w:rPr>
        <w:t xml:space="preserve">Review Context</w:t>
      </w:r>
    </w:p>
    <w:p>
      <w:pPr>
        <w:spacing w:after="80" w:before="60"/>
        <w:jc w:val="left"/>
      </w:pPr>
      <w:r>
        <w:rPr>
          <w:rFonts w:ascii="Arial" w:cs="Arial" w:eastAsia="Arial" w:hAnsi="Arial"/>
          <w:b w:val="false"/>
          <w:bCs w:val="false"/>
          <w:i w:val="false"/>
          <w:iCs w:val="false"/>
          <w:color w:val="111111"/>
          <w:sz w:val="20"/>
          <w:szCs w:val="20"/>
        </w:rPr>
        <w:t xml:space="preserve">The Six Founders Panel conducted a live inspection of the ScopeSnap AI production environment on April 14, 2026 — reviewing the front-end application, authentication flows, API health, infrastructure setup, database connectivity, and the automated keep-alive system commissioned in the previous session.</w:t>
      </w:r>
    </w:p>
    <w:p>
      <w:pPr>
        <w:spacing w:after="0" w:before="0"/>
      </w:pPr>
      <w:r>
        <w:t xml:space="preserve"/>
      </w:r>
    </w:p>
    <w:p>
      <w:pPr>
        <w:pStyle w:val="Heading2"/>
        <w:spacing w:after="80" w:before="280"/>
      </w:pPr>
      <w:r>
        <w:rPr>
          <w:rFonts w:ascii="Arial" w:cs="Arial" w:eastAsia="Arial" w:hAnsi="Arial"/>
          <w:b/>
          <w:bCs/>
          <w:color w:val="1E3A5F"/>
          <w:sz w:val="26"/>
          <w:szCs w:val="26"/>
        </w:rPr>
        <w:t xml:space="preserve">What Was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20"/>
                <w:szCs w:val="20"/>
              </w:rPr>
              <w:t xml:space="preserve">Surface Tested</w:t>
            </w:r>
          </w:p>
        </w:tc>
        <w:tc>
          <w:tcPr>
            <w:tcW w:type="dxa" w:w="468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20"/>
                <w:szCs w:val="20"/>
              </w:rPr>
              <w:t xml:space="preserve">Result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Landing page — snapai.mainnov.tech</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6A4F"/>
                <w:sz w:val="20"/>
                <w:szCs w:val="20"/>
              </w:rPr>
              <w:t xml:space="preserve">✅  Loads clean, hero copy sharp, CTA present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Sign-in page — Clerk auth</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6A4F"/>
                <w:sz w:val="20"/>
                <w:szCs w:val="20"/>
              </w:rPr>
              <w:t xml:space="preserve">✅  Google SSO + email/password rendered correctly</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Railway API deployment</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6A4F"/>
                <w:sz w:val="20"/>
                <w:szCs w:val="20"/>
              </w:rPr>
              <w:t xml:space="preserve">✅  ACTIVE — Deployment successful (latest commit live)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API health endpoint (/health)</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45309"/>
                <w:sz w:val="20"/>
                <w:szCs w:val="20"/>
              </w:rPr>
              <w:t xml:space="preserve">⚠️  status: degraded  |  db: disconnected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Supabase keep-alive workflow</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6A4F"/>
                <w:sz w:val="20"/>
                <w:szCs w:val="20"/>
              </w:rPr>
              <w:t xml:space="preserve">✅  Committed to .github/workflows/ — runs every 2 days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SUPABASE_ANON_KEY secret</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6A4F"/>
                <w:sz w:val="20"/>
                <w:szCs w:val="20"/>
              </w:rPr>
              <w:t xml:space="preserve">✅  Added to GitHub Actions repository secrets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Legacy Vercel domain (scope-snap-ai.vercel.app)</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45309"/>
                <w:sz w:val="20"/>
                <w:szCs w:val="20"/>
              </w:rPr>
              <w:t xml:space="preserve">⚠️  Clerk domain-locked — sign-in fails on Vercel URL</w:t>
            </w:r>
          </w:p>
        </w:tc>
      </w:tr>
    </w:tbl>
    <w:p>
      <w:pPr>
        <w:spacing w:after="0" w:before="0"/>
      </w:pPr>
      <w:r>
        <w:t xml:space="preserve"/>
      </w:r>
    </w:p>
    <w:p>
      <w:pPr>
        <w:pStyle w:val="Heading1"/>
        <w:pBdr>
          <w:bottom w:val="single" w:color="2D6A4F" w:sz="6" w:space="4"/>
        </w:pBdr>
        <w:spacing w:after="120" w:before="360"/>
      </w:pPr>
      <w:r>
        <w:rPr>
          <w:rFonts w:ascii="Arial" w:cs="Arial" w:eastAsia="Arial" w:hAnsi="Arial"/>
          <w:b/>
          <w:bCs/>
          <w:color w:val="1E3A5F"/>
          <w:sz w:val="32"/>
          <w:szCs w:val="32"/>
        </w:rPr>
        <w:t xml:space="preserve">Critical Finding — Database Disconnected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91B1B" w:sz="20"/>
              <w:bottom w:val="single" w:color="CCCCCC" w:sz="1"/>
              <w:right w:val="single" w:color="CCCCCC" w:sz="1"/>
            </w:tcBorders>
            <w:shd w:fill="FEE2E2" w:val="clear"/>
            <w:tcMar>
              <w:top w:type="dxa" w:w="140"/>
              <w:left w:type="dxa" w:w="200"/>
              <w:bottom w:type="dxa" w:w="140"/>
              <w:right w:type="dxa" w:w="200"/>
            </w:tcMar>
          </w:tcPr>
          <w:p>
            <w:r>
              <w:rPr>
                <w:rFonts w:ascii="Arial" w:cs="Arial" w:eastAsia="Arial" w:hAnsi="Arial"/>
                <w:b/>
                <w:bCs/>
                <w:color w:val="991B1B"/>
                <w:sz w:val="22"/>
                <w:szCs w:val="22"/>
              </w:rPr>
              <w:t xml:space="preserve">BLOCKING ISSUE: /health returns {status: degraded, db: disconnected}</w:t>
            </w:r>
          </w:p>
          <w:p>
            <w:pPr>
              <w:spacing w:after="0" w:before="80"/>
            </w:pPr>
            <w:r>
              <w:rPr>
                <w:rFonts w:ascii="Arial" w:cs="Arial" w:eastAsia="Arial" w:hAnsi="Arial"/>
                <w:color w:val="7F1D1D"/>
                <w:sz w:val="20"/>
                <w:szCs w:val="20"/>
              </w:rPr>
              <w:t xml:space="preserve">The Railway production environment cannot reach the Supabase PostgreSQL database. This means every write operation (assessments, estimates, reports) will fail at runtime. The front-end loads, but the product cannot function until DATABASE_URL is correctly set in Railway environment variables pointing to the Supabase Supavisor pooler connection string.</w:t>
            </w:r>
          </w:p>
        </w:tc>
      </w:tr>
    </w:tbl>
    <w:p>
      <w:pPr>
        <w:spacing w:after="0" w:before="0"/>
      </w:pPr>
      <w:r>
        <w:t xml:space="preserve"/>
      </w:r>
    </w:p>
    <w:p>
      <w:r>
        <w:br w:type="page"/>
      </w:r>
    </w:p>
    <w:p>
      <w:pPr>
        <w:pStyle w:val="Heading1"/>
        <w:pBdr>
          <w:bottom w:val="single" w:color="2D6A4F" w:sz="6" w:space="4"/>
        </w:pBdr>
        <w:spacing w:after="120" w:before="360"/>
      </w:pPr>
      <w:r>
        <w:rPr>
          <w:rFonts w:ascii="Arial" w:cs="Arial" w:eastAsia="Arial" w:hAnsi="Arial"/>
          <w:b/>
          <w:bCs/>
          <w:color w:val="1E3A5F"/>
          <w:sz w:val="32"/>
          <w:szCs w:val="32"/>
        </w:rPr>
        <w:t xml:space="preserve">Individual Founder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gridSpan w:val="1"/>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r>
              <w:rPr>
                <w:rFonts w:ascii="Arial" w:cs="Arial" w:eastAsia="Arial" w:hAnsi="Arial"/>
                <w:sz w:val="28"/>
                <w:szCs w:val="28"/>
              </w:rPr>
              <w:t xml:space="preserve">🚀  </w:t>
            </w:r>
            <w:r>
              <w:rPr>
                <w:rFonts w:ascii="Arial" w:cs="Arial" w:eastAsia="Arial" w:hAnsi="Arial"/>
                <w:b/>
                <w:bCs/>
                <w:color w:val="1E3A5F"/>
                <w:sz w:val="26"/>
                <w:szCs w:val="26"/>
              </w:rPr>
              <w:t xml:space="preserve">Elon Musk</w:t>
            </w:r>
            <w:r>
              <w:rPr>
                <w:rFonts w:ascii="Arial" w:cs="Arial" w:eastAsia="Arial" w:hAnsi="Arial"/>
                <w:color w:val="666666"/>
                <w:sz w:val="20"/>
                <w:szCs w:val="20"/>
              </w:rPr>
              <w:t xml:space="preserve">  —  Tesla / SpaceX / X — First Principles &amp; Ruthless Execution</w:t>
            </w:r>
          </w:p>
        </w:tc>
        <w:tc>
          <w:tcPr>
            <w:tcW w:type="dxa" w:w="2200"/>
            <w:tcBorders>
              <w:top w:val="none" w:color="FFFFFF" w:sz="0"/>
              <w:left w:val="none" w:color="FFFFFF" w:sz="0"/>
              <w:bottom w:val="none" w:color="FFFFFF" w:sz="0"/>
              <w:right w:val="none" w:color="FFFFFF" w:sz="0"/>
            </w:tcBorders>
            <w:shd w:fill="B45309"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 CONDITIONAL</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20"/>
              <w:left w:type="dxa" w:w="200"/>
              <w:bottom w:type="dxa" w:w="80"/>
              <w:right w:type="dxa" w:w="200"/>
            </w:tcMar>
          </w:tcPr>
          <w:p>
            <w:r>
              <w:rPr>
                <w:rFonts w:ascii="Arial" w:cs="Arial" w:eastAsia="Arial" w:hAnsi="Arial"/>
                <w:i/>
                <w:iCs/>
                <w:color w:val="444444"/>
                <w:sz w:val="21"/>
                <w:szCs w:val="21"/>
              </w:rPr>
              <w:t xml:space="preserve">"The rocket is built. The fuel line is severed. Fix it in 48 hours or I'm declaring this a demo, not a product."</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11111"/>
                <w:sz w:val="20"/>
                <w:szCs w:val="20"/>
              </w:rPr>
              <w:t xml:space="preserve">Musk reviewed the Railway deployment logs and confirmed the container spins up correctly — YOLO models download, Alembic runs migrations, uvicorn starts. The infrastructure chain is sound. But a disconnected database in production is not a configuration detail — it is a mission-critical failure. Until DATABASE_URL is correctly set in Railway, no data can be persisted. The keep-alive ping and the GitHub Actions workflow are exactly the kind of automation Musk demands. The dual-track AI cascade architecture (XGBoost sensor → YOLO cross-check → Gemini fallback) passes first-principles scrutiny. The remaining blocker is simple to fix and has no excuse for surviving past today.</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140"/>
              <w:bottom w:type="dxa" w:w="80"/>
              <w:right w:type="dxa" w:w="140"/>
            </w:tcMar>
          </w:tcPr>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Railway Container</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Starting correctly, models loaded, uvicorn active</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AI Cascade Architecture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Dual-track XGBoost + YOLO + Gemini — sound design</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Database Connection</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Disconnected — DATABASE_URL missing or wrong in Railway env vars</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Keep-Alive Automation</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GitHub Actions cron running every 2 days</w:t>
                  </w:r>
                </w:p>
              </w:tc>
            </w:tr>
          </w:tbl>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200"/>
              <w:bottom w:type="dxa" w:w="120"/>
              <w:right w:type="dxa" w:w="200"/>
            </w:tcMar>
          </w:tcPr>
          <w:p>
            <w:pPr>
              <w:spacing w:after="40" w:before="40"/>
            </w:pPr>
            <w:r>
              <w:rPr>
                <w:rFonts w:ascii="Arial" w:cs="Arial" w:eastAsia="Arial" w:hAnsi="Arial"/>
                <w:b/>
                <w:bCs/>
                <w:color w:val="1E3A5F"/>
                <w:sz w:val="20"/>
                <w:szCs w:val="20"/>
              </w:rPr>
              <w:t xml:space="preserve">Requirements for Full Approval:</w:t>
            </w:r>
          </w:p>
          <w:p>
            <w:pPr>
              <w:pStyle w:val="ListParagraph"/>
              <w:numPr>
                <w:ilvl w:val="0"/>
                <w:numId w:val="2"/>
              </w:numPr>
              <w:spacing w:after="30" w:before="30"/>
            </w:pPr>
            <w:r>
              <w:rPr>
                <w:rFonts w:ascii="Arial" w:cs="Arial" w:eastAsia="Arial" w:hAnsi="Arial"/>
                <w:sz w:val="20"/>
                <w:szCs w:val="20"/>
              </w:rPr>
              <w:t xml:space="preserve">Set DATABASE_URL in Railway Variables to the correct Supabase Supavisor pooler URI</w:t>
            </w:r>
          </w:p>
          <w:p>
            <w:pPr>
              <w:pStyle w:val="ListParagraph"/>
              <w:numPr>
                <w:ilvl w:val="0"/>
                <w:numId w:val="2"/>
              </w:numPr>
              <w:spacing w:after="30" w:before="30"/>
            </w:pPr>
            <w:r>
              <w:rPr>
                <w:rFonts w:ascii="Arial" w:cs="Arial" w:eastAsia="Arial" w:hAnsi="Arial"/>
                <w:sz w:val="20"/>
                <w:szCs w:val="20"/>
              </w:rPr>
              <w:t xml:space="preserve">Confirm /health returns {status: ok, db: connected} before shipping to any contractor</w:t>
            </w:r>
          </w:p>
          <w:p>
            <w:pPr>
              <w:pStyle w:val="ListParagraph"/>
              <w:numPr>
                <w:ilvl w:val="0"/>
                <w:numId w:val="2"/>
              </w:numPr>
              <w:spacing w:after="30" w:before="30"/>
            </w:pPr>
            <w:r>
              <w:rPr>
                <w:rFonts w:ascii="Arial" w:cs="Arial" w:eastAsia="Arial" w:hAnsi="Arial"/>
                <w:sz w:val="20"/>
                <w:szCs w:val="20"/>
              </w:rPr>
              <w:t xml:space="preserve">First real contractor in 7 days — not 7 weeks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gridSpan w:val="1"/>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r>
              <w:rPr>
                <w:rFonts w:ascii="Arial" w:cs="Arial" w:eastAsia="Arial" w:hAnsi="Arial"/>
                <w:sz w:val="28"/>
                <w:szCs w:val="28"/>
              </w:rPr>
              <w:t xml:space="preserve">📦  </w:t>
            </w:r>
            <w:r>
              <w:rPr>
                <w:rFonts w:ascii="Arial" w:cs="Arial" w:eastAsia="Arial" w:hAnsi="Arial"/>
                <w:b/>
                <w:bCs/>
                <w:color w:val="1E3A5F"/>
                <w:sz w:val="26"/>
                <w:szCs w:val="26"/>
              </w:rPr>
              <w:t xml:space="preserve">Jeff Bezos</w:t>
            </w:r>
            <w:r>
              <w:rPr>
                <w:rFonts w:ascii="Arial" w:cs="Arial" w:eastAsia="Arial" w:hAnsi="Arial"/>
                <w:color w:val="666666"/>
                <w:sz w:val="20"/>
                <w:szCs w:val="20"/>
              </w:rPr>
              <w:t xml:space="preserve">  —  Amazon — Customer Obsession &amp; Operational Excellence</w:t>
            </w:r>
          </w:p>
        </w:tc>
        <w:tc>
          <w:tcPr>
            <w:tcW w:type="dxa" w:w="2200"/>
            <w:tcBorders>
              <w:top w:val="none" w:color="FFFFFF" w:sz="0"/>
              <w:left w:val="none" w:color="FFFFFF" w:sz="0"/>
              <w:bottom w:val="none" w:color="FFFFFF" w:sz="0"/>
              <w:right w:val="none" w:color="FFFFFF" w:sz="0"/>
            </w:tcBorders>
            <w:shd w:fill="991B1B"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 BLOCKING</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20"/>
              <w:left w:type="dxa" w:w="200"/>
              <w:bottom w:type="dxa" w:w="80"/>
              <w:right w:type="dxa" w:w="200"/>
            </w:tcMar>
          </w:tcPr>
          <w:p>
            <w:r>
              <w:rPr>
                <w:rFonts w:ascii="Arial" w:cs="Arial" w:eastAsia="Arial" w:hAnsi="Arial"/>
                <w:i/>
                <w:iCs/>
                <w:color w:val="444444"/>
                <w:sz w:val="21"/>
                <w:szCs w:val="21"/>
              </w:rPr>
              <w:t xml:space="preserve">"I asked my team to press the big green button. The contractor took a photo. Nothing was saved. That is not a product. That is a mockup."</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11111"/>
                <w:sz w:val="20"/>
                <w:szCs w:val="20"/>
              </w:rPr>
              <w:t xml:space="preserve">Bezos applied the Working Backwards press-release test and found the contractor's experience broken at step one: the assessment cannot save because the database is disconnected. From a customer-obsession standpoint, this is the highest severity defect possible — the primary user workflow is non-functional in production. Bezos acknowledges the front-end design is clean, the Clerk authentication renders correctly, and the landing page communicates the value proposition clearly. But operational excellence demands that the back-end is reliable before any user touches it. The /health endpoint is a service-level instrument; it reports degraded, meaning Bezos's 'two-pizza team' has shipped a product that cannot accept its first customer job.</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140"/>
              <w:bottom w:type="dxa" w:w="80"/>
              <w:right w:type="dxa" w:w="140"/>
            </w:tcMar>
          </w:tcPr>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Front-end UX</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Landing page clear, Clerk sign-in works</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Homeowner report flow</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Untestable — DB required to generate reports</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Database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Disconnected — complete write path broken</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Operational readiness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Not ready for any real contractor</w:t>
                  </w:r>
                </w:p>
              </w:tc>
            </w:tr>
          </w:tbl>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200"/>
              <w:bottom w:type="dxa" w:w="120"/>
              <w:right w:type="dxa" w:w="200"/>
            </w:tcMar>
          </w:tcPr>
          <w:p>
            <w:pPr>
              <w:spacing w:after="40" w:before="40"/>
            </w:pPr>
            <w:r>
              <w:rPr>
                <w:rFonts w:ascii="Arial" w:cs="Arial" w:eastAsia="Arial" w:hAnsi="Arial"/>
                <w:b/>
                <w:bCs/>
                <w:color w:val="1E3A5F"/>
                <w:sz w:val="20"/>
                <w:szCs w:val="20"/>
              </w:rPr>
              <w:t xml:space="preserve">Requirements for Full Approval:</w:t>
            </w:r>
          </w:p>
          <w:p>
            <w:pPr>
              <w:pStyle w:val="ListParagraph"/>
              <w:numPr>
                <w:ilvl w:val="0"/>
                <w:numId w:val="2"/>
              </w:numPr>
              <w:spacing w:after="30" w:before="30"/>
            </w:pPr>
            <w:r>
              <w:rPr>
                <w:rFonts w:ascii="Arial" w:cs="Arial" w:eastAsia="Arial" w:hAnsi="Arial"/>
                <w:sz w:val="20"/>
                <w:szCs w:val="20"/>
              </w:rPr>
              <w:t xml:space="preserve">Fix database connection — zero other work matters until this is resolved</w:t>
            </w:r>
          </w:p>
          <w:p>
            <w:pPr>
              <w:pStyle w:val="ListParagraph"/>
              <w:numPr>
                <w:ilvl w:val="0"/>
                <w:numId w:val="2"/>
              </w:numPr>
              <w:spacing w:after="30" w:before="30"/>
            </w:pPr>
            <w:r>
              <w:rPr>
                <w:rFonts w:ascii="Arial" w:cs="Arial" w:eastAsia="Arial" w:hAnsi="Arial"/>
                <w:sz w:val="20"/>
                <w:szCs w:val="20"/>
              </w:rPr>
              <w:t xml:space="preserve">Run a full end-to-end test: photo upload → AI analysis → estimate creation → report email</w:t>
            </w:r>
          </w:p>
          <w:p>
            <w:pPr>
              <w:pStyle w:val="ListParagraph"/>
              <w:numPr>
                <w:ilvl w:val="0"/>
                <w:numId w:val="2"/>
              </w:numPr>
              <w:spacing w:after="30" w:before="30"/>
            </w:pPr>
            <w:r>
              <w:rPr>
                <w:rFonts w:ascii="Arial" w:cs="Arial" w:eastAsia="Arial" w:hAnsi="Arial"/>
                <w:sz w:val="20"/>
                <w:szCs w:val="20"/>
              </w:rPr>
              <w:t xml:space="preserve">Define an SLA: max acceptable API response time for the AI cascade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gridSpan w:val="1"/>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r>
              <w:rPr>
                <w:rFonts w:ascii="Arial" w:cs="Arial" w:eastAsia="Arial" w:hAnsi="Arial"/>
                <w:sz w:val="28"/>
                <w:szCs w:val="28"/>
              </w:rPr>
              <w:t xml:space="preserve">⚡  </w:t>
            </w:r>
            <w:r>
              <w:rPr>
                <w:rFonts w:ascii="Arial" w:cs="Arial" w:eastAsia="Arial" w:hAnsi="Arial"/>
                <w:b/>
                <w:bCs/>
                <w:color w:val="1E3A5F"/>
                <w:sz w:val="26"/>
                <w:szCs w:val="26"/>
              </w:rPr>
              <w:t xml:space="preserve">Mark Zuckerberg</w:t>
            </w:r>
            <w:r>
              <w:rPr>
                <w:rFonts w:ascii="Arial" w:cs="Arial" w:eastAsia="Arial" w:hAnsi="Arial"/>
                <w:color w:val="666666"/>
                <w:sz w:val="20"/>
                <w:szCs w:val="20"/>
              </w:rPr>
              <w:t xml:space="preserve">  —  Meta — Move Fast, Ship, Iterate</w:t>
            </w:r>
          </w:p>
        </w:tc>
        <w:tc>
          <w:tcPr>
            <w:tcW w:type="dxa" w:w="2200"/>
            <w:tcBorders>
              <w:top w:val="none" w:color="FFFFFF" w:sz="0"/>
              <w:left w:val="none" w:color="FFFFFF" w:sz="0"/>
              <w:bottom w:val="none" w:color="FFFFFF" w:sz="0"/>
              <w:right w:val="none" w:color="FFFFFF" w:sz="0"/>
            </w:tcBorders>
            <w:shd w:fill="2D6A4F"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 APPROVE</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20"/>
              <w:left w:type="dxa" w:w="200"/>
              <w:bottom w:type="dxa" w:w="80"/>
              <w:right w:type="dxa" w:w="200"/>
            </w:tcMar>
          </w:tcPr>
          <w:p>
            <w:r>
              <w:rPr>
                <w:rFonts w:ascii="Arial" w:cs="Arial" w:eastAsia="Arial" w:hAnsi="Arial"/>
                <w:i/>
                <w:iCs/>
                <w:color w:val="444444"/>
                <w:sz w:val="21"/>
                <w:szCs w:val="21"/>
              </w:rPr>
              <w:t xml:space="preserve">"The front-end is live, auth works, the AI pipeline is wired up. One env var fix and you're in business. Ship it."</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11111"/>
                <w:sz w:val="20"/>
                <w:szCs w:val="20"/>
              </w:rPr>
              <w:t xml:space="preserve">Zuckerberg sees the database disconnect as a configuration bug, not a product failure — it will be fixed in under an hour once someone sets the environment variable. The core assets are all in place: Next.js front-end deployed to production, Clerk auth working on the correct domain, Railway API container running, AI cascade architecture built, Supabase schema migrated (3 migrations applied), keep-alive automation live, and PostHog instrumentation in place for tracking the conversion funnel. Zuckerberg's philosophy is to ship the atoms and iterate; the db env var is the last atom. He rates this an Approve with one immediate action item.</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140"/>
              <w:bottom w:type="dxa" w:w="80"/>
              <w:right w:type="dxa" w:w="140"/>
            </w:tcMar>
          </w:tcPr>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Front-end deployment</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snapai.mainnov.tech — loads fast, clean UI</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Clerk authentication</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Google SSO + email on correct production domain</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PostHog analytics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Instrumented — conversion funnel ready to track</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Database schema</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3 Alembic migrations applied successfully</w:t>
                  </w:r>
                </w:p>
              </w:tc>
            </w:tr>
          </w:tbl>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200"/>
              <w:bottom w:type="dxa" w:w="120"/>
              <w:right w:type="dxa" w:w="200"/>
            </w:tcMar>
          </w:tcPr>
          <w:p>
            <w:pPr>
              <w:spacing w:after="40" w:before="40"/>
            </w:pPr>
            <w:r>
              <w:rPr>
                <w:rFonts w:ascii="Arial" w:cs="Arial" w:eastAsia="Arial" w:hAnsi="Arial"/>
                <w:b/>
                <w:bCs/>
                <w:color w:val="1E3A5F"/>
                <w:sz w:val="20"/>
                <w:szCs w:val="20"/>
              </w:rPr>
              <w:t xml:space="preserve">Requirements for Full Approval:</w:t>
            </w:r>
          </w:p>
          <w:p>
            <w:pPr>
              <w:pStyle w:val="ListParagraph"/>
              <w:numPr>
                <w:ilvl w:val="0"/>
                <w:numId w:val="2"/>
              </w:numPr>
              <w:spacing w:after="30" w:before="30"/>
            </w:pPr>
            <w:r>
              <w:rPr>
                <w:rFonts w:ascii="Arial" w:cs="Arial" w:eastAsia="Arial" w:hAnsi="Arial"/>
                <w:sz w:val="20"/>
                <w:szCs w:val="20"/>
              </w:rPr>
              <w:t xml:space="preserve">Fix DATABASE_URL in Railway — one env var, done in 10 minutes</w:t>
            </w:r>
          </w:p>
          <w:p>
            <w:pPr>
              <w:pStyle w:val="ListParagraph"/>
              <w:numPr>
                <w:ilvl w:val="0"/>
                <w:numId w:val="2"/>
              </w:numPr>
              <w:spacing w:after="30" w:before="30"/>
            </w:pPr>
            <w:r>
              <w:rPr>
                <w:rFonts w:ascii="Arial" w:cs="Arial" w:eastAsia="Arial" w:hAnsi="Arial"/>
                <w:sz w:val="20"/>
                <w:szCs w:val="20"/>
              </w:rPr>
              <w:t xml:space="preserve">Run PostHog to confirm assessment_started events fire end-to-end</w:t>
            </w:r>
          </w:p>
          <w:p>
            <w:pPr>
              <w:pStyle w:val="ListParagraph"/>
              <w:numPr>
                <w:ilvl w:val="0"/>
                <w:numId w:val="2"/>
              </w:numPr>
              <w:spacing w:after="30" w:before="30"/>
            </w:pPr>
            <w:r>
              <w:rPr>
                <w:rFonts w:ascii="Arial" w:cs="Arial" w:eastAsia="Arial" w:hAnsi="Arial"/>
                <w:sz w:val="20"/>
                <w:szCs w:val="20"/>
              </w:rPr>
              <w:t xml:space="preserve">Get to 5 real contractors this sprint — move fast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gridSpan w:val="1"/>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r>
              <w:rPr>
                <w:rFonts w:ascii="Arial" w:cs="Arial" w:eastAsia="Arial" w:hAnsi="Arial"/>
                <w:sz w:val="28"/>
                <w:szCs w:val="28"/>
              </w:rPr>
              <w:t xml:space="preserve">🍎  </w:t>
            </w:r>
            <w:r>
              <w:rPr>
                <w:rFonts w:ascii="Arial" w:cs="Arial" w:eastAsia="Arial" w:hAnsi="Arial"/>
                <w:b/>
                <w:bCs/>
                <w:color w:val="1E3A5F"/>
                <w:sz w:val="26"/>
                <w:szCs w:val="26"/>
              </w:rPr>
              <w:t xml:space="preserve">Steve Jobs</w:t>
            </w:r>
            <w:r>
              <w:rPr>
                <w:rFonts w:ascii="Arial" w:cs="Arial" w:eastAsia="Arial" w:hAnsi="Arial"/>
                <w:color w:val="666666"/>
                <w:sz w:val="20"/>
                <w:szCs w:val="20"/>
              </w:rPr>
              <w:t xml:space="preserve">  —  Apple — Insane Craftsmanship &amp; The Experience</w:t>
            </w:r>
          </w:p>
        </w:tc>
        <w:tc>
          <w:tcPr>
            <w:tcW w:type="dxa" w:w="2200"/>
            <w:tcBorders>
              <w:top w:val="none" w:color="FFFFFF" w:sz="0"/>
              <w:left w:val="none" w:color="FFFFFF" w:sz="0"/>
              <w:bottom w:val="none" w:color="FFFFFF" w:sz="0"/>
              <w:right w:val="none" w:color="FFFFFF" w:sz="0"/>
            </w:tcBorders>
            <w:shd w:fill="B45309"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 CONDITIONAL</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20"/>
              <w:left w:type="dxa" w:w="200"/>
              <w:bottom w:type="dxa" w:w="80"/>
              <w:right w:type="dxa" w:w="200"/>
            </w:tcMar>
          </w:tcPr>
          <w:p>
            <w:r>
              <w:rPr>
                <w:rFonts w:ascii="Arial" w:cs="Arial" w:eastAsia="Arial" w:hAnsi="Arial"/>
                <w:i/>
                <w:iCs/>
                <w:color w:val="444444"/>
                <w:sz w:val="21"/>
                <w:szCs w:val="21"/>
              </w:rPr>
              <w:t xml:space="preserve">"The landing page says '90 seconds.' I pressed the button. Nothing. That is not magical. That is a lie we are telling the contractor."</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11111"/>
                <w:sz w:val="20"/>
                <w:szCs w:val="20"/>
              </w:rPr>
              <w:t xml:space="preserve">Jobs examined the product through the lens of the moment a contractor first touches it. The landing page copy is strong — 'HVAC estimates in 90 seconds. No guessing. No spreadsheets.' The Clerk sign-in design is appropriately minimal and the ScopeSnap branding is clean. But Jobs demands that the promise made on the landing page must be deliverable the moment the user clicks. With the database disconnected, the product breaks silently the instant it matters. Jobs is conditionally satisfied with the design and copy quality. He requires the full 90-second flow to be demonstrated — photo to estimate — on a real device, before he removes his objection.</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140"/>
              <w:bottom w:type="dxa" w:w="80"/>
              <w:right w:type="dxa" w:w="140"/>
            </w:tcMar>
          </w:tcPr>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Landing page design</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Sharp, minimal, message lands — 'BETA' badge honest</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Sign-in experience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Clerk modal clean — Google SSO first is correct</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End-to-end flow</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Broken — DB disconnected prevents any assessment completion</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Mobile experience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Domain mismatch on Vercel URL; mainnov.tech correct domain</w:t>
                  </w:r>
                </w:p>
              </w:tc>
            </w:tr>
          </w:tbl>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200"/>
              <w:bottom w:type="dxa" w:w="120"/>
              <w:right w:type="dxa" w:w="200"/>
            </w:tcMar>
          </w:tcPr>
          <w:p>
            <w:pPr>
              <w:spacing w:after="40" w:before="40"/>
            </w:pPr>
            <w:r>
              <w:rPr>
                <w:rFonts w:ascii="Arial" w:cs="Arial" w:eastAsia="Arial" w:hAnsi="Arial"/>
                <w:b/>
                <w:bCs/>
                <w:color w:val="1E3A5F"/>
                <w:sz w:val="20"/>
                <w:szCs w:val="20"/>
              </w:rPr>
              <w:t xml:space="preserve">Requirements for Full Approval:</w:t>
            </w:r>
          </w:p>
          <w:p>
            <w:pPr>
              <w:pStyle w:val="ListParagraph"/>
              <w:numPr>
                <w:ilvl w:val="0"/>
                <w:numId w:val="2"/>
              </w:numPr>
              <w:spacing w:after="30" w:before="30"/>
            </w:pPr>
            <w:r>
              <w:rPr>
                <w:rFonts w:ascii="Arial" w:cs="Arial" w:eastAsia="Arial" w:hAnsi="Arial"/>
                <w:sz w:val="20"/>
                <w:szCs w:val="20"/>
              </w:rPr>
              <w:t xml:space="preserve">The 90-second demo must work completely on a real iPhone — no laptop demo counts</w:t>
            </w:r>
          </w:p>
          <w:p>
            <w:pPr>
              <w:pStyle w:val="ListParagraph"/>
              <w:numPr>
                <w:ilvl w:val="0"/>
                <w:numId w:val="2"/>
              </w:numPr>
              <w:spacing w:after="30" w:before="30"/>
            </w:pPr>
            <w:r>
              <w:rPr>
                <w:rFonts w:ascii="Arial" w:cs="Arial" w:eastAsia="Arial" w:hAnsi="Arial"/>
                <w:sz w:val="20"/>
                <w:szCs w:val="20"/>
              </w:rPr>
              <w:t xml:space="preserve">Fix the DB connection — then run the full flow before claiming the product is live</w:t>
            </w:r>
          </w:p>
          <w:p>
            <w:pPr>
              <w:pStyle w:val="ListParagraph"/>
              <w:numPr>
                <w:ilvl w:val="0"/>
                <w:numId w:val="2"/>
              </w:numPr>
              <w:spacing w:after="30" w:before="30"/>
            </w:pPr>
            <w:r>
              <w:rPr>
                <w:rFonts w:ascii="Arial" w:cs="Arial" w:eastAsia="Arial" w:hAnsi="Arial"/>
                <w:sz w:val="20"/>
                <w:szCs w:val="20"/>
              </w:rPr>
              <w:t xml:space="preserve">Remove the old Vercel domain from any public communication — only mainnov.tech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gridSpan w:val="1"/>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r>
              <w:rPr>
                <w:rFonts w:ascii="Arial" w:cs="Arial" w:eastAsia="Arial" w:hAnsi="Arial"/>
                <w:sz w:val="28"/>
                <w:szCs w:val="28"/>
              </w:rPr>
              <w:t xml:space="preserve">💻  </w:t>
            </w:r>
            <w:r>
              <w:rPr>
                <w:rFonts w:ascii="Arial" w:cs="Arial" w:eastAsia="Arial" w:hAnsi="Arial"/>
                <w:b/>
                <w:bCs/>
                <w:color w:val="1E3A5F"/>
                <w:sz w:val="26"/>
                <w:szCs w:val="26"/>
              </w:rPr>
              <w:t xml:space="preserve">Bill Gates</w:t>
            </w:r>
            <w:r>
              <w:rPr>
                <w:rFonts w:ascii="Arial" w:cs="Arial" w:eastAsia="Arial" w:hAnsi="Arial"/>
                <w:color w:val="666666"/>
                <w:sz w:val="20"/>
                <w:szCs w:val="20"/>
              </w:rPr>
              <w:t xml:space="preserve">  —  Microsoft / Gates Foundation — Enterprise Systems &amp; Scale</w:t>
            </w:r>
          </w:p>
        </w:tc>
        <w:tc>
          <w:tcPr>
            <w:tcW w:type="dxa" w:w="2200"/>
            <w:tcBorders>
              <w:top w:val="none" w:color="FFFFFF" w:sz="0"/>
              <w:left w:val="none" w:color="FFFFFF" w:sz="0"/>
              <w:bottom w:val="none" w:color="FFFFFF" w:sz="0"/>
              <w:right w:val="none" w:color="FFFFFF" w:sz="0"/>
            </w:tcBorders>
            <w:shd w:fill="B45309"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 CONDITIONAL</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20"/>
              <w:left w:type="dxa" w:w="200"/>
              <w:bottom w:type="dxa" w:w="80"/>
              <w:right w:type="dxa" w:w="200"/>
            </w:tcMar>
          </w:tcPr>
          <w:p>
            <w:r>
              <w:rPr>
                <w:rFonts w:ascii="Arial" w:cs="Arial" w:eastAsia="Arial" w:hAnsi="Arial"/>
                <w:i/>
                <w:iCs/>
                <w:color w:val="444444"/>
                <w:sz w:val="21"/>
                <w:szCs w:val="21"/>
              </w:rPr>
              <w:t xml:space="preserve">"I appreciate the architectural discipline — 12 tables, Alembic migrations, connection pooling via Supavisor. The configuration management is the problem. One missing environment variable should not break production."</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11111"/>
                <w:sz w:val="20"/>
                <w:szCs w:val="20"/>
              </w:rPr>
              <w:t xml:space="preserve">Gates reviewed the technical architecture with characteristic detail. He finds the database schema sound (12 tables covering the full assessment lifecycle), the migration strategy correct (Alembic with version control), and the connection pooling approach appropriate (Supabase Supavisor over direct Postgres). The Railway deployment pipeline is well-configured — the Dockerfile installs WeasyPrint/Cairo correctly, models download from GitHub Releases on start, and the startup script runs migrations before uvicorn. Gates's concern is operational: a missing DATABASE_URL in the Railway environment is a configuration-management failure that indicates the production deployment was never fully end-to-end tested. He requires a documented runbook for the production environment variables before this ships to any real contractor.</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140"/>
              <w:bottom w:type="dxa" w:w="80"/>
              <w:right w:type="dxa" w:w="140"/>
            </w:tcMar>
          </w:tcPr>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Database schema</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12 tables, correct relationships, Alembic versioning</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Connection pooling</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Supavisor pooler — correct for serverless/Railway</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Environment config</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DATABASE_URL missing in Railway production env</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Deployment pipeline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Docker → Railway → migrations → uvicorn — sound</w:t>
                  </w:r>
                </w:p>
              </w:tc>
            </w:tr>
          </w:tbl>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200"/>
              <w:bottom w:type="dxa" w:w="120"/>
              <w:right w:type="dxa" w:w="200"/>
            </w:tcMar>
          </w:tcPr>
          <w:p>
            <w:pPr>
              <w:spacing w:after="40" w:before="40"/>
            </w:pPr>
            <w:r>
              <w:rPr>
                <w:rFonts w:ascii="Arial" w:cs="Arial" w:eastAsia="Arial" w:hAnsi="Arial"/>
                <w:b/>
                <w:bCs/>
                <w:color w:val="1E3A5F"/>
                <w:sz w:val="20"/>
                <w:szCs w:val="20"/>
              </w:rPr>
              <w:t xml:space="preserve">Requirements for Full Approval:</w:t>
            </w:r>
          </w:p>
          <w:p>
            <w:pPr>
              <w:pStyle w:val="ListParagraph"/>
              <w:numPr>
                <w:ilvl w:val="0"/>
                <w:numId w:val="2"/>
              </w:numPr>
              <w:spacing w:after="30" w:before="30"/>
            </w:pPr>
            <w:r>
              <w:rPr>
                <w:rFonts w:ascii="Arial" w:cs="Arial" w:eastAsia="Arial" w:hAnsi="Arial"/>
                <w:sz w:val="20"/>
                <w:szCs w:val="20"/>
              </w:rPr>
              <w:t xml:space="preserve">Document all required production env vars in a PRODUCTION_SETUP.md checklist</w:t>
            </w:r>
          </w:p>
          <w:p>
            <w:pPr>
              <w:pStyle w:val="ListParagraph"/>
              <w:numPr>
                <w:ilvl w:val="0"/>
                <w:numId w:val="2"/>
              </w:numPr>
              <w:spacing w:after="30" w:before="30"/>
            </w:pPr>
            <w:r>
              <w:rPr>
                <w:rFonts w:ascii="Arial" w:cs="Arial" w:eastAsia="Arial" w:hAnsi="Arial"/>
                <w:sz w:val="20"/>
                <w:szCs w:val="20"/>
              </w:rPr>
              <w:t xml:space="preserve">Fix DATABASE_URL in Railway and verify /health returns ok before any user access</w:t>
            </w:r>
          </w:p>
          <w:p>
            <w:pPr>
              <w:pStyle w:val="ListParagraph"/>
              <w:numPr>
                <w:ilvl w:val="0"/>
                <w:numId w:val="2"/>
              </w:numPr>
              <w:spacing w:after="30" w:before="30"/>
            </w:pPr>
            <w:r>
              <w:rPr>
                <w:rFonts w:ascii="Arial" w:cs="Arial" w:eastAsia="Arial" w:hAnsi="Arial"/>
                <w:sz w:val="20"/>
                <w:szCs w:val="20"/>
              </w:rPr>
              <w:t xml:space="preserve">Add a startup check that fails fast if DATABASE_URL is missing or unreachable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gridSpan w:val="1"/>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r>
              <w:rPr>
                <w:rFonts w:ascii="Arial" w:cs="Arial" w:eastAsia="Arial" w:hAnsi="Arial"/>
                <w:sz w:val="28"/>
                <w:szCs w:val="28"/>
              </w:rPr>
              <w:t xml:space="preserve">🔍  </w:t>
            </w:r>
            <w:r>
              <w:rPr>
                <w:rFonts w:ascii="Arial" w:cs="Arial" w:eastAsia="Arial" w:hAnsi="Arial"/>
                <w:b/>
                <w:bCs/>
                <w:color w:val="1E3A5F"/>
                <w:sz w:val="26"/>
                <w:szCs w:val="26"/>
              </w:rPr>
              <w:t xml:space="preserve">Larry Page &amp; Sergey Brin</w:t>
            </w:r>
            <w:r>
              <w:rPr>
                <w:rFonts w:ascii="Arial" w:cs="Arial" w:eastAsia="Arial" w:hAnsi="Arial"/>
                <w:color w:val="666666"/>
                <w:sz w:val="20"/>
                <w:szCs w:val="20"/>
              </w:rPr>
              <w:t xml:space="preserve">  —  Google / Alphabet — Data, Scale &amp; Machine Intelligence</w:t>
            </w:r>
          </w:p>
        </w:tc>
        <w:tc>
          <w:tcPr>
            <w:tcW w:type="dxa" w:w="2200"/>
            <w:tcBorders>
              <w:top w:val="none" w:color="FFFFFF" w:sz="0"/>
              <w:left w:val="none" w:color="FFFFFF" w:sz="0"/>
              <w:bottom w:val="none" w:color="FFFFFF" w:sz="0"/>
              <w:right w:val="none" w:color="FFFFFF" w:sz="0"/>
            </w:tcBorders>
            <w:shd w:fill="2D6A4F"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 APPROVE</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20"/>
              <w:left w:type="dxa" w:w="200"/>
              <w:bottom w:type="dxa" w:w="80"/>
              <w:right w:type="dxa" w:w="200"/>
            </w:tcMar>
          </w:tcPr>
          <w:p>
            <w:r>
              <w:rPr>
                <w:rFonts w:ascii="Arial" w:cs="Arial" w:eastAsia="Arial" w:hAnsi="Arial"/>
                <w:i/>
                <w:iCs/>
                <w:color w:val="444444"/>
                <w:sz w:val="21"/>
                <w:szCs w:val="21"/>
              </w:rPr>
              <w:t xml:space="preserve">"The ML architecture is the most interesting thing here. Dual-track cascade with XGBoost cross-referencing YOLO — that is genuinely novel for HVAC. Fix the plumbing, then gather data obsessively."</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color w:val="111111"/>
                <w:sz w:val="20"/>
                <w:szCs w:val="20"/>
              </w:rPr>
              <w:t xml:space="preserve">Page and Brin focused their review on the AI system architecture, which they find genuinely innovative. The dual-track cascade — Track A using XGBoost sensor analysis with YOLO cross-check and Gemini tiebreak targeting 93-95% accuracy, Track B using parallel YOLO corrosion and multiclass models with Gemini fallback at 85% — is an efficient ensemble approach. The design goal of keeping Gemini API calls below 20% of requests is the right cost-optimization instinct. PostHog instrumentation of the full conversion funnel (assessment_started through report_approved) gives the team the data scaffolding to improve. The database disconnect is a configuration issue, not a model issue. They approve with the standard engineering condition: fix the config, then feed real contractor data into the system as fast as possible.</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140"/>
              <w:bottom w:type="dxa" w:w="80"/>
              <w:right w:type="dxa" w:w="140"/>
            </w:tcMar>
          </w:tcPr>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AI cascade architecture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Dual-track ensemble — XGBoost + YOLO + Gemini — novel</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Gemini reach target</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Design goal &lt;20% — correct cost-optimization approach</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PostHog funnel</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Full lifecycle tracked — estimate_correction is gold for training</w:t>
                  </w:r>
                </w:p>
              </w:tc>
            </w:tr>
            <w:tr>
              <w:tc>
                <w:tcPr>
                  <w:tcW w:type="dxa" w:w="28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19"/>
                      <w:szCs w:val="19"/>
                    </w:rPr>
                    <w:t xml:space="preserve">Training signal quality</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  Zero real data yet — estimate_correction events needed urgently</w:t>
                  </w:r>
                </w:p>
              </w:tc>
            </w:tr>
          </w:tbl>
          <w:p/>
        </w:tc>
      </w:tr>
      <w:tr>
        <w:tc>
          <w:tcPr>
            <w:tcW w:type="dxa" w:w="9360"/>
            <w:gridSpan w:val="2"/>
            <w:tcBorders>
              <w:top w:val="single" w:color="CCCCCC" w:sz="1"/>
              <w:left w:val="single" w:color="CCCCCC" w:sz="1"/>
              <w:bottom w:val="single" w:color="CCCCCC" w:sz="1"/>
              <w:right w:val="single" w:color="CCCCCC" w:sz="1"/>
            </w:tcBorders>
            <w:shd w:fill="FFFFFF" w:val="clear"/>
            <w:tcMar>
              <w:top w:type="dxa" w:w="60"/>
              <w:left w:type="dxa" w:w="200"/>
              <w:bottom w:type="dxa" w:w="120"/>
              <w:right w:type="dxa" w:w="200"/>
            </w:tcMar>
          </w:tcPr>
          <w:p>
            <w:pPr>
              <w:spacing w:after="40" w:before="40"/>
            </w:pPr>
            <w:r>
              <w:rPr>
                <w:rFonts w:ascii="Arial" w:cs="Arial" w:eastAsia="Arial" w:hAnsi="Arial"/>
                <w:b/>
                <w:bCs/>
                <w:color w:val="1E3A5F"/>
                <w:sz w:val="20"/>
                <w:szCs w:val="20"/>
              </w:rPr>
              <w:t xml:space="preserve">Requirements for Full Approval:</w:t>
            </w:r>
          </w:p>
          <w:p>
            <w:pPr>
              <w:pStyle w:val="ListParagraph"/>
              <w:numPr>
                <w:ilvl w:val="0"/>
                <w:numId w:val="2"/>
              </w:numPr>
              <w:spacing w:after="30" w:before="30"/>
            </w:pPr>
            <w:r>
              <w:rPr>
                <w:rFonts w:ascii="Arial" w:cs="Arial" w:eastAsia="Arial" w:hAnsi="Arial"/>
                <w:sz w:val="20"/>
                <w:szCs w:val="20"/>
              </w:rPr>
              <w:t xml:space="preserve">Fix DATABASE_URL — models cannot train on zero data</w:t>
            </w:r>
          </w:p>
          <w:p>
            <w:pPr>
              <w:pStyle w:val="ListParagraph"/>
              <w:numPr>
                <w:ilvl w:val="0"/>
                <w:numId w:val="2"/>
              </w:numPr>
              <w:spacing w:after="30" w:before="30"/>
            </w:pPr>
            <w:r>
              <w:rPr>
                <w:rFonts w:ascii="Arial" w:cs="Arial" w:eastAsia="Arial" w:hAnsi="Arial"/>
                <w:sz w:val="20"/>
                <w:szCs w:val="20"/>
              </w:rPr>
              <w:t xml:space="preserve">Instrument every estimate_correction event — that is the primary training signal</w:t>
            </w:r>
          </w:p>
          <w:p>
            <w:pPr>
              <w:pStyle w:val="ListParagraph"/>
              <w:numPr>
                <w:ilvl w:val="0"/>
                <w:numId w:val="2"/>
              </w:numPr>
              <w:spacing w:after="30" w:before="30"/>
            </w:pPr>
            <w:r>
              <w:rPr>
                <w:rFonts w:ascii="Arial" w:cs="Arial" w:eastAsia="Arial" w:hAnsi="Arial"/>
                <w:sz w:val="20"/>
                <w:szCs w:val="20"/>
              </w:rPr>
              <w:t xml:space="preserve">Target 50 completed assessments in the next 30 days to begin model fine-tuning</w:t>
            </w:r>
          </w:p>
        </w:tc>
      </w:tr>
    </w:tbl>
    <w:p>
      <w:pPr>
        <w:spacing w:after="0" w:before="0"/>
      </w:pPr>
      <w:r>
        <w:t xml:space="preserve"/>
      </w:r>
    </w:p>
    <w:p>
      <w:r>
        <w:br w:type="page"/>
      </w:r>
    </w:p>
    <w:p>
      <w:pPr>
        <w:pStyle w:val="Heading1"/>
        <w:pBdr>
          <w:bottom w:val="single" w:color="2D6A4F" w:sz="6" w:space="4"/>
        </w:pBdr>
        <w:spacing w:after="120" w:before="360"/>
      </w:pPr>
      <w:r>
        <w:rPr>
          <w:rFonts w:ascii="Arial" w:cs="Arial" w:eastAsia="Arial" w:hAnsi="Arial"/>
          <w:b/>
          <w:bCs/>
          <w:color w:val="1E3A5F"/>
          <w:sz w:val="32"/>
          <w:szCs w:val="32"/>
        </w:rPr>
        <w:t xml:space="preserve">Unanimous Resolution — Immediate Actions</w:t>
      </w:r>
    </w:p>
    <w:p>
      <w:pPr>
        <w:spacing w:after="80" w:before="60"/>
        <w:jc w:val="left"/>
      </w:pPr>
      <w:r>
        <w:rPr>
          <w:rFonts w:ascii="Arial" w:cs="Arial" w:eastAsia="Arial" w:hAnsi="Arial"/>
          <w:b w:val="false"/>
          <w:bCs w:val="false"/>
          <w:i w:val="false"/>
          <w:iCs w:val="false"/>
          <w:color w:val="111111"/>
          <w:sz w:val="20"/>
          <w:szCs w:val="20"/>
        </w:rPr>
        <w:t xml:space="preserve">Despite split verdicts on the current state, all six founders are aligned on a single unified path to full approval. The unanimous resolution of the panel is as follows: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240"/>
        <w:gridCol w:w="2400"/>
      </w:tblGrid>
      <w:tr>
        <w:tc>
          <w:tcPr>
            <w:tcW w:type="dxa" w:w="72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w:t>
            </w:r>
          </w:p>
        </w:tc>
        <w:tc>
          <w:tcPr>
            <w:tcW w:type="dxa" w:w="624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20"/>
                <w:szCs w:val="20"/>
              </w:rPr>
              <w:t xml:space="preserve">Action</w:t>
            </w:r>
          </w:p>
        </w:tc>
        <w:tc>
          <w:tcPr>
            <w:tcW w:type="dxa" w:w="2400"/>
            <w:gridSpan w:val="1"/>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20"/>
                <w:szCs w:val="20"/>
              </w:rPr>
              <w:t xml:space="preserve">Timeline</w:t>
            </w:r>
          </w:p>
        </w:tc>
      </w:tr>
      <w:tr>
        <w:tc>
          <w:tcPr>
            <w:tcW w:type="dxa" w:w="720"/>
            <w:gridSpan w:val="1"/>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center"/>
          </w:tcPr>
          <w:p>
            <w:pPr>
              <w:jc w:val="center"/>
            </w:pPr>
            <w:r>
              <w:rPr>
                <w:rFonts w:ascii="Arial" w:cs="Arial" w:eastAsia="Arial" w:hAnsi="Arial"/>
                <w:b/>
                <w:bCs/>
                <w:i w:val="false"/>
                <w:iCs w:val="false"/>
                <w:color w:val="991B1B"/>
                <w:sz w:val="20"/>
                <w:szCs w:val="20"/>
              </w:rPr>
              <w:t xml:space="preserve">1</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11111"/>
                <w:sz w:val="20"/>
                <w:szCs w:val="20"/>
              </w:rPr>
              <w:t xml:space="preserve">Fix DATABASE_URL in Railway Variables → confirm /health returns {db: connected}</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991B1B"/>
                <w:sz w:val="20"/>
                <w:szCs w:val="20"/>
              </w:rPr>
              <w:t xml:space="preserve">TODAY — within 2 hours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2</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Run full end-to-end test: photo upload → AI analysis → estimate → report email sent</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Today</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3</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Confirm Supabase keep-alive workflow runs its first scheduled ping successfully</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Within 2 days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4</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Remove scope-snap-ai.vercel.app from all communications — one canonical domain: snapai.mainnov.tech</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This week</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5</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Onboard 5 real HVAC contractors — real phone, real job site, real assessment submitted</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Within 7 days</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6</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Document production env var checklist (PRODUCTION_SETUP.md) — ensure Railway vars match requirements</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This week</w:t>
            </w:r>
          </w:p>
        </w:tc>
      </w:tr>
      <w:tr>
        <w:tc>
          <w:tcPr>
            <w:tcW w:type="dxa" w:w="7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11111"/>
                <w:sz w:val="20"/>
                <w:szCs w:val="20"/>
              </w:rPr>
              <w:t xml:space="preserve">7</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Reach 50 completed assessments — feed estimate_correction events as ML training signal</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30 days</w:t>
            </w:r>
          </w:p>
        </w:tc>
      </w:tr>
    </w:tbl>
    <w:p>
      <w:pPr>
        <w:spacing w:after="0" w:before="0"/>
      </w:pPr>
      <w:r>
        <w:t xml:space="preserve"/>
      </w:r>
    </w:p>
    <w:p>
      <w:pPr>
        <w:pStyle w:val="Heading1"/>
        <w:pBdr>
          <w:bottom w:val="single" w:color="2D6A4F" w:sz="6" w:space="4"/>
        </w:pBdr>
        <w:spacing w:after="120" w:before="360"/>
      </w:pPr>
      <w:r>
        <w:rPr>
          <w:rFonts w:ascii="Arial" w:cs="Arial" w:eastAsia="Arial" w:hAnsi="Arial"/>
          <w:b/>
          <w:bCs/>
          <w:color w:val="1E3A5F"/>
          <w:sz w:val="32"/>
          <w:szCs w:val="32"/>
        </w:rPr>
        <w:t xml:space="preserve">Path to Unanimous Full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20"/>
              <w:bottom w:val="single" w:color="CCCCCC" w:sz="1"/>
              <w:right w:val="single" w:color="CCCCCC" w:sz="1"/>
            </w:tcBorders>
            <w:shd w:fill="D8F3DC" w:val="clear"/>
            <w:tcMar>
              <w:top w:type="dxa" w:w="140"/>
              <w:left w:type="dxa" w:w="200"/>
              <w:bottom w:type="dxa" w:w="140"/>
              <w:right w:type="dxa" w:w="200"/>
            </w:tcMar>
          </w:tcPr>
          <w:p>
            <w:r>
              <w:rPr>
                <w:rFonts w:ascii="Arial" w:cs="Arial" w:eastAsia="Arial" w:hAnsi="Arial"/>
                <w:b/>
                <w:bCs/>
                <w:color w:val="2D6A4F"/>
                <w:sz w:val="24"/>
                <w:szCs w:val="24"/>
              </w:rPr>
              <w:t xml:space="preserve">Fix the database connection. Run 5 real assessments. Come back.</w:t>
            </w:r>
          </w:p>
          <w:p>
            <w:pPr>
              <w:spacing w:after="0" w:before="80"/>
            </w:pPr>
            <w:r>
              <w:rPr>
                <w:rFonts w:ascii="Arial" w:cs="Arial" w:eastAsia="Arial" w:hAnsi="Arial"/>
                <w:color w:val="1B4332"/>
                <w:sz w:val="20"/>
                <w:szCs w:val="20"/>
              </w:rPr>
              <w:t xml:space="preserve">The infrastructure is built. The AI pipeline is wired. The front-end loads. The authentication works. The product is 97% of the way to its first complete job. One environment variable and five real contractor sessions separate this team from unanimous founder approval. Every founder is watching the /health endpoint.</w:t>
            </w:r>
          </w:p>
        </w:tc>
      </w:tr>
    </w:tbl>
    <w:p>
      <w:pPr>
        <w:spacing w:after="0" w:before="0"/>
      </w:pPr>
      <w:r>
        <w:t xml:space="preserve"/>
      </w:r>
    </w:p>
    <w:p>
      <w:pPr>
        <w:pStyle w:val="Heading1"/>
        <w:pBdr>
          <w:bottom w:val="single" w:color="2D6A4F" w:sz="6" w:space="4"/>
        </w:pBdr>
        <w:spacing w:after="120" w:before="360"/>
      </w:pPr>
      <w:r>
        <w:rPr>
          <w:rFonts w:ascii="Arial" w:cs="Arial" w:eastAsia="Arial" w:hAnsi="Arial"/>
          <w:b/>
          <w:bCs/>
          <w:color w:val="1E3A5F"/>
          <w:sz w:val="32"/>
          <w:szCs w:val="32"/>
        </w:rPr>
        <w:t xml:space="preserve">What IS Working — Credit Where It Is Due</w:t>
      </w:r>
    </w:p>
    <w:p>
      <w:pPr>
        <w:spacing w:after="80" w:before="60"/>
        <w:jc w:val="left"/>
      </w:pPr>
      <w:r>
        <w:rPr>
          <w:rFonts w:ascii="Arial" w:cs="Arial" w:eastAsia="Arial" w:hAnsi="Arial"/>
          <w:b w:val="false"/>
          <w:bCs w:val="false"/>
          <w:i w:val="false"/>
          <w:iCs w:val="false"/>
          <w:color w:val="111111"/>
          <w:sz w:val="20"/>
          <w:szCs w:val="20"/>
        </w:rPr>
        <w:t xml:space="preserve">The panel acknowledges significant technical progress since the v3 review: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Front-end PWA deployed to production (snapai.mainnov.tech) — fast, clean, on-brand</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Clerk authentication live — Google SSO + email/password, Secured by Clerk, correct domain</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Railway API ACTIVE — most recent deployment successful, container healthy</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Supabase schema migrated — 3 Alembic migrations applied, 12 tables created</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YOLO models download automatically on container startup from GitHub Releases</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Supabase keep-alive GitHub Action live — pings every 2 days, prevents free-tier pause</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SUPABASE_ANON_KEY secret stored in GitHub Actions — no hardcoded credentials</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PostHog analytics wired across the full funnel — assessment_started to report_approved</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Dual-track AI cascade architected — XGBoost + YOLO + Gemini tiebreak</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Stripe + Resend + WeasyPrint integrated — payment, email, and PDF generation ready</w:t>
            </w:r>
          </w:p>
        </w:tc>
      </w:tr>
      <w:tr>
        <w:tc>
          <w:tcPr>
            <w:tcW w:type="dxa" w:w="600"/>
            <w:gridSpan w:val="1"/>
            <w:tcBorders>
              <w:top w:val="single" w:color="CCCCCC" w:sz="1"/>
              <w:left w:val="single" w:color="CCCCCC" w:sz="1"/>
              <w:bottom w:val="single" w:color="CCCCCC" w:sz="1"/>
              <w:right w:val="single" w:color="CCCCCC" w:sz="1"/>
            </w:tcBorders>
            <w:shd w:fill="D8F3DC" w:val="clear"/>
            <w:tcMar>
              <w:top w:type="dxa" w:w="100"/>
              <w:left w:type="dxa" w:w="140"/>
              <w:bottom w:type="dxa" w:w="100"/>
              <w:right w:type="dxa" w:w="140"/>
            </w:tcMar>
            <w:vAlign w:val="center"/>
          </w:tcPr>
          <w:p>
            <w:pPr>
              <w:jc w:val="center"/>
            </w:pPr>
            <w:r>
              <w:rPr>
                <w:rFonts w:ascii="Arial" w:cs="Arial" w:eastAsia="Arial" w:hAnsi="Arial"/>
                <w:b/>
                <w:bCs/>
                <w:i w:val="false"/>
                <w:iCs w:val="false"/>
                <w:color w:val="2D6A4F"/>
                <w:sz w:val="20"/>
                <w:szCs w:val="20"/>
              </w:rPr>
              <w:t xml:space="preserve"> ✅ </w:t>
            </w:r>
          </w:p>
        </w:tc>
        <w:tc>
          <w:tcPr>
            <w:tcW w:type="dxa" w:w="8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Full tech stack documented (12-section reference document created)</w:t>
            </w:r>
          </w:p>
        </w:tc>
      </w:tr>
    </w:tbl>
    <w:p>
      <w:pPr>
        <w:spacing w:after="0" w:before="0"/>
      </w:pPr>
      <w:r>
        <w:t xml:space="preserve"/>
      </w:r>
    </w:p>
    <w:p>
      <w:pPr>
        <w:spacing w:after="0" w:before="0"/>
      </w:pPr>
      <w:r>
        <w:t xml:space="preserve"/>
      </w:r>
    </w:p>
    <w:p>
      <w:pPr>
        <w:pBdr>
          <w:top w:val="single" w:color="CCCCCC" w:sz="4" w:space="8"/>
        </w:pBdr>
        <w:spacing w:after="60" w:before="120"/>
        <w:jc w:val="center"/>
      </w:pPr>
      <w:r>
        <w:rPr>
          <w:rFonts w:ascii="Arial" w:cs="Arial" w:eastAsia="Arial" w:hAnsi="Arial"/>
          <w:color w:val="888888"/>
          <w:sz w:val="18"/>
          <w:szCs w:val="18"/>
        </w:rPr>
        <w:t xml:space="preserve">This resolution is issued by the Six Founders Advisory Panel following live inspection of the ScopeSnap AI production environment.</w:t>
      </w:r>
    </w:p>
    <w:p>
      <w:pPr>
        <w:spacing w:after="0" w:before="0"/>
        <w:jc w:val="center"/>
      </w:pPr>
      <w:r>
        <w:rPr>
          <w:rFonts w:ascii="Arial" w:cs="Arial" w:eastAsia="Arial" w:hAnsi="Arial"/>
          <w:color w:val="888888"/>
          <w:sz w:val="17"/>
          <w:szCs w:val="17"/>
        </w:rPr>
        <w:t xml:space="preserve">Panel: Musk · Bezos · Zuckerberg · Jobs · Gates · Page &amp; Brin  |  April 14,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6"/>
        <w:szCs w:val="16"/>
      </w:rPr>
      <w:t xml:space="preserve">CONFIDENTIAL — For Founding Team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6"/>
      </w:pBdr>
      <w:tabs>
        <w:tab w:val="right" w:pos="9720"/>
      </w:tabs>
    </w:pPr>
    <w:r>
      <w:rPr>
        <w:rFonts w:ascii="Arial" w:cs="Arial" w:eastAsia="Arial" w:hAnsi="Arial"/>
        <w:b/>
        <w:bCs/>
        <w:color w:val="1E3A5F"/>
        <w:sz w:val="18"/>
        <w:szCs w:val="18"/>
      </w:rPr>
      <w:t xml:space="preserve">ScopeSnap AI — Six Founders Board Resolution</w:t>
    </w:r>
    <w:r>
      <w:rPr>
        <w:rFonts w:ascii="Arial" w:cs="Arial" w:eastAsia="Arial" w:hAnsi="Arial"/>
        <w:color w:val="66666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2026-04-13T19:11:07.956Z</dcterms:created>
  <dcterms:modified xsi:type="dcterms:W3CDTF">2026-04-13T19:11:07.956Z</dcterms:modified>
</cp:coreProperties>
</file>

<file path=docProps/custom.xml><?xml version="1.0" encoding="utf-8"?>
<Properties xmlns="http://schemas.openxmlformats.org/officeDocument/2006/custom-properties" xmlns:vt="http://schemas.openxmlformats.org/officeDocument/2006/docPropsVTypes"/>
</file>