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8754"/>
          <w:sz w:val="56"/>
          <w:szCs w:val="56"/>
        </w:rPr>
        <w:t xml:space="preserve">SCOPESNAP</w:t>
      </w:r>
    </w:p>
    <w:p>
      <w:pPr>
        <w:spacing w:after="400"/>
        <w:jc w:val="center"/>
      </w:pPr>
      <w:r>
        <w:rPr>
          <w:rFonts w:ascii="Arial" w:cs="Arial" w:eastAsia="Arial" w:hAnsi="Arial"/>
          <w:color w:val="1A1A2E"/>
          <w:sz w:val="32"/>
          <w:szCs w:val="32"/>
        </w:rPr>
        <w:t xml:space="preserve">Product Audit &amp; Improvement Roadmap</w:t>
      </w:r>
    </w:p>
    <w:p>
      <w:pPr>
        <w:spacing w:after="60"/>
        <w:jc w:val="center"/>
      </w:pPr>
      <w:r>
        <w:rPr>
          <w:rFonts w:ascii="Arial" w:cs="Arial" w:eastAsia="Arial" w:hAnsi="Arial"/>
          <w:i/>
          <w:iCs/>
          <w:color w:val="6B7280"/>
          <w:sz w:val="22"/>
          <w:szCs w:val="22"/>
        </w:rPr>
        <w:t xml:space="preserve">Think Different. Build Better. Ship What Matters.</w:t>
      </w:r>
    </w:p>
    <w:p>
      <w:pPr>
        <w:pBdr>
          <w:bottom w:val="single" w:color="1A8754" w:sz="3" w:space="20"/>
        </w:pBdr>
        <w:spacing w:after="800"/>
        <w:jc w:val="center"/>
      </w:pPr>
      <w:r>
        <w:rPr>
          <w:rFonts w:ascii="Arial" w:cs="Arial" w:eastAsia="Arial" w:hAnsi="Arial"/>
          <w:color w:val="6B7280"/>
          <w:sz w:val="20"/>
          <w:szCs w:val="20"/>
        </w:rPr>
        <w:t xml:space="preserve">March 21, 2026  |  Mainnov Tech  |  Confidential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A8754" w:sz="6"/>
              <w:left w:val="single" w:color="1A8754" w:sz="6"/>
              <w:bottom w:val="none" w:color="FFFFFF" w:sz="0"/>
              <w:right w:val="none" w:color="FFFFFF" w:sz="0"/>
            </w:tcBorders>
            <w:shd w:fill="F0FAF4" w:val="clear"/>
            <w:tcMar>
              <w:top w:type="dxa" w:w="200"/>
              <w:left w:type="dxa" w:w="300"/>
              <w:bottom w:type="dxa" w:w="200"/>
              <w:right w:type="dxa" w:w="300"/>
            </w:tcMar>
          </w:tcPr>
          <w:p>
            <w:pPr>
              <w:spacing w:after="80"/>
            </w:pPr>
            <w:r>
              <w:rPr>
                <w:rFonts w:ascii="Arial" w:cs="Arial" w:eastAsia="Arial" w:hAnsi="Arial"/>
                <w:b/>
                <w:bCs/>
                <w:color w:val="1A8754"/>
                <w:sz w:val="22"/>
                <w:szCs w:val="22"/>
              </w:rPr>
              <w:t xml:space="preserve">EXECUTIVE SUMMARY</w:t>
            </w:r>
          </w:p>
          <w:p>
            <w:pPr>
              <w:spacing w:after="80" w:line="276"/>
            </w:pPr>
            <w:r>
              <w:rPr>
                <w:rFonts w:ascii="Arial" w:cs="Arial" w:eastAsia="Arial" w:hAnsi="Arial"/>
                <w:sz w:val="22"/>
                <w:szCs w:val="22"/>
              </w:rPr>
              <w:t xml:space="preserve">ScopeSnap has a solid technical foundation across 16 work packages. The core AI pipeline works, estimates generate correctly, and the billing system is functional. But there is a wide gap between </w:t>
            </w:r>
            <w:r>
              <w:rPr>
                <w:rFonts w:ascii="Arial" w:cs="Arial" w:eastAsia="Arial" w:hAnsi="Arial"/>
                <w:i/>
                <w:iCs/>
                <w:sz w:val="22"/>
                <w:szCs w:val="22"/>
              </w:rPr>
              <w:t xml:space="preserve">what was specified</w:t>
            </w:r>
            <w:r>
              <w:rPr>
                <w:rFonts w:ascii="Arial" w:cs="Arial" w:eastAsia="Arial" w:hAnsi="Arial"/>
                <w:sz w:val="22"/>
                <w:szCs w:val="22"/>
              </w:rPr>
              <w:t xml:space="preserve"> in the Product Bible and prototypes versus </w:t>
            </w:r>
            <w:r>
              <w:rPr>
                <w:rFonts w:ascii="Arial" w:cs="Arial" w:eastAsia="Arial" w:hAnsi="Arial"/>
                <w:i/>
                <w:iCs/>
                <w:sz w:val="22"/>
                <w:szCs w:val="22"/>
              </w:rPr>
              <w:t xml:space="preserve">what was actually built.</w:t>
            </w:r>
          </w:p>
          <w:p>
            <w:pPr>
              <w:spacing w:after="0" w:line="276"/>
            </w:pPr>
            <w:r>
              <w:rPr>
                <w:rFonts w:ascii="Arial" w:cs="Arial" w:eastAsia="Arial" w:hAnsi="Arial"/>
                <w:sz w:val="22"/>
                <w:szCs w:val="22"/>
              </w:rPr>
              <w:t xml:space="preserve">This audit identified 47 critical findings across 7 categories, 12 missing prototype features, and 23 UX improvements that would transform ScopeSnap from a functional MVP into a product contractors would love. The biggest gaps are not bugs—they are missing moments of delight.</w:t>
            </w:r>
          </w:p>
        </w:tc>
      </w:tr>
    </w:tbl>
    <w:p>
      <w:r>
        <w:br w:type="page"/>
      </w:r>
    </w:p>
    <w:p>
      <w:pPr>
        <w:pStyle w:val="Heading1"/>
        <w:spacing w:after="150" w:before="300"/>
      </w:pPr>
      <w:r>
        <w:rPr>
          <w:rFonts w:ascii="Arial" w:cs="Arial" w:eastAsia="Arial" w:hAnsi="Arial"/>
          <w:b/>
          <w:bCs/>
        </w:rPr>
        <w:t xml:space="preserve">1. The Steve Jobs Test: Where Are We Really?</w:t>
      </w:r>
    </w:p>
    <w:p>
      <w:pPr>
        <w:spacing w:after="120" w:line="276"/>
      </w:pPr>
      <w:r>
        <w:rPr>
          <w:rFonts w:ascii="Arial" w:cs="Arial" w:eastAsia="Arial" w:hAnsi="Arial"/>
          <w:sz w:val="22"/>
          <w:szCs w:val="22"/>
        </w:rPr>
        <w:t xml:space="preserve">Jobs had a rule: if you can’t demo it to a customer in 60 seconds and make them say “wow,” you’re not done. Let’s hold ScopeSnap to that standard.</w:t>
      </w:r>
    </w:p>
    <w:p>
      <w:pPr>
        <w:pStyle w:val="Heading2"/>
        <w:spacing w:after="150" w:before="300"/>
      </w:pPr>
      <w:r>
        <w:rPr>
          <w:rFonts w:ascii="Arial" w:cs="Arial" w:eastAsia="Arial" w:hAnsi="Arial"/>
          <w:b/>
          <w:bCs/>
        </w:rPr>
        <w:t xml:space="preserve">What Works (The Foundation Is Solid)</w:t>
      </w:r>
    </w:p>
    <w:p>
      <w:pPr>
        <w:pStyle w:val="ListParagraph"/>
        <w:numPr>
          <w:ilvl w:val="0"/>
          <w:numId w:val="2"/>
        </w:numPr>
        <w:spacing w:after="80" w:line="276"/>
      </w:pPr>
      <w:r>
        <w:rPr>
          <w:rFonts w:ascii="Arial" w:cs="Arial" w:eastAsia="Arial" w:hAnsi="Arial"/>
          <w:sz w:val="22"/>
          <w:szCs w:val="22"/>
        </w:rPr>
        <w:t xml:space="preserve">AI photo analysis pipeline: upload photos, get equipment identification, condition assessment, and structured issues. This is the product’s core and it functions.</w:t>
      </w:r>
    </w:p>
    <w:p>
      <w:pPr>
        <w:pStyle w:val="ListParagraph"/>
        <w:numPr>
          <w:ilvl w:val="0"/>
          <w:numId w:val="2"/>
        </w:numPr>
        <w:spacing w:after="80" w:line="276"/>
      </w:pPr>
      <w:r>
        <w:rPr>
          <w:rFonts w:ascii="Arial" w:cs="Arial" w:eastAsia="Arial" w:hAnsi="Arial"/>
          <w:sz w:val="22"/>
          <w:szCs w:val="22"/>
        </w:rPr>
        <w:t xml:space="preserve">Good/Better/Best estimate generation with deterministic pricing math—no LLM involved, as the spec demanded.</w:t>
      </w:r>
    </w:p>
    <w:p>
      <w:pPr>
        <w:pStyle w:val="ListParagraph"/>
        <w:numPr>
          <w:ilvl w:val="0"/>
          <w:numId w:val="2"/>
        </w:numPr>
        <w:spacing w:after="80" w:line="276"/>
      </w:pPr>
      <w:r>
        <w:rPr>
          <w:rFonts w:ascii="Arial" w:cs="Arial" w:eastAsia="Arial" w:hAnsi="Arial"/>
          <w:sz w:val="22"/>
          <w:szCs w:val="22"/>
        </w:rPr>
        <w:t xml:space="preserve">Homeowner visual report with annotated photos, health gauge, selectable options, and approval flow.</w:t>
      </w:r>
    </w:p>
    <w:p>
      <w:pPr>
        <w:pStyle w:val="ListParagraph"/>
        <w:numPr>
          <w:ilvl w:val="0"/>
          <w:numId w:val="2"/>
        </w:numPr>
        <w:spacing w:after="80" w:line="276"/>
      </w:pPr>
      <w:r>
        <w:rPr>
          <w:rFonts w:ascii="Arial" w:cs="Arial" w:eastAsia="Arial" w:hAnsi="Arial"/>
          <w:sz w:val="22"/>
          <w:szCs w:val="22"/>
        </w:rPr>
        <w:t xml:space="preserve">Multi-tenancy with Clerk auth, company isolation, and role-based access control.</w:t>
      </w:r>
    </w:p>
    <w:p>
      <w:pPr>
        <w:pStyle w:val="ListParagraph"/>
        <w:numPr>
          <w:ilvl w:val="0"/>
          <w:numId w:val="2"/>
        </w:numPr>
        <w:spacing w:after="80" w:line="276"/>
      </w:pPr>
      <w:r>
        <w:rPr>
          <w:rFonts w:ascii="Arial" w:cs="Arial" w:eastAsia="Arial" w:hAnsi="Arial"/>
          <w:sz w:val="22"/>
          <w:szCs w:val="22"/>
        </w:rPr>
        <w:t xml:space="preserve">Stripe billing with subscription lifecycle webhooks (checkout, cancellation, plan changes).</w:t>
      </w:r>
    </w:p>
    <w:p>
      <w:pPr>
        <w:pStyle w:val="ListParagraph"/>
        <w:numPr>
          <w:ilvl w:val="0"/>
          <w:numId w:val="2"/>
        </w:numPr>
        <w:spacing w:after="80" w:line="276"/>
      </w:pPr>
      <w:r>
        <w:rPr>
          <w:rFonts w:ascii="Arial" w:cs="Arial" w:eastAsia="Arial" w:hAnsi="Arial"/>
          <w:sz w:val="22"/>
          <w:szCs w:val="22"/>
        </w:rPr>
        <w:t xml:space="preserve">Follow-up email scheduler (24h/48h/7d) with auto-cancellation on approval.</w:t>
      </w:r>
    </w:p>
    <w:p>
      <w:pPr>
        <w:pStyle w:val="Heading2"/>
        <w:spacing w:after="150" w:before="300"/>
      </w:pPr>
      <w:r>
        <w:rPr>
          <w:rFonts w:ascii="Arial" w:cs="Arial" w:eastAsia="Arial" w:hAnsi="Arial"/>
          <w:b/>
          <w:bCs/>
        </w:rPr>
        <w:t xml:space="preserve">What’s Missing (The “Wow” Gaps)</w:t>
      </w:r>
    </w:p>
    <w:p>
      <w:pPr>
        <w:spacing w:after="120" w:line="276"/>
      </w:pPr>
      <w:r>
        <w:rPr>
          <w:rFonts w:ascii="Arial" w:cs="Arial" w:eastAsia="Arial" w:hAnsi="Arial"/>
          <w:sz w:val="22"/>
          <w:szCs w:val="22"/>
        </w:rPr>
        <w:t xml:space="preserve">Here’s the hard truth: the prototype designs show a product that makes techs feel like superheroes. The implementation shows a product that’s functional but forgettable. The gap between those two things is where market success lives.</w:t>
      </w:r>
    </w:p>
    <w:p>
      <w:r>
        <w:br w:type="page"/>
      </w:r>
    </w:p>
    <w:p>
      <w:pPr>
        <w:pStyle w:val="Heading1"/>
        <w:spacing w:after="150" w:before="300"/>
      </w:pPr>
      <w:r>
        <w:rPr>
          <w:rFonts w:ascii="Arial" w:cs="Arial" w:eastAsia="Arial" w:hAnsi="Arial"/>
          <w:b/>
          <w:bCs/>
        </w:rPr>
        <w:t xml:space="preserve">2. Prototype vs. Reality: The Feature Gap</w:t>
      </w:r>
    </w:p>
    <w:p>
      <w:pPr>
        <w:spacing w:after="120" w:line="276"/>
      </w:pPr>
      <w:r>
        <w:rPr>
          <w:rFonts w:ascii="Arial" w:cs="Arial" w:eastAsia="Arial" w:hAnsi="Arial"/>
          <w:sz w:val="22"/>
          <w:szCs w:val="22"/>
        </w:rPr>
        <w:t xml:space="preserve">The prototypes were designed to be the visual law. Here is every screen where reality diverges from the vision.</w:t>
      </w:r>
    </w:p>
    <w:p>
      <w:pPr>
        <w:pStyle w:val="Heading3"/>
        <w:spacing w:after="150" w:before="300"/>
      </w:pPr>
      <w:r>
        <w:rPr>
          <w:rFonts w:ascii="Arial" w:cs="Arial" w:eastAsia="Arial" w:hAnsi="Arial"/>
          <w:b/>
          <w:bCs/>
        </w:rPr>
        <w:t xml:space="preserve">2.1 Present Mode — Completely Missing</w:t>
      </w:r>
    </w:p>
    <w:p>
      <w:pPr>
        <w:spacing w:after="120" w:line="276"/>
      </w:pPr>
      <w:r>
        <w:rPr>
          <w:rFonts w:ascii="Arial" w:cs="Arial" w:eastAsia="Arial" w:hAnsi="Arial"/>
          <w:b/>
          <w:bCs/>
          <w:color w:val="DC3545"/>
          <w:sz w:val="22"/>
          <w:szCs w:val="22"/>
        </w:rPr>
        <w:t xml:space="preserve">Impact: CRITICAL. </w:t>
      </w:r>
      <w:r>
        <w:rPr>
          <w:rFonts w:ascii="Arial" w:cs="Arial" w:eastAsia="Arial" w:hAnsi="Arial"/>
          <w:sz w:val="22"/>
          <w:szCs w:val="22"/>
        </w:rPr>
        <w:t xml:space="preserve">This is the feature that differentiates ScopeSnap from every competitor. The prototype shows a full-screen slideshow: annotated equipment photo with animated issue callouts, health card, option comparison—all designed for the tech to present at the job site on their phone while standing next to the homeowner. Without Present Mode, the tech has to awkwardly hand their phone to the homeowner or say “I’ll email you.” That kills the close rate. The Product Bible calls visual reports the +15-25% close rate advantage. Present Mode IS that advantage in person.</w:t>
      </w:r>
    </w:p>
    <w:p>
      <w:pPr>
        <w:pStyle w:val="Heading3"/>
        <w:spacing w:after="150" w:before="300"/>
      </w:pPr>
      <w:r>
        <w:rPr>
          <w:rFonts w:ascii="Arial" w:cs="Arial" w:eastAsia="Arial" w:hAnsi="Arial"/>
          <w:b/>
          <w:bCs/>
        </w:rPr>
        <w:t xml:space="preserve">2.2 Dashboard: No Daily Context</w:t>
      </w:r>
    </w:p>
    <w:p>
      <w:pPr>
        <w:spacing w:after="120" w:line="276"/>
      </w:pPr>
      <w:r>
        <w:rPr>
          <w:rFonts w:ascii="Arial" w:cs="Arial" w:eastAsia="Arial" w:hAnsi="Arial"/>
          <w:sz w:val="22"/>
          <w:szCs w:val="22"/>
        </w:rPr>
        <w:t xml:space="preserve">The prototype shows “Good morning, Mike” with today’s jobs from Jobber, accuracy score (92.4%), Houston ranking (Top 15%), and contextual badges (“3 prior visits”). The implementation shows four stat cards and a list. A tech opening ScopeSnap at 7am should immediately see their schedule, their performance, and what’s ahead. Right now they see numbers with no emotional connection.</w:t>
      </w:r>
    </w:p>
    <w:p>
      <w:pPr>
        <w:pStyle w:val="Heading3"/>
        <w:spacing w:after="150" w:before="300"/>
      </w:pPr>
      <w:r>
        <w:rPr>
          <w:rFonts w:ascii="Arial" w:cs="Arial" w:eastAsia="Arial" w:hAnsi="Arial"/>
          <w:b/>
          <w:bCs/>
        </w:rPr>
        <w:t xml:space="preserve">2.3 Capture: No Property Intelligence</w:t>
      </w:r>
    </w:p>
    <w:p>
      <w:pPr>
        <w:spacing w:after="120" w:line="276"/>
      </w:pPr>
      <w:r>
        <w:rPr>
          <w:rFonts w:ascii="Arial" w:cs="Arial" w:eastAsia="Arial" w:hAnsi="Arial"/>
          <w:sz w:val="22"/>
          <w:szCs w:val="22"/>
        </w:rPr>
        <w:t xml:space="preserve">The prototype shows a purple Property History card during photo capture: “Last visit: March 2025 by Tech Brian — Carrier 24ACC636, condition was Good.” This context transforms a cold assessment into an informed one. The tech walks up to the unit already knowing what was found last time. The implementation has basic address autocomplete but no inline historical intelligence.</w:t>
      </w:r>
    </w:p>
    <w:p>
      <w:pPr>
        <w:pStyle w:val="Heading3"/>
        <w:spacing w:after="150" w:before="300"/>
      </w:pPr>
      <w:r>
        <w:rPr>
          <w:rFonts w:ascii="Arial" w:cs="Arial" w:eastAsia="Arial" w:hAnsi="Arial"/>
          <w:b/>
          <w:bCs/>
        </w:rPr>
        <w:t xml:space="preserve">2.4 Intelligence Results: Missing Spec Tags</w:t>
      </w:r>
    </w:p>
    <w:p>
      <w:pPr>
        <w:spacing w:after="120" w:line="276"/>
      </w:pPr>
      <w:r>
        <w:rPr>
          <w:rFonts w:ascii="Arial" w:cs="Arial" w:eastAsia="Arial" w:hAnsi="Arial"/>
          <w:sz w:val="22"/>
          <w:szCs w:val="22"/>
        </w:rPr>
        <w:t xml:space="preserve">The prototype shows rich spec tags inline with the equipment card: 3-ton, SEER 16, R-410A, Mfg 2016, 9 yrs old. The implementation shows brand, model, and confidence percentage. Those spec tags are not cosmetic—they’re the data that makes the tech look knowledgeable in front of the homeowner. “Your system is a 3-ton SEER 16 unit from 2016” builds instant credibility.</w:t>
      </w:r>
    </w:p>
    <w:p>
      <w:pPr>
        <w:pStyle w:val="Heading3"/>
        <w:spacing w:after="150" w:before="300"/>
      </w:pPr>
      <w:r>
        <w:rPr>
          <w:rFonts w:ascii="Arial" w:cs="Arial" w:eastAsia="Arial" w:hAnsi="Arial"/>
          <w:b/>
          <w:bCs/>
        </w:rPr>
        <w:t xml:space="preserve">2.5 Estimate Builder: No Benefit Context</w:t>
      </w:r>
    </w:p>
    <w:p>
      <w:pPr>
        <w:spacing w:after="120" w:line="276"/>
      </w:pPr>
      <w:r>
        <w:rPr>
          <w:rFonts w:ascii="Arial" w:cs="Arial" w:eastAsia="Arial" w:hAnsi="Arial"/>
          <w:sz w:val="22"/>
          <w:szCs w:val="22"/>
        </w:rPr>
        <w:t xml:space="preserve">The prototype shows “Buys 1-2 years” under the Good option and “Extends 5-8 years” under Better. These framing notes dramatically influence homeowner decisions—they turn abstract pricing into concrete value. The implementation shows prices without lifespan context.</w:t>
      </w:r>
    </w:p>
    <w:p>
      <w:pPr>
        <w:pStyle w:val="Heading3"/>
        <w:spacing w:after="150" w:before="300"/>
      </w:pPr>
      <w:r>
        <w:rPr>
          <w:rFonts w:ascii="Arial" w:cs="Arial" w:eastAsia="Arial" w:hAnsi="Arial"/>
          <w:b/>
          <w:bCs/>
        </w:rPr>
        <w:t xml:space="preserve">2.6 Output: No In-App Preview</w:t>
      </w:r>
    </w:p>
    <w:p>
      <w:pPr>
        <w:spacing w:after="120" w:line="276"/>
      </w:pPr>
      <w:r>
        <w:rPr>
          <w:rFonts w:ascii="Arial" w:cs="Arial" w:eastAsia="Arial" w:hAnsi="Arial"/>
          <w:sz w:val="22"/>
          <w:szCs w:val="22"/>
        </w:rPr>
        <w:t xml:space="preserve">The prototype shows the contractor PDF and homeowner report rendered inline in tabs. The implementation shows “Generate Documents” and then gives download links. The tech can’t quickly sanity-check the report before sending it to the homeowner. Every extra click between “done” and “sent” is a moment where the tech might get distracted by the next call.</w:t>
      </w:r>
    </w:p>
    <w:p>
      <w:pPr>
        <w:pStyle w:val="Heading3"/>
        <w:spacing w:after="150" w:before="300"/>
      </w:pPr>
      <w:r>
        <w:rPr>
          <w:rFonts w:ascii="Arial" w:cs="Arial" w:eastAsia="Arial" w:hAnsi="Arial"/>
          <w:b/>
          <w:bCs/>
        </w:rPr>
        <w:t xml:space="preserve">2.7 Save Screen: No Equipment Archive</w:t>
      </w:r>
    </w:p>
    <w:p>
      <w:pPr>
        <w:spacing w:after="120" w:line="276"/>
      </w:pPr>
      <w:r>
        <w:rPr>
          <w:rFonts w:ascii="Arial" w:cs="Arial" w:eastAsia="Arial" w:hAnsi="Arial"/>
          <w:sz w:val="22"/>
          <w:szCs w:val="22"/>
        </w:rPr>
        <w:t xml:space="preserve">The prototype shows a rich property record card: address, customer name, all equipment on file with conditions and last-checked dates. The implementation shows a green checkmark and a “Back to Dashboard” button. This matters because the save screen is the last thing the tech sees before leaving the job. It should reinforce that ScopeSnap is building a valuable database for them.</w:t>
      </w:r>
    </w:p>
    <w:p>
      <w:pPr>
        <w:pStyle w:val="Heading3"/>
        <w:spacing w:after="150" w:before="300"/>
      </w:pPr>
      <w:r>
        <w:rPr>
          <w:rFonts w:ascii="Arial" w:cs="Arial" w:eastAsia="Arial" w:hAnsi="Arial"/>
          <w:b/>
          <w:bCs/>
        </w:rPr>
        <w:t xml:space="preserve">2.8 Owner Dashboard: Analytics vs. Intelligence</w:t>
      </w:r>
    </w:p>
    <w:p>
      <w:pPr>
        <w:spacing w:after="120" w:line="276"/>
      </w:pPr>
      <w:r>
        <w:rPr>
          <w:rFonts w:ascii="Arial" w:cs="Arial" w:eastAsia="Arial" w:hAnsi="Arial"/>
          <w:sz w:val="22"/>
          <w:szCs w:val="22"/>
        </w:rPr>
        <w:t xml:space="preserve">The Product Bible envisions an owner dashboard that shows “Estimated Annual Profit Leak: $47K” and “Coil jobs are under-estimated by 23%.” The implementation shows standard operational metrics (funnel, conversion rate, revenue trend). Both are useful, but the profit leak analysis is the feature that makes an owner say “I can’t live without this.”</w:t>
      </w:r>
    </w:p>
    <w:p>
      <w:r>
        <w:br w:type="page"/>
      </w:r>
    </w:p>
    <w:p>
      <w:pPr>
        <w:pStyle w:val="Heading1"/>
        <w:spacing w:after="150" w:before="300"/>
      </w:pPr>
      <w:r>
        <w:rPr>
          <w:rFonts w:ascii="Arial" w:cs="Arial" w:eastAsia="Arial" w:hAnsi="Arial"/>
          <w:b/>
          <w:bCs/>
        </w:rPr>
        <w:t xml:space="preserve">3. Pricing Strategy Misalignment</w:t>
      </w:r>
    </w:p>
    <w:p>
      <w:pPr>
        <w:spacing w:after="120" w:line="276"/>
      </w:pPr>
      <w:r>
        <w:rPr>
          <w:rFonts w:ascii="Arial" w:cs="Arial" w:eastAsia="Arial" w:hAnsi="Arial"/>
          <w:sz w:val="22"/>
          <w:szCs w:val="22"/>
        </w:rPr>
        <w:t xml:space="preserve">The Product Bible specifies a clear pricing strategy: </w:t>
      </w:r>
      <w:r>
        <w:rPr>
          <w:rFonts w:ascii="Arial" w:cs="Arial" w:eastAsia="Arial" w:hAnsi="Arial"/>
          <w:b/>
          <w:bCs/>
          <w:sz w:val="22"/>
          <w:szCs w:val="22"/>
        </w:rPr>
        <w:t xml:space="preserve">Free ($0, 5 estimates/month), Early Bird ($9.99, 50 estimates), Pro ($149), Team ($349).</w:t>
      </w:r>
      <w:r>
        <w:rPr>
          <w:rFonts w:ascii="Arial" w:cs="Arial" w:eastAsia="Arial" w:hAnsi="Arial"/>
          <w:sz w:val="22"/>
          <w:szCs w:val="22"/>
        </w:rPr>
        <w:t xml:space="preserve"> The implementation has: Trial ($0, 10 estimates), Starter ($49), Pro ($99). This is a fundamental strategic divergence.</w:t>
      </w:r>
    </w:p>
    <w:p>
      <w:pPr>
        <w:pStyle w:val="ListParagraph"/>
        <w:numPr>
          <w:ilvl w:val="0"/>
          <w:numId w:val="2"/>
        </w:numPr>
        <w:spacing w:after="80" w:line="276"/>
      </w:pPr>
      <w:r>
        <w:rPr>
          <w:rFonts w:ascii="Arial" w:cs="Arial" w:eastAsia="Arial" w:hAnsi="Arial"/>
          <w:b/>
          <w:bCs/>
          <w:sz w:val="22"/>
          <w:szCs w:val="22"/>
        </w:rPr>
        <w:t xml:space="preserve">The $9.99 Early Bird price </w:t>
      </w:r>
      <w:r>
        <w:rPr>
          <w:rFonts w:ascii="Arial" w:cs="Arial" w:eastAsia="Arial" w:hAnsi="Arial"/>
          <w:sz w:val="22"/>
          <w:szCs w:val="22"/>
        </w:rPr>
        <w:t xml:space="preserve">is the entire go-to-market strategy. The Bible calls it “87% cheaper than competitors” and dedicates a full section to why it must be aggressively low to acquire the first 500 users. Starting at $49 kills the viral adoption loop before it begins.</w:t>
      </w:r>
    </w:p>
    <w:p>
      <w:pPr>
        <w:pStyle w:val="ListParagraph"/>
        <w:numPr>
          <w:ilvl w:val="0"/>
          <w:numId w:val="2"/>
        </w:numPr>
        <w:spacing w:after="80" w:line="276"/>
      </w:pPr>
      <w:r>
        <w:rPr>
          <w:rFonts w:ascii="Arial" w:cs="Arial" w:eastAsia="Arial" w:hAnsi="Arial"/>
          <w:sz w:val="22"/>
          <w:szCs w:val="22"/>
        </w:rPr>
        <w:t xml:space="preserve">Free tier should be 5 estimates/month (not 10)—enough to taste the product, not enough to avoid paying.</w:t>
      </w:r>
    </w:p>
    <w:p>
      <w:pPr>
        <w:pStyle w:val="ListParagraph"/>
        <w:numPr>
          <w:ilvl w:val="0"/>
          <w:numId w:val="2"/>
        </w:numPr>
        <w:spacing w:after="80" w:line="276"/>
      </w:pPr>
      <w:r>
        <w:rPr>
          <w:rFonts w:ascii="Arial" w:cs="Arial" w:eastAsia="Arial" w:hAnsi="Arial"/>
          <w:sz w:val="22"/>
          <w:szCs w:val="22"/>
        </w:rPr>
        <w:t xml:space="preserve">The “Early Bird” label itself is a growth hack. It creates urgency (“this price won’t last”) and social proof (“you’re in the founding group”). It’s missing entirely.</w:t>
      </w:r>
    </w:p>
    <w:p>
      <w:pPr>
        <w:pBdr>
          <w:bottom w:val="single" w:color="1A8754" w:sz="2" w:space="8"/>
        </w:pBdr>
        <w:spacing w:after="100" w:before="100"/>
      </w:pPr>
    </w:p>
    <w:p>
      <w:pPr>
        <w:pStyle w:val="Heading1"/>
        <w:spacing w:after="150" w:before="300"/>
      </w:pPr>
      <w:r>
        <w:rPr>
          <w:rFonts w:ascii="Arial" w:cs="Arial" w:eastAsia="Arial" w:hAnsi="Arial"/>
          <w:b/>
          <w:bCs/>
        </w:rPr>
        <w:t xml:space="preserve">4. Backend: Security, Performance &amp; Reliability</w:t>
      </w:r>
    </w:p>
    <w:p>
      <w:pPr>
        <w:pStyle w:val="Heading2"/>
        <w:spacing w:after="150" w:before="300"/>
      </w:pPr>
      <w:r>
        <w:rPr>
          <w:rFonts w:ascii="Arial" w:cs="Arial" w:eastAsia="Arial" w:hAnsi="Arial"/>
          <w:b/>
          <w:bCs/>
        </w:rPr>
        <w:t xml:space="preserve">4.1 Security Gaps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400"/>
        <w:gridCol w:w="204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3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Finding</w:t>
            </w:r>
          </w:p>
        </w:tc>
        <w:tc>
          <w:tcPr>
            <w:tcW w:type="dxa" w:w="2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20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CORS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Allow-Methods and Allow-Headers set to [*]. Overly permissive.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Cross-origin attack surface</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F59E0B"/>
                <w:sz w:val="20"/>
                <w:szCs w:val="20"/>
              </w:rPr>
              <w:t xml:space="preserve">HIGH</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Rate Limiting</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Zero rate limiting on any endpoint including public /api/reports/{token}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Token brute-force, DDoS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C3545"/>
                <w:sz w:val="20"/>
                <w:szCs w:val="20"/>
              </w:rPr>
              <w:t xml:space="preserve">CRITICAL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Input</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PATCH /api/auth/me/company accepts raw JSON without length/format validation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Field overflow, injection</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F59E0B"/>
                <w:sz w:val="20"/>
                <w:szCs w:val="20"/>
              </w:rPr>
              <w:t xml:space="preserve">HIGH</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Payments</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Estimate checkout allows re-payment on already-paid estimates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Double-charge customers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C3545"/>
                <w:sz w:val="20"/>
                <w:szCs w:val="20"/>
              </w:rPr>
              <w:t xml:space="preserve">CRITICAL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Config</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Default DB password hardcoded in config.py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Credential leak in VCS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F59E0B"/>
                <w:sz w:val="20"/>
                <w:szCs w:val="20"/>
              </w:rPr>
              <w:t xml:space="preserve">HIGH</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Upload</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 file size limit on photo upload. Large files exhaust memory.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Server crash / OOM</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DC3545"/>
                <w:sz w:val="20"/>
                <w:szCs w:val="20"/>
              </w:rPr>
              <w:t xml:space="preserve">CRITICAL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Concurrency</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 optimistic locking on approval. Double-click fires two approvals.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Duplicate records, double-pay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F59E0B"/>
                <w:sz w:val="20"/>
                <w:szCs w:val="20"/>
              </w:rPr>
              <w:t xml:space="preserve">HIGH</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20"/>
                <w:szCs w:val="20"/>
              </w:rPr>
              <w:t xml:space="preserve">Expiration</w:t>
            </w:r>
          </w:p>
        </w:tc>
        <w:tc>
          <w:tcPr>
            <w:tcW w:type="dxa" w:w="3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Estimates never expire. Year-old quotes remain approvable.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Pricing liability</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563EB"/>
                <w:sz w:val="20"/>
                <w:szCs w:val="20"/>
              </w:rPr>
              <w:t xml:space="preserve">MEDIUM</w:t>
            </w:r>
          </w:p>
        </w:tc>
      </w:tr>
    </w:tbl>
    <w:p>
      <w:pPr>
        <w:pStyle w:val="Heading2"/>
        <w:spacing w:after="150" w:before="300"/>
      </w:pPr>
      <w:r>
        <w:rPr>
          <w:rFonts w:ascii="Arial" w:cs="Arial" w:eastAsia="Arial" w:hAnsi="Arial"/>
          <w:b/>
          <w:bCs/>
        </w:rPr>
        <w:t xml:space="preserve">4.2 Performance Issues</w:t>
      </w:r>
    </w:p>
    <w:p>
      <w:pPr>
        <w:pStyle w:val="ListParagraph"/>
        <w:numPr>
          <w:ilvl w:val="0"/>
          <w:numId w:val="2"/>
        </w:numPr>
        <w:spacing w:after="80" w:line="276"/>
      </w:pPr>
      <w:r>
        <w:rPr>
          <w:rFonts w:ascii="Arial" w:cs="Arial" w:eastAsia="Arial" w:hAnsi="Arial"/>
          <w:b/>
          <w:bCs/>
          <w:sz w:val="22"/>
          <w:szCs w:val="22"/>
        </w:rPr>
        <w:t xml:space="preserve">N+1 Query Pattern in Property Search: </w:t>
      </w:r>
      <w:r>
        <w:rPr>
          <w:rFonts w:ascii="Arial" w:cs="Arial" w:eastAsia="Arial" w:hAnsi="Arial"/>
          <w:sz w:val="22"/>
          <w:szCs w:val="22"/>
        </w:rPr>
        <w:t xml:space="preserve">Fetches up to 200 properties, then queries EquipmentInstance separately for each match. 10 matches = 10 extra DB queries. Use joinedload() to fetch in one round trip.</w:t>
      </w:r>
    </w:p>
    <w:p>
      <w:pPr>
        <w:pStyle w:val="ListParagraph"/>
        <w:numPr>
          <w:ilvl w:val="0"/>
          <w:numId w:val="2"/>
        </w:numPr>
        <w:spacing w:after="80" w:line="276"/>
      </w:pPr>
      <w:r>
        <w:rPr>
          <w:rFonts w:ascii="Arial" w:cs="Arial" w:eastAsia="Arial" w:hAnsi="Arial"/>
          <w:b/>
          <w:bCs/>
          <w:sz w:val="22"/>
          <w:szCs w:val="22"/>
        </w:rPr>
        <w:t xml:space="preserve">Analytics Loads All Estimates Into Memory: </w:t>
      </w:r>
      <w:r>
        <w:rPr>
          <w:rFonts w:ascii="Arial" w:cs="Arial" w:eastAsia="Arial" w:hAnsi="Arial"/>
          <w:sz w:val="22"/>
          <w:szCs w:val="22"/>
        </w:rPr>
        <w:t xml:space="preserve">Filters in Python instead of SQL WHERE clause. For a company with 10,000 estimates, this fetches all records then scans in memory. Monthly trend loops 6 times re-scanning the entire list each pass.</w:t>
      </w:r>
    </w:p>
    <w:p>
      <w:pPr>
        <w:pStyle w:val="ListParagraph"/>
        <w:numPr>
          <w:ilvl w:val="0"/>
          <w:numId w:val="2"/>
        </w:numPr>
        <w:spacing w:after="80" w:line="276"/>
      </w:pPr>
      <w:r>
        <w:rPr>
          <w:rFonts w:ascii="Arial" w:cs="Arial" w:eastAsia="Arial" w:hAnsi="Arial"/>
          <w:b/>
          <w:bCs/>
          <w:sz w:val="22"/>
          <w:szCs w:val="22"/>
        </w:rPr>
        <w:t xml:space="preserve">Follow-up Processor Has No Idempotency Guard: </w:t>
      </w:r>
      <w:r>
        <w:rPr>
          <w:rFonts w:ascii="Arial" w:cs="Arial" w:eastAsia="Arial" w:hAnsi="Arial"/>
          <w:sz w:val="22"/>
          <w:szCs w:val="22"/>
        </w:rPr>
        <w:t xml:space="preserve">If the cron endpoint is hit twice simultaneously, duplicate follow-up emails fire. Need a mutex or idempotency key.</w:t>
      </w:r>
    </w:p>
    <w:p>
      <w:pPr>
        <w:pStyle w:val="ListParagraph"/>
        <w:numPr>
          <w:ilvl w:val="0"/>
          <w:numId w:val="2"/>
        </w:numPr>
        <w:spacing w:after="80" w:line="276"/>
      </w:pPr>
      <w:r>
        <w:rPr>
          <w:rFonts w:ascii="Arial" w:cs="Arial" w:eastAsia="Arial" w:hAnsi="Arial"/>
          <w:b/>
          <w:bCs/>
          <w:sz w:val="22"/>
          <w:szCs w:val="22"/>
        </w:rPr>
        <w:t xml:space="preserve">Missing Database Indexes: </w:t>
      </w:r>
      <w:r>
        <w:rPr>
          <w:rFonts w:ascii="Arial" w:cs="Arial" w:eastAsia="Arial" w:hAnsi="Arial"/>
          <w:sz w:val="22"/>
          <w:szCs w:val="22"/>
        </w:rPr>
        <w:t xml:space="preserve">No index on (scheduled_at, sent_at, cancelled) for follow-ups. No index on (company_id, status, created_at) for common estimate filters.</w:t>
      </w:r>
    </w:p>
    <w:p>
      <w:pPr>
        <w:pStyle w:val="Heading2"/>
        <w:spacing w:after="150" w:before="300"/>
      </w:pPr>
      <w:r>
        <w:rPr>
          <w:rFonts w:ascii="Arial" w:cs="Arial" w:eastAsia="Arial" w:hAnsi="Arial"/>
          <w:b/>
          <w:bCs/>
        </w:rPr>
        <w:t xml:space="preserve">4.3 Missing Production Features</w:t>
      </w:r>
    </w:p>
    <w:p>
      <w:pPr>
        <w:pStyle w:val="ListParagraph"/>
        <w:numPr>
          <w:ilvl w:val="0"/>
          <w:numId w:val="2"/>
        </w:numPr>
        <w:spacing w:after="80" w:line="276"/>
      </w:pPr>
      <w:r>
        <w:rPr>
          <w:rFonts w:ascii="Arial" w:cs="Arial" w:eastAsia="Arial" w:hAnsi="Arial"/>
          <w:sz w:val="22"/>
          <w:szCs w:val="22"/>
        </w:rPr>
        <w:t xml:space="preserve">No request logging or audit trail. Sensitive operations (approval, payment) are untracked.</w:t>
      </w:r>
    </w:p>
    <w:p>
      <w:pPr>
        <w:pStyle w:val="ListParagraph"/>
        <w:numPr>
          <w:ilvl w:val="0"/>
          <w:numId w:val="2"/>
        </w:numPr>
        <w:spacing w:after="80" w:line="276"/>
      </w:pPr>
      <w:r>
        <w:rPr>
          <w:rFonts w:ascii="Arial" w:cs="Arial" w:eastAsia="Arial" w:hAnsi="Arial"/>
          <w:sz w:val="22"/>
          <w:szCs w:val="22"/>
        </w:rPr>
        <w:t xml:space="preserve">No webhook retry mechanism. Failed Stripe/Clerk webhooks are lost permanently.</w:t>
      </w:r>
    </w:p>
    <w:p>
      <w:pPr>
        <w:pStyle w:val="ListParagraph"/>
        <w:numPr>
          <w:ilvl w:val="0"/>
          <w:numId w:val="2"/>
        </w:numPr>
        <w:spacing w:after="80" w:line="276"/>
      </w:pPr>
      <w:r>
        <w:rPr>
          <w:rFonts w:ascii="Arial" w:cs="Arial" w:eastAsia="Arial" w:hAnsi="Arial"/>
          <w:sz w:val="22"/>
          <w:szCs w:val="22"/>
        </w:rPr>
        <w:t xml:space="preserve">No idempotency keys on POST endpoints. Re-sent requests create duplicate records.</w:t>
      </w:r>
    </w:p>
    <w:p>
      <w:pPr>
        <w:pStyle w:val="ListParagraph"/>
        <w:numPr>
          <w:ilvl w:val="0"/>
          <w:numId w:val="2"/>
        </w:numPr>
        <w:spacing w:after="80" w:line="276"/>
      </w:pPr>
      <w:r>
        <w:rPr>
          <w:rFonts w:ascii="Arial" w:cs="Arial" w:eastAsia="Arial" w:hAnsi="Arial"/>
          <w:sz w:val="22"/>
          <w:szCs w:val="22"/>
        </w:rPr>
        <w:t xml:space="preserve">No soft deletes. Cascade deletion destroys data that may need legal retention.</w:t>
      </w:r>
    </w:p>
    <w:p>
      <w:pPr>
        <w:pStyle w:val="ListParagraph"/>
        <w:numPr>
          <w:ilvl w:val="0"/>
          <w:numId w:val="2"/>
        </w:numPr>
        <w:spacing w:after="80" w:line="276"/>
      </w:pPr>
      <w:r>
        <w:rPr>
          <w:rFonts w:ascii="Arial" w:cs="Arial" w:eastAsia="Arial" w:hAnsi="Arial"/>
          <w:sz w:val="22"/>
          <w:szCs w:val="22"/>
        </w:rPr>
        <w:t xml:space="preserve">No cursor-based pagination. limit/offset degrades on large datasets.</w:t>
      </w:r>
    </w:p>
    <w:p>
      <w:pPr>
        <w:pStyle w:val="ListParagraph"/>
        <w:numPr>
          <w:ilvl w:val="0"/>
          <w:numId w:val="2"/>
        </w:numPr>
        <w:spacing w:after="80" w:line="276"/>
      </w:pPr>
      <w:r>
        <w:rPr>
          <w:rFonts w:ascii="Arial" w:cs="Arial" w:eastAsia="Arial" w:hAnsi="Arial"/>
          <w:sz w:val="22"/>
          <w:szCs w:val="22"/>
        </w:rPr>
        <w:t xml:space="preserve">Health endpoint only checks DB—doesn’t verify Gemini, Stripe, or Resend connectivity.</w:t>
      </w:r>
    </w:p>
    <w:p>
      <w:pPr>
        <w:pStyle w:val="ListParagraph"/>
        <w:numPr>
          <w:ilvl w:val="0"/>
          <w:numId w:val="2"/>
        </w:numPr>
        <w:spacing w:after="80" w:line="276"/>
      </w:pPr>
      <w:r>
        <w:rPr>
          <w:rFonts w:ascii="Arial" w:cs="Arial" w:eastAsia="Arial" w:hAnsi="Arial"/>
          <w:sz w:val="22"/>
          <w:szCs w:val="22"/>
        </w:rPr>
        <w:t xml:space="preserve">print() statements throughout instead of structured logging.</w:t>
      </w:r>
    </w:p>
    <w:p>
      <w:r>
        <w:br w:type="page"/>
      </w:r>
    </w:p>
    <w:p>
      <w:pPr>
        <w:pStyle w:val="Heading1"/>
        <w:spacing w:after="150" w:before="300"/>
      </w:pPr>
      <w:r>
        <w:rPr>
          <w:rFonts w:ascii="Arial" w:cs="Arial" w:eastAsia="Arial" w:hAnsi="Arial"/>
          <w:b/>
          <w:bCs/>
        </w:rPr>
        <w:t xml:space="preserve">5. Frontend: The UX That Contractors Actually Touch</w:t>
      </w:r>
    </w:p>
    <w:p>
      <w:pPr>
        <w:spacing w:after="120" w:line="276"/>
      </w:pPr>
      <w:r>
        <w:rPr>
          <w:rFonts w:ascii="Arial" w:cs="Arial" w:eastAsia="Arial" w:hAnsi="Arial"/>
          <w:sz w:val="22"/>
          <w:szCs w:val="22"/>
        </w:rPr>
        <w:t xml:space="preserve">A contractor using ScopeSnap is standing in 110°F heat next to an AC unit with dirty hands and a phone at 40% battery. Every tap must count. Every screen must be obvious. Here’s where we’re failing that contractor.</w:t>
      </w:r>
    </w:p>
    <w:p>
      <w:pPr>
        <w:pStyle w:val="Heading2"/>
        <w:spacing w:after="150" w:before="300"/>
      </w:pPr>
      <w:r>
        <w:rPr>
          <w:rFonts w:ascii="Arial" w:cs="Arial" w:eastAsia="Arial" w:hAnsi="Arial"/>
          <w:b/>
          <w:bCs/>
        </w:rPr>
        <w:t xml:space="preserve">5.1 Form Validation Is Non-Existent</w:t>
      </w:r>
    </w:p>
    <w:p>
      <w:pPr>
        <w:spacing w:after="120" w:line="276"/>
      </w:pPr>
      <w:r>
        <w:rPr>
          <w:rFonts w:ascii="Arial" w:cs="Arial" w:eastAsia="Arial" w:hAnsi="Arial"/>
          <w:b/>
          <w:bCs/>
          <w:sz w:val="22"/>
          <w:szCs w:val="22"/>
        </w:rPr>
        <w:t xml:space="preserve">This is the single biggest UX problem across the entire app. </w:t>
      </w:r>
      <w:r>
        <w:rPr>
          <w:rFonts w:ascii="Arial" w:cs="Arial" w:eastAsia="Arial" w:hAnsi="Arial"/>
          <w:sz w:val="22"/>
          <w:szCs w:val="22"/>
        </w:rPr>
        <w:t xml:space="preserve">The estimate Send screen accepts “abc” as an email address and “123” as a phone number. The onboarding wizard accepts blank license numbers. The settings page accepts a ZIP code of “hello.” The homeowner will never receive their report because the email was invalid, and the tech will blame ScopeSnap.</w:t>
      </w:r>
    </w:p>
    <w:p>
      <w:pPr>
        <w:pStyle w:val="ListParagraph"/>
        <w:numPr>
          <w:ilvl w:val="0"/>
          <w:numId w:val="2"/>
        </w:numPr>
        <w:spacing w:after="80" w:line="276"/>
      </w:pPr>
      <w:r>
        <w:rPr>
          <w:rFonts w:ascii="Arial" w:cs="Arial" w:eastAsia="Arial" w:hAnsi="Arial"/>
          <w:sz w:val="22"/>
          <w:szCs w:val="22"/>
        </w:rPr>
        <w:t xml:space="preserve">Add client-side validation with Zod or similar—email regex, phone format (10 digits), ZIP (5 digits), required field indicators.</w:t>
      </w:r>
    </w:p>
    <w:p>
      <w:pPr>
        <w:pStyle w:val="ListParagraph"/>
        <w:numPr>
          <w:ilvl w:val="0"/>
          <w:numId w:val="2"/>
        </w:numPr>
        <w:spacing w:after="80" w:line="276"/>
      </w:pPr>
      <w:r>
        <w:rPr>
          <w:rFonts w:ascii="Arial" w:cs="Arial" w:eastAsia="Arial" w:hAnsi="Arial"/>
          <w:sz w:val="22"/>
          <w:szCs w:val="22"/>
        </w:rPr>
        <w:t xml:space="preserve">Show inline validation errors immediately on blur, not just on submit.</w:t>
      </w:r>
    </w:p>
    <w:p>
      <w:pPr>
        <w:pStyle w:val="ListParagraph"/>
        <w:numPr>
          <w:ilvl w:val="0"/>
          <w:numId w:val="2"/>
        </w:numPr>
        <w:spacing w:after="80" w:line="276"/>
      </w:pPr>
      <w:r>
        <w:rPr>
          <w:rFonts w:ascii="Arial" w:cs="Arial" w:eastAsia="Arial" w:hAnsi="Arial"/>
          <w:sz w:val="22"/>
          <w:szCs w:val="22"/>
        </w:rPr>
        <w:t xml:space="preserve">Pre-format phone numbers as the user types: (555) 123-4567.</w:t>
      </w:r>
    </w:p>
    <w:p>
      <w:pPr>
        <w:pStyle w:val="Heading2"/>
        <w:spacing w:after="150" w:before="300"/>
      </w:pPr>
      <w:r>
        <w:rPr>
          <w:rFonts w:ascii="Arial" w:cs="Arial" w:eastAsia="Arial" w:hAnsi="Arial"/>
          <w:b/>
          <w:bCs/>
        </w:rPr>
        <w:t xml:space="preserve">5.2 The Markup Slider Fires API Calls on Every Pixel</w:t>
      </w:r>
    </w:p>
    <w:p>
      <w:pPr>
        <w:spacing w:after="120" w:line="276"/>
      </w:pPr>
      <w:r>
        <w:rPr>
          <w:rFonts w:ascii="Arial" w:cs="Arial" w:eastAsia="Arial" w:hAnsi="Arial"/>
          <w:sz w:val="22"/>
          <w:szCs w:val="22"/>
        </w:rPr>
        <w:t xml:space="preserve">Dragging the markup slider from 35% to 45% fires approximately 40 PATCH requests. Each one triggers a database write and response. The slider needs a debounce (fire on mouse-up / touch-end only) and request cancellation (abort previous request when new one fires).</w:t>
      </w:r>
    </w:p>
    <w:p>
      <w:pPr>
        <w:pStyle w:val="Heading2"/>
        <w:spacing w:after="150" w:before="300"/>
      </w:pPr>
      <w:r>
        <w:rPr>
          <w:rFonts w:ascii="Arial" w:cs="Arial" w:eastAsia="Arial" w:hAnsi="Arial"/>
          <w:b/>
          <w:bCs/>
        </w:rPr>
        <w:t xml:space="preserve">5.3 No Active Route Indicator</w:t>
      </w:r>
    </w:p>
    <w:p>
      <w:pPr>
        <w:spacing w:after="120" w:line="276"/>
      </w:pPr>
      <w:r>
        <w:rPr>
          <w:rFonts w:ascii="Arial" w:cs="Arial" w:eastAsia="Arial" w:hAnsi="Arial"/>
          <w:sz w:val="22"/>
          <w:szCs w:val="22"/>
        </w:rPr>
        <w:t xml:space="preserve">The navigation bar has no visual indicator of which page the user is on. Every app in existence highlights the current tab. This is Navigation 101 and it’s missing.</w:t>
      </w:r>
    </w:p>
    <w:p>
      <w:pPr>
        <w:pStyle w:val="Heading2"/>
        <w:spacing w:after="150" w:before="300"/>
      </w:pPr>
      <w:r>
        <w:rPr>
          <w:rFonts w:ascii="Arial" w:cs="Arial" w:eastAsia="Arial" w:hAnsi="Arial"/>
          <w:b/>
          <w:bCs/>
        </w:rPr>
        <w:t xml:space="preserve">5.4 Address Autocomplete Has No Keyboard Support</w:t>
      </w:r>
    </w:p>
    <w:p>
      <w:pPr>
        <w:spacing w:after="120" w:line="276"/>
      </w:pPr>
      <w:r>
        <w:rPr>
          <w:rFonts w:ascii="Arial" w:cs="Arial" w:eastAsia="Arial" w:hAnsi="Arial"/>
          <w:sz w:val="22"/>
          <w:szCs w:val="22"/>
        </w:rPr>
        <w:t xml:space="preserve">The property search dropdown doesn’t support arrow-key navigation. Users who tab to the field and type cannot select results without a mouse/tap. This is an accessibility violation (WCAG 2.1 SC 1.3.1) and a friction point for power users.</w:t>
      </w:r>
    </w:p>
    <w:p>
      <w:pPr>
        <w:pStyle w:val="Heading2"/>
        <w:spacing w:after="150" w:before="300"/>
      </w:pPr>
      <w:r>
        <w:rPr>
          <w:rFonts w:ascii="Arial" w:cs="Arial" w:eastAsia="Arial" w:hAnsi="Arial"/>
          <w:b/>
          <w:bCs/>
        </w:rPr>
        <w:t xml:space="preserve">5.5 Accessibility Gaps Throughout</w:t>
      </w:r>
    </w:p>
    <w:p>
      <w:pPr>
        <w:pStyle w:val="ListParagraph"/>
        <w:numPr>
          <w:ilvl w:val="0"/>
          <w:numId w:val="2"/>
        </w:numPr>
        <w:spacing w:after="80" w:line="276"/>
      </w:pPr>
      <w:r>
        <w:rPr>
          <w:rFonts w:ascii="Arial" w:cs="Arial" w:eastAsia="Arial" w:hAnsi="Arial"/>
          <w:sz w:val="22"/>
          <w:szCs w:val="22"/>
        </w:rPr>
        <w:t xml:space="preserve">Color-only status indicators (red/green/orange badges) with no icon or pattern for colorblind users.</w:t>
      </w:r>
    </w:p>
    <w:p>
      <w:pPr>
        <w:pStyle w:val="ListParagraph"/>
        <w:numPr>
          <w:ilvl w:val="0"/>
          <w:numId w:val="2"/>
        </w:numPr>
        <w:spacing w:after="80" w:line="276"/>
      </w:pPr>
      <w:r>
        <w:rPr>
          <w:rFonts w:ascii="Arial" w:cs="Arial" w:eastAsia="Arial" w:hAnsi="Arial"/>
          <w:sz w:val="22"/>
          <w:szCs w:val="22"/>
        </w:rPr>
        <w:t xml:space="preserve">No aria-label on emoji buttons. Screen readers see “link” instead of “New Assessment.”</w:t>
      </w:r>
    </w:p>
    <w:p>
      <w:pPr>
        <w:pStyle w:val="ListParagraph"/>
        <w:numPr>
          <w:ilvl w:val="0"/>
          <w:numId w:val="2"/>
        </w:numPr>
        <w:spacing w:after="80" w:line="276"/>
      </w:pPr>
      <w:r>
        <w:rPr>
          <w:rFonts w:ascii="Arial" w:cs="Arial" w:eastAsia="Arial" w:hAnsi="Arial"/>
          <w:sz w:val="22"/>
          <w:szCs w:val="22"/>
        </w:rPr>
        <w:t xml:space="preserve">Progress bars and gauges are visual-only with no aria-valuenow or aria-valuetext.</w:t>
      </w:r>
    </w:p>
    <w:p>
      <w:pPr>
        <w:pStyle w:val="ListParagraph"/>
        <w:numPr>
          <w:ilvl w:val="0"/>
          <w:numId w:val="2"/>
        </w:numPr>
        <w:spacing w:after="80" w:line="276"/>
      </w:pPr>
      <w:r>
        <w:rPr>
          <w:rFonts w:ascii="Arial" w:cs="Arial" w:eastAsia="Arial" w:hAnsi="Arial"/>
          <w:sz w:val="22"/>
          <w:szCs w:val="22"/>
        </w:rPr>
        <w:t xml:space="preserve">The analytics bar chart has no data table alternative.</w:t>
      </w:r>
    </w:p>
    <w:p>
      <w:pPr>
        <w:pStyle w:val="ListParagraph"/>
        <w:numPr>
          <w:ilvl w:val="0"/>
          <w:numId w:val="2"/>
        </w:numPr>
        <w:spacing w:after="80" w:line="276"/>
      </w:pPr>
      <w:r>
        <w:rPr>
          <w:rFonts w:ascii="Arial" w:cs="Arial" w:eastAsia="Arial" w:hAnsi="Arial"/>
          <w:sz w:val="22"/>
          <w:szCs w:val="22"/>
        </w:rPr>
        <w:t xml:space="preserve">Spinner animation doesn’t respect prefers-reduced-motion.</w:t>
      </w:r>
    </w:p>
    <w:p>
      <w:pPr>
        <w:pStyle w:val="ListParagraph"/>
        <w:numPr>
          <w:ilvl w:val="0"/>
          <w:numId w:val="2"/>
        </w:numPr>
        <w:spacing w:after="80" w:line="276"/>
      </w:pPr>
      <w:r>
        <w:rPr>
          <w:rFonts w:ascii="Arial" w:cs="Arial" w:eastAsia="Arial" w:hAnsi="Arial"/>
          <w:sz w:val="22"/>
          <w:szCs w:val="22"/>
        </w:rPr>
        <w:t xml:space="preserve">No skip-to-content link in the layout.</w:t>
      </w:r>
    </w:p>
    <w:p>
      <w:pPr>
        <w:pStyle w:val="Heading2"/>
        <w:spacing w:after="150" w:before="300"/>
      </w:pPr>
      <w:r>
        <w:rPr>
          <w:rFonts w:ascii="Arial" w:cs="Arial" w:eastAsia="Arial" w:hAnsi="Arial"/>
          <w:b/>
          <w:bCs/>
        </w:rPr>
        <w:t xml:space="preserve">5.6 Mobile Micro-Interactions Missing</w:t>
      </w:r>
    </w:p>
    <w:p>
      <w:pPr>
        <w:pStyle w:val="ListParagraph"/>
        <w:numPr>
          <w:ilvl w:val="0"/>
          <w:numId w:val="2"/>
        </w:numPr>
        <w:spacing w:after="80" w:line="276"/>
      </w:pPr>
      <w:r>
        <w:rPr>
          <w:rFonts w:ascii="Arial" w:cs="Arial" w:eastAsia="Arial" w:hAnsi="Arial"/>
          <w:sz w:val="22"/>
          <w:szCs w:val="22"/>
        </w:rPr>
        <w:t xml:space="preserve">No pull-to-refresh on the dashboard estimate list.</w:t>
      </w:r>
    </w:p>
    <w:p>
      <w:pPr>
        <w:pStyle w:val="ListParagraph"/>
        <w:numPr>
          <w:ilvl w:val="0"/>
          <w:numId w:val="2"/>
        </w:numPr>
        <w:spacing w:after="80" w:line="276"/>
      </w:pPr>
      <w:r>
        <w:rPr>
          <w:rFonts w:ascii="Arial" w:cs="Arial" w:eastAsia="Arial" w:hAnsi="Arial"/>
          <w:sz w:val="22"/>
          <w:szCs w:val="22"/>
        </w:rPr>
        <w:t xml:space="preserve">No swipe actions on estimate cards (swipe to send, swipe to call customer).</w:t>
      </w:r>
    </w:p>
    <w:p>
      <w:pPr>
        <w:pStyle w:val="ListParagraph"/>
        <w:numPr>
          <w:ilvl w:val="0"/>
          <w:numId w:val="2"/>
        </w:numPr>
        <w:spacing w:after="80" w:line="276"/>
      </w:pPr>
      <w:r>
        <w:rPr>
          <w:rFonts w:ascii="Arial" w:cs="Arial" w:eastAsia="Arial" w:hAnsi="Arial"/>
          <w:sz w:val="22"/>
          <w:szCs w:val="22"/>
        </w:rPr>
        <w:t xml:space="preserve">No haptic feedback on key actions (photo capture, estimate approval).</w:t>
      </w:r>
    </w:p>
    <w:p>
      <w:pPr>
        <w:pStyle w:val="ListParagraph"/>
        <w:numPr>
          <w:ilvl w:val="0"/>
          <w:numId w:val="2"/>
        </w:numPr>
        <w:spacing w:after="80" w:line="276"/>
      </w:pPr>
      <w:r>
        <w:rPr>
          <w:rFonts w:ascii="Arial" w:cs="Arial" w:eastAsia="Arial" w:hAnsi="Arial"/>
          <w:sz w:val="22"/>
          <w:szCs w:val="22"/>
        </w:rPr>
        <w:t xml:space="preserve">Photo capture has no pinch-to-zoom or crop functionality.</w:t>
      </w:r>
    </w:p>
    <w:p>
      <w:pPr>
        <w:pStyle w:val="ListParagraph"/>
        <w:numPr>
          <w:ilvl w:val="0"/>
          <w:numId w:val="2"/>
        </w:numPr>
        <w:spacing w:after="80" w:line="276"/>
      </w:pPr>
      <w:r>
        <w:rPr>
          <w:rFonts w:ascii="Arial" w:cs="Arial" w:eastAsia="Arial" w:hAnsi="Arial"/>
          <w:sz w:val="22"/>
          <w:szCs w:val="22"/>
        </w:rPr>
        <w:t xml:space="preserve">No offline indicator or graceful degradation when cellular is spotty at a job site.</w:t>
      </w:r>
    </w:p>
    <w:p>
      <w:pPr>
        <w:pStyle w:val="Heading2"/>
        <w:spacing w:after="150" w:before="300"/>
      </w:pPr>
      <w:r>
        <w:rPr>
          <w:rFonts w:ascii="Arial" w:cs="Arial" w:eastAsia="Arial" w:hAnsi="Arial"/>
          <w:b/>
          <w:bCs/>
        </w:rPr>
        <w:t xml:space="preserve">5.7 The Landing Page Is a Placeholder</w:t>
      </w:r>
    </w:p>
    <w:p>
      <w:pPr>
        <w:spacing w:after="120" w:line="276"/>
      </w:pPr>
      <w:r>
        <w:rPr>
          <w:rFonts w:ascii="Arial" w:cs="Arial" w:eastAsia="Arial" w:hAnsi="Arial"/>
          <w:sz w:val="22"/>
          <w:szCs w:val="22"/>
        </w:rPr>
        <w:t xml:space="preserve">The root page (/) shows a build status checklist from development. Any unauthenticated visitor sees internal project status. This should redirect to /sign-in or show a real marketing landing page.</w:t>
      </w:r>
    </w:p>
    <w:p>
      <w:r>
        <w:br w:type="page"/>
      </w:r>
    </w:p>
    <w:p>
      <w:pPr>
        <w:pStyle w:val="Heading1"/>
        <w:spacing w:after="150" w:before="300"/>
      </w:pPr>
      <w:r>
        <w:rPr>
          <w:rFonts w:ascii="Arial" w:cs="Arial" w:eastAsia="Arial" w:hAnsi="Arial"/>
          <w:b/>
          <w:bCs/>
        </w:rPr>
        <w:t xml:space="preserve">6. Product Bible vs. Implementation: Strategic Gaps</w:t>
      </w:r>
    </w:p>
    <w:p>
      <w:pPr>
        <w:pStyle w:val="Heading2"/>
        <w:spacing w:after="150" w:before="300"/>
      </w:pPr>
      <w:r>
        <w:rPr>
          <w:rFonts w:ascii="Arial" w:cs="Arial" w:eastAsia="Arial" w:hAnsi="Arial"/>
          <w:b/>
          <w:bCs/>
        </w:rPr>
        <w:t xml:space="preserve">6.1 Accuracy Tracking: The Self-Improving Moat</w:t>
      </w:r>
    </w:p>
    <w:p>
      <w:pPr>
        <w:spacing w:after="120" w:line="276"/>
      </w:pPr>
      <w:r>
        <w:rPr>
          <w:rFonts w:ascii="Arial" w:cs="Arial" w:eastAsia="Arial" w:hAnsi="Arial"/>
          <w:sz w:val="22"/>
          <w:szCs w:val="22"/>
        </w:rPr>
        <w:t xml:space="preserve">The Product Bible identifies accuracy tracking as competitive differentiator #2 (“self-improving moat”). The SOW spec says techs should see their accuracy score on the home screen. The backend has accuracy_score on the User model, but it’s never surfaced in the frontend. The owner dashboard should show per-tech rankings. This is the feature that keeps contractors from churning—they see their team getting better every week.</w:t>
      </w:r>
    </w:p>
    <w:p>
      <w:pPr>
        <w:pStyle w:val="Heading2"/>
        <w:spacing w:after="150" w:before="300"/>
      </w:pPr>
      <w:r>
        <w:rPr>
          <w:rFonts w:ascii="Arial" w:cs="Arial" w:eastAsia="Arial" w:hAnsi="Arial"/>
          <w:b/>
          <w:bCs/>
        </w:rPr>
        <w:t xml:space="preserve">6.2 Equipment Lifecycle Intelligence</w:t>
      </w:r>
    </w:p>
    <w:p>
      <w:pPr>
        <w:spacing w:after="120" w:line="276"/>
      </w:pPr>
      <w:r>
        <w:rPr>
          <w:rFonts w:ascii="Arial" w:cs="Arial" w:eastAsia="Arial" w:hAnsi="Arial"/>
          <w:sz w:val="22"/>
          <w:szCs w:val="22"/>
        </w:rPr>
        <w:t xml:space="preserve">The Bible calls this differentiator #3: “Your 2016 Carrier has an average lifespan of 15 years. At 9 years old with moderate corrosion, the probability of major failure within 2 years is 34%.” This intelligence exists in the equipment database (avg_lifespan_years, known_issues) but is not surfaced to the homeowner in the report or to the tech in results. Showing lifecycle data turns a commodity estimate into a consultative conversation.</w:t>
      </w:r>
    </w:p>
    <w:p>
      <w:pPr>
        <w:pStyle w:val="Heading2"/>
        <w:spacing w:after="150" w:before="300"/>
      </w:pPr>
      <w:r>
        <w:rPr>
          <w:rFonts w:ascii="Arial" w:cs="Arial" w:eastAsia="Arial" w:hAnsi="Arial"/>
          <w:b/>
          <w:bCs/>
        </w:rPr>
        <w:t xml:space="preserve">6.3 Integration Strategy Not Started</w:t>
      </w:r>
    </w:p>
    <w:p>
      <w:pPr>
        <w:spacing w:after="120" w:line="276"/>
      </w:pPr>
      <w:r>
        <w:rPr>
          <w:rFonts w:ascii="Arial" w:cs="Arial" w:eastAsia="Arial" w:hAnsi="Arial"/>
          <w:sz w:val="22"/>
          <w:szCs w:val="22"/>
        </w:rPr>
        <w:t xml:space="preserve">The Bible specifies QuickBooks Online integration as “MUST BUILD” for Month 4-5. Jobber and Housecall Pro for Month 6-8. None are started. The integration strategy is the defense against ServiceTitan copying the feature—ScopeSnap pushes data into existing workflows, making it invisible infrastructure rather than a competing product. Without integrations, ScopeSnap is a standalone tool competing against ecosystems.</w:t>
      </w:r>
    </w:p>
    <w:p>
      <w:pPr>
        <w:pStyle w:val="Heading2"/>
        <w:spacing w:after="150" w:before="300"/>
      </w:pPr>
      <w:r>
        <w:rPr>
          <w:rFonts w:ascii="Arial" w:cs="Arial" w:eastAsia="Arial" w:hAnsi="Arial"/>
          <w:b/>
          <w:bCs/>
        </w:rPr>
        <w:t xml:space="preserve">6.4 The Anti-Copy Defense Isn’t Activated</w:t>
      </w:r>
    </w:p>
    <w:p>
      <w:pPr>
        <w:spacing w:after="120" w:line="276"/>
      </w:pPr>
      <w:r>
        <w:rPr>
          <w:rFonts w:ascii="Arial" w:cs="Arial" w:eastAsia="Arial" w:hAnsi="Arial"/>
          <w:sz w:val="22"/>
          <w:szCs w:val="22"/>
        </w:rPr>
        <w:t xml:space="preserve">The Bible has 5 explicit anti-copy rules: one-directional data flow, server-side intelligence, proprietary data moat, switching costs, and category separation. The current implementation exposes full AI analysis in API responses (violates Rule 2). Equipment matching results include internal IDs (violates Rule 3). There’s no data export friction (violates Rule 4). These defenses need to be active before any competitor sees the product.</w:t>
      </w:r>
    </w:p>
    <w:p>
      <w:r>
        <w:br w:type="page"/>
      </w:r>
    </w:p>
    <w:p>
      <w:pPr>
        <w:pStyle w:val="Heading1"/>
        <w:spacing w:after="150" w:before="300"/>
      </w:pPr>
      <w:r>
        <w:rPr>
          <w:rFonts w:ascii="Arial" w:cs="Arial" w:eastAsia="Arial" w:hAnsi="Arial"/>
          <w:b/>
          <w:bCs/>
        </w:rPr>
        <w:t xml:space="preserve">7. The Top 20 Improvements (Ranked by Revenue Impact)</w:t>
      </w:r>
    </w:p>
    <w:p>
      <w:pPr>
        <w:spacing w:after="120" w:line="276"/>
      </w:pPr>
      <w:r>
        <w:rPr>
          <w:rFonts w:ascii="Arial" w:cs="Arial" w:eastAsia="Arial" w:hAnsi="Arial"/>
          <w:sz w:val="22"/>
          <w:szCs w:val="22"/>
        </w:rPr>
        <w:t xml:space="preserve">If ScopeSnap had 100 hours to improve before launch, here’s where every hour should go. Ranked by the question: “Will this make a contractor sign up, stay, or pay more?”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100"/>
        <w:gridCol w:w="1800"/>
        <w:gridCol w:w="2240"/>
      </w:tblGrid>
      <w:tr>
        <w:tc>
          <w:tcPr>
            <w:tcW w:type="dxa" w:w="500"/>
            <w:tcBorders>
              <w:top w:val="single" w:color="DDDDDD" w:sz="1"/>
              <w:left w:val="single" w:color="DDDDDD" w:sz="1"/>
              <w:bottom w:val="single" w:color="DDDDDD" w:sz="1"/>
              <w:right w:val="single" w:color="DDDDDD"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A1A2E" w:val="clear"/>
            <w:tcMar>
              <w:top w:type="dxa" w:w="60"/>
              <w:left w:type="dxa" w:w="80"/>
              <w:bottom w:type="dxa" w:w="60"/>
              <w:right w:type="dxa" w:w="80"/>
            </w:tcMar>
          </w:tcPr>
          <w:p>
            <w:r>
              <w:rPr>
                <w:rFonts w:ascii="Arial" w:cs="Arial" w:eastAsia="Arial" w:hAnsi="Arial"/>
                <w:b/>
                <w:bCs/>
                <w:color w:val="FFFFFF"/>
                <w:sz w:val="18"/>
                <w:szCs w:val="18"/>
              </w:rPr>
              <w:t xml:space="preserve">Improvement</w:t>
            </w:r>
          </w:p>
        </w:tc>
        <w:tc>
          <w:tcPr>
            <w:tcW w:type="dxa" w:w="2100"/>
            <w:tcBorders>
              <w:top w:val="single" w:color="DDDDDD" w:sz="1"/>
              <w:left w:val="single" w:color="DDDDDD" w:sz="1"/>
              <w:bottom w:val="single" w:color="DDDDDD" w:sz="1"/>
              <w:right w:val="single" w:color="DDDDDD" w:sz="1"/>
            </w:tcBorders>
            <w:shd w:fill="1A1A2E" w:val="clear"/>
            <w:tcMar>
              <w:top w:type="dxa" w:w="60"/>
              <w:left w:type="dxa" w:w="80"/>
              <w:bottom w:type="dxa" w:w="60"/>
              <w:right w:type="dxa" w:w="80"/>
            </w:tcMar>
          </w:tcPr>
          <w:p>
            <w:r>
              <w:rPr>
                <w:rFonts w:ascii="Arial" w:cs="Arial" w:eastAsia="Arial" w:hAnsi="Arial"/>
                <w:b/>
                <w:bCs/>
                <w:color w:val="FFFFFF"/>
                <w:sz w:val="18"/>
                <w:szCs w:val="18"/>
              </w:rPr>
              <w:t xml:space="preserve">Why It Matters</w:t>
            </w:r>
          </w:p>
        </w:tc>
        <w:tc>
          <w:tcPr>
            <w:tcW w:type="dxa" w:w="1800"/>
            <w:tcBorders>
              <w:top w:val="single" w:color="DDDDDD" w:sz="1"/>
              <w:left w:val="single" w:color="DDDDDD" w:sz="1"/>
              <w:bottom w:val="single" w:color="DDDDDD" w:sz="1"/>
              <w:right w:val="single" w:color="DDDDDD"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Effort</w:t>
            </w:r>
          </w:p>
        </w:tc>
        <w:tc>
          <w:tcPr>
            <w:tcW w:type="dxa" w:w="2240"/>
            <w:tcBorders>
              <w:top w:val="single" w:color="DDDDDD" w:sz="1"/>
              <w:left w:val="single" w:color="DDDDDD" w:sz="1"/>
              <w:bottom w:val="single" w:color="DDDDDD" w:sz="1"/>
              <w:right w:val="single" w:color="DDDDDD" w:sz="1"/>
            </w:tcBorders>
            <w:shd w:fill="1A1A2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Revenue Impact</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Present Mode (full-screen slides)</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+15-25% close rate on-site</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8-10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1A8754"/>
                <w:sz w:val="18"/>
                <w:szCs w:val="18"/>
              </w:rPr>
              <w:t xml:space="preserve">DEAL CLOSER</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2</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Form validation (email, phone, all inputs)</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Prevents failed deliveries</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4-5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2563EB"/>
                <w:sz w:val="18"/>
                <w:szCs w:val="18"/>
              </w:rPr>
              <w:t xml:space="preserve">RETENTION</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Fix pricing to $9.99 Early Bird</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10x acquisition velocity</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1 hr</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F59E0B"/>
                <w:sz w:val="18"/>
                <w:szCs w:val="18"/>
              </w:rPr>
              <w:t xml:space="preserve">GROWTH</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4</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Rate limiting on public endpoints</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Prevents abuse and DDoS</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2-3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DC3545"/>
                <w:sz w:val="18"/>
                <w:szCs w:val="18"/>
              </w:rPr>
              <w:t xml:space="preserve">SURVIVAL</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Property History card during capture</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Tech credibility at job site</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3-4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1A8754"/>
                <w:sz w:val="18"/>
                <w:szCs w:val="18"/>
              </w:rPr>
              <w:t xml:space="preserve">DEAL CLOSER</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6</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Equipment spec tags (SEER, tonnage, age)</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Tech looks knowledgeable</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2-3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1A8754"/>
                <w:sz w:val="18"/>
                <w:szCs w:val="18"/>
              </w:rPr>
              <w:t xml:space="preserve">DEAL CLOSER</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Accuracy score on dashboard + per-tech</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Gamification = retention</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4-5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2563EB"/>
                <w:sz w:val="18"/>
                <w:szCs w:val="18"/>
              </w:rPr>
              <w:t xml:space="preserve">RETENTION</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8</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Benefit notes on option cards</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Frames pricing as value</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1-2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1A8754"/>
                <w:sz w:val="18"/>
                <w:szCs w:val="18"/>
              </w:rPr>
              <w:t xml:space="preserve">DEAL CLOSER</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Active route indicator in nav</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Basic UX expectation</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30 min</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POLISH</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10</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File upload validation (size, type)</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Prevents server crashes</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1-2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DC3545"/>
                <w:sz w:val="18"/>
                <w:szCs w:val="18"/>
              </w:rPr>
              <w:t xml:space="preserve">SURVIVAL</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11</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Debounce markup slider API calls</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Eliminates 40 wasted requests</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1 hr</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PERFORMANCE</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12</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Equipment lifecycle data in report</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Consultative selling upgrade</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3-4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1A8754"/>
                <w:sz w:val="18"/>
                <w:szCs w:val="18"/>
              </w:rPr>
              <w:t xml:space="preserve">DEAL CLOSER</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13</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Estimate expiration (30-day default)</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Prevents pricing liability</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2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RISK</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14</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Fix N+1 queries (properties, analytics)</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Page load &lt; 200ms</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3-4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6B7280"/>
                <w:sz w:val="18"/>
                <w:szCs w:val="18"/>
              </w:rPr>
              <w:t xml:space="preserve">PERFORMANCE</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15</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Idempotency on approval + payment</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Prevents double-charge</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2-3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TRUST</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16</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Structured logging (replace print())</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Debug production issues</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2-3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6B7280"/>
                <w:sz w:val="18"/>
                <w:szCs w:val="18"/>
              </w:rPr>
              <w:t xml:space="preserve">OPS</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17</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Accessibility pass (ARIA labels, focus)</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Legal compliance, wider reach</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4-5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COMPLIANCE</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18</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Profit leak analysis for owner dashboard</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Owner can’t live without it</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6-8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2563EB"/>
                <w:sz w:val="18"/>
                <w:szCs w:val="18"/>
              </w:rPr>
              <w:t xml:space="preserve">RETENTION</w:t>
            </w:r>
          </w:p>
        </w:tc>
      </w:tr>
      <w:tr>
        <w:tc>
          <w:tcPr>
            <w:tcW w:type="dxa" w:w="5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sz w:val="18"/>
                <w:szCs w:val="18"/>
              </w:rPr>
              <w:t xml:space="preserve">19</w:t>
            </w:r>
          </w:p>
        </w:tc>
        <w:tc>
          <w:tcPr>
            <w:tcW w:type="dxa" w:w="3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Personalized dashboard greeting + jobs</w:t>
            </w:r>
          </w:p>
        </w:tc>
        <w:tc>
          <w:tcPr>
            <w:tcW w:type="dxa" w:w="2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r>
              <w:rPr>
                <w:rFonts w:ascii="Arial" w:cs="Arial" w:eastAsia="Arial" w:hAnsi="Arial"/>
                <w:sz w:val="18"/>
                <w:szCs w:val="18"/>
              </w:rPr>
              <w:t xml:space="preserve">Emotional connection to app</w:t>
            </w:r>
          </w:p>
        </w:tc>
        <w:tc>
          <w:tcPr>
            <w:tcW w:type="dxa" w:w="18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sz w:val="18"/>
                <w:szCs w:val="18"/>
              </w:rPr>
              <w:t xml:space="preserve">3-4 hrs</w:t>
            </w:r>
          </w:p>
        </w:tc>
        <w:tc>
          <w:tcPr>
            <w:tcW w:type="dxa" w:w="224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jc w:val="center"/>
            </w:pPr>
            <w:r>
              <w:rPr>
                <w:rFonts w:ascii="Arial" w:cs="Arial" w:eastAsia="Arial" w:hAnsi="Arial"/>
                <w:b/>
                <w:bCs/>
                <w:color w:val="6B7280"/>
                <w:sz w:val="18"/>
                <w:szCs w:val="18"/>
              </w:rPr>
              <w:t xml:space="preserve">ENGAGEMENT</w:t>
            </w:r>
          </w:p>
        </w:tc>
      </w:tr>
      <w:tr>
        <w:tc>
          <w:tcPr>
            <w:tcW w:type="dxa" w:w="5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sz w:val="18"/>
                <w:szCs w:val="18"/>
              </w:rPr>
              <w:t xml:space="preserve">20</w:t>
            </w:r>
          </w:p>
        </w:tc>
        <w:tc>
          <w:tcPr>
            <w:tcW w:type="dxa" w:w="32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QuickBooks integration (push estimates)</w:t>
            </w:r>
          </w:p>
        </w:tc>
        <w:tc>
          <w:tcPr>
            <w:tcW w:type="dxa" w:w="21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r>
              <w:rPr>
                <w:rFonts w:ascii="Arial" w:cs="Arial" w:eastAsia="Arial" w:hAnsi="Arial"/>
                <w:sz w:val="18"/>
                <w:szCs w:val="18"/>
              </w:rPr>
              <w:t xml:space="preserve">Workflow lock-in defense</w:t>
            </w:r>
          </w:p>
        </w:tc>
        <w:tc>
          <w:tcPr>
            <w:tcW w:type="dxa" w:w="180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sz w:val="18"/>
                <w:szCs w:val="18"/>
              </w:rPr>
              <w:t xml:space="preserve">8-10 hrs</w:t>
            </w:r>
          </w:p>
        </w:tc>
        <w:tc>
          <w:tcPr>
            <w:tcW w:type="dxa" w:w="2240"/>
            <w:tcBorders>
              <w:top w:val="single" w:color="DDDDDD" w:sz="1"/>
              <w:left w:val="single" w:color="DDDDDD" w:sz="1"/>
              <w:bottom w:val="single" w:color="DDDDDD" w:sz="1"/>
              <w:right w:val="single" w:color="DDDDDD" w:sz="1"/>
            </w:tcBorders>
            <w:shd w:fill="F8F9FA" w:val="clear"/>
            <w:tcMar>
              <w:top w:type="dxa" w:w="50"/>
              <w:left w:type="dxa" w:w="80"/>
              <w:bottom w:type="dxa" w:w="50"/>
              <w:right w:type="dxa" w:w="80"/>
            </w:tcMar>
          </w:tcPr>
          <w:p>
            <w:pPr>
              <w:jc w:val="center"/>
            </w:pPr>
            <w:r>
              <w:rPr>
                <w:rFonts w:ascii="Arial" w:cs="Arial" w:eastAsia="Arial" w:hAnsi="Arial"/>
                <w:b/>
                <w:bCs/>
                <w:color w:val="6B7280"/>
                <w:sz w:val="18"/>
                <w:szCs w:val="18"/>
              </w:rPr>
              <w:t xml:space="preserve">MOAT</w:t>
            </w:r>
          </w:p>
        </w:tc>
      </w:tr>
    </w:tbl>
    <w:p>
      <w:r>
        <w:br w:type="page"/>
      </w:r>
    </w:p>
    <w:p>
      <w:pPr>
        <w:pStyle w:val="Heading1"/>
        <w:spacing w:after="150" w:before="300"/>
      </w:pPr>
      <w:r>
        <w:rPr>
          <w:rFonts w:ascii="Arial" w:cs="Arial" w:eastAsia="Arial" w:hAnsi="Arial"/>
          <w:b/>
          <w:bCs/>
        </w:rPr>
        <w:t xml:space="preserve">8. The Missing Moments of Delight</w:t>
      </w:r>
    </w:p>
    <w:p>
      <w:pPr>
        <w:spacing w:after="120" w:line="276"/>
      </w:pPr>
      <w:r>
        <w:rPr>
          <w:rFonts w:ascii="Arial" w:cs="Arial" w:eastAsia="Arial" w:hAnsi="Arial"/>
          <w:sz w:val="22"/>
          <w:szCs w:val="22"/>
        </w:rPr>
        <w:t xml:space="preserve">Great products don’t just function—they surprise. Here are the micro-interactions that would make a contractor tell another contractor about ScopeSnap over lunch.</w:t>
      </w:r>
    </w:p>
    <w:p>
      <w:pPr>
        <w:pStyle w:val="Heading3"/>
        <w:spacing w:after="150" w:before="300"/>
      </w:pPr>
      <w:r>
        <w:rPr>
          <w:rFonts w:ascii="Arial" w:cs="Arial" w:eastAsia="Arial" w:hAnsi="Arial"/>
          <w:b/>
          <w:bCs/>
        </w:rPr>
        <w:t xml:space="preserve">8.1 The “Return Visit” Moment</w:t>
      </w:r>
    </w:p>
    <w:p>
      <w:pPr>
        <w:spacing w:after="120" w:line="276"/>
      </w:pPr>
      <w:r>
        <w:rPr>
          <w:rFonts w:ascii="Arial" w:cs="Arial" w:eastAsia="Arial" w:hAnsi="Arial"/>
          <w:sz w:val="22"/>
          <w:szCs w:val="22"/>
        </w:rPr>
        <w:t xml:space="preserve">When a tech types an address they’ve visited before, the app should feel alive. A subtle animation, a different-colored card, the previous tech’s name, what was found, what was recommended. The homeowner says “You were here last year?” and the tech says “Yes, and I can see exactly what my colleague found.” That’s a relationship, not a transaction.</w:t>
      </w:r>
    </w:p>
    <w:p>
      <w:pPr>
        <w:pStyle w:val="Heading3"/>
        <w:spacing w:after="150" w:before="300"/>
      </w:pPr>
      <w:r>
        <w:rPr>
          <w:rFonts w:ascii="Arial" w:cs="Arial" w:eastAsia="Arial" w:hAnsi="Arial"/>
          <w:b/>
          <w:bCs/>
        </w:rPr>
        <w:t xml:space="preserve">8.2 The “Report Viewed” Notification</w:t>
      </w:r>
    </w:p>
    <w:p>
      <w:pPr>
        <w:spacing w:after="120" w:line="276"/>
      </w:pPr>
      <w:r>
        <w:rPr>
          <w:rFonts w:ascii="Arial" w:cs="Arial" w:eastAsia="Arial" w:hAnsi="Arial"/>
          <w:sz w:val="22"/>
          <w:szCs w:val="22"/>
        </w:rPr>
        <w:t xml:space="preserve">The backend tracks viewed_at and sends a tech notification when the homeowner opens the report. But there’s no real-time notification in the frontend. Imagine: the tech is driving to the next job and their phone buzzes: “Sarah Johnson just opened your report for 4215 Oakwood Dr.” That’s the signal to follow up while interest is hot. Right now, this data exists in the database but never reaches the tech.</w:t>
      </w:r>
    </w:p>
    <w:p>
      <w:pPr>
        <w:pStyle w:val="Heading3"/>
        <w:spacing w:after="150" w:before="300"/>
      </w:pPr>
      <w:r>
        <w:rPr>
          <w:rFonts w:ascii="Arial" w:cs="Arial" w:eastAsia="Arial" w:hAnsi="Arial"/>
          <w:b/>
          <w:bCs/>
        </w:rPr>
        <w:t xml:space="preserve">8.3 The “Accuracy Improving” Animation</w:t>
      </w:r>
    </w:p>
    <w:p>
      <w:pPr>
        <w:spacing w:after="120" w:line="276"/>
      </w:pPr>
      <w:r>
        <w:rPr>
          <w:rFonts w:ascii="Arial" w:cs="Arial" w:eastAsia="Arial" w:hAnsi="Arial"/>
          <w:sz w:val="22"/>
          <w:szCs w:val="22"/>
        </w:rPr>
        <w:t xml:space="preserve">When a tech marks a job complete and enters the actual cost, their accuracy score should visibly tick up (or down) with a micro-animation. “92.4% → 92.7%” with a green pulse. This gamification loop is what keeps techs entering accurate data, which is what makes the platform smarter, which is what makes the estimates better. It’s the virtuous cycle that the Bible calls “the self-improving moat.”</w:t>
      </w:r>
    </w:p>
    <w:p>
      <w:pPr>
        <w:pStyle w:val="Heading3"/>
        <w:spacing w:after="150" w:before="300"/>
      </w:pPr>
      <w:r>
        <w:rPr>
          <w:rFonts w:ascii="Arial" w:cs="Arial" w:eastAsia="Arial" w:hAnsi="Arial"/>
          <w:b/>
          <w:bCs/>
        </w:rPr>
        <w:t xml:space="preserve">8.4 The “Smart Follow-Up” Timing</w:t>
      </w:r>
    </w:p>
    <w:p>
      <w:pPr>
        <w:spacing w:after="120" w:line="276"/>
      </w:pPr>
      <w:r>
        <w:rPr>
          <w:rFonts w:ascii="Arial" w:cs="Arial" w:eastAsia="Arial" w:hAnsi="Arial"/>
          <w:sz w:val="22"/>
          <w:szCs w:val="22"/>
        </w:rPr>
        <w:t xml:space="preserve">The follow-up system sends at fixed intervals: 24h, 48h, 7d. But it doesn’t know when the homeowner viewed the report. A smarter system would: if the homeowner viewed at hour 6 but didn’t approve, send the first follow-up at hour 12 (while they’re still thinking), not hour 24 (when they’ve forgotten). The viewed_at timestamp is already in the database—use it.</w:t>
      </w:r>
    </w:p>
    <w:p>
      <w:pPr>
        <w:pStyle w:val="Heading3"/>
        <w:spacing w:after="150" w:before="300"/>
      </w:pPr>
      <w:r>
        <w:rPr>
          <w:rFonts w:ascii="Arial" w:cs="Arial" w:eastAsia="Arial" w:hAnsi="Arial"/>
          <w:b/>
          <w:bCs/>
        </w:rPr>
        <w:t xml:space="preserve">8.5 The “Weather-Aware” Estimate</w:t>
      </w:r>
    </w:p>
    <w:p>
      <w:pPr>
        <w:spacing w:after="120" w:line="276"/>
      </w:pPr>
      <w:r>
        <w:rPr>
          <w:rFonts w:ascii="Arial" w:cs="Arial" w:eastAsia="Arial" w:hAnsi="Arial"/>
          <w:sz w:val="22"/>
          <w:szCs w:val="22"/>
        </w:rPr>
        <w:t xml:space="preserve">The Bible mentions ScopeSnap serves HVAC contractors. A subtle but powerful touch: when it’s 100°F in Houston, the homeowner report could show “With your current system running at reduced efficiency, you’re paying an estimated $XX more per month in energy costs this summer.” Weather API data is free. The emotional impact is priceless.</w:t>
      </w:r>
    </w:p>
    <w:p>
      <w:pPr>
        <w:pBdr>
          <w:bottom w:val="single" w:color="1A8754" w:sz="2" w:space="8"/>
        </w:pBdr>
        <w:spacing w:after="100" w:before="100"/>
      </w:pPr>
    </w:p>
    <w:p>
      <w:pPr>
        <w:pStyle w:val="Heading1"/>
        <w:spacing w:after="150" w:before="300"/>
      </w:pPr>
      <w:r>
        <w:rPr>
          <w:rFonts w:ascii="Arial" w:cs="Arial" w:eastAsia="Arial" w:hAnsi="Arial"/>
          <w:b/>
          <w:bCs/>
        </w:rPr>
        <w:t xml:space="preserve">9. Final Verdict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A8754" w:sz="6"/>
              <w:left w:val="none" w:color="FFFFFF" w:sz="0"/>
              <w:bottom w:val="single" w:color="1A8754" w:sz="6"/>
              <w:right w:val="none" w:color="FFFFFF" w:sz="0"/>
            </w:tcBorders>
            <w:shd w:fill="F0FAF4" w:val="clear"/>
            <w:tcMar>
              <w:top w:type="dxa" w:w="200"/>
              <w:left w:type="dxa" w:w="300"/>
              <w:bottom w:type="dxa" w:w="200"/>
              <w:right w:type="dxa" w:w="300"/>
            </w:tcMar>
          </w:tcPr>
          <w:p>
            <w:pPr>
              <w:spacing w:after="120" w:line="276"/>
            </w:pPr>
            <w:r>
              <w:rPr>
                <w:rFonts w:ascii="Arial" w:cs="Arial" w:eastAsia="Arial" w:hAnsi="Arial"/>
                <w:sz w:val="22"/>
                <w:szCs w:val="22"/>
              </w:rPr>
              <w:t xml:space="preserve">ScopeSnap’s foundation is real. The AI works. The estimates calculate. The billing flows. But what’s been built is a </w:t>
            </w:r>
            <w:r>
              <w:rPr>
                <w:rFonts w:ascii="Arial" w:cs="Arial" w:eastAsia="Arial" w:hAnsi="Arial"/>
                <w:i/>
                <w:iCs/>
                <w:sz w:val="22"/>
                <w:szCs w:val="22"/>
              </w:rPr>
              <w:t xml:space="preserve">system that functions</w:t>
            </w:r>
            <w:r>
              <w:rPr>
                <w:rFonts w:ascii="Arial" w:cs="Arial" w:eastAsia="Arial" w:hAnsi="Arial"/>
                <w:sz w:val="22"/>
                <w:szCs w:val="22"/>
              </w:rPr>
              <w:t xml:space="preserve">, not a </w:t>
            </w:r>
            <w:r>
              <w:rPr>
                <w:rFonts w:ascii="Arial" w:cs="Arial" w:eastAsia="Arial" w:hAnsi="Arial"/>
                <w:i/>
                <w:iCs/>
                <w:sz w:val="22"/>
                <w:szCs w:val="22"/>
              </w:rPr>
              <w:t xml:space="preserve">product that delights.</w:t>
            </w:r>
          </w:p>
          <w:p>
            <w:pPr>
              <w:spacing w:after="120" w:line="276"/>
            </w:pPr>
            <w:r>
              <w:rPr>
                <w:rFonts w:ascii="Arial" w:cs="Arial" w:eastAsia="Arial" w:hAnsi="Arial"/>
                <w:sz w:val="22"/>
                <w:szCs w:val="22"/>
              </w:rPr>
              <w:t xml:space="preserve">The prototypes were designed with love. They show a tech who feels empowered. A homeowner who feels informed. An owner who feels in control. The implementation handles the data flow correctly but misses the emotional layer that makes people choose one product over another.</w:t>
            </w:r>
          </w:p>
          <w:p>
            <w:pPr>
              <w:spacing w:after="120" w:line="276"/>
            </w:pPr>
            <w:r>
              <w:rPr>
                <w:rFonts w:ascii="Arial" w:cs="Arial" w:eastAsia="Arial" w:hAnsi="Arial"/>
                <w:sz w:val="22"/>
                <w:szCs w:val="22"/>
              </w:rPr>
              <w:t xml:space="preserve">The good news: the gaps are known, the fixes are scoped, and the architecture supports them. Present Mode is 8-10 hours. Form validation is 4-5 hours. The pricing fix is 1 hour. 40-50 hours of focused work transforms ScopeSnap from “it works” to “I can’t imagine doing this job without it.”</w:t>
            </w:r>
          </w:p>
          <w:p>
            <w:pPr>
              <w:spacing w:after="0" w:line="276"/>
            </w:pPr>
            <w:r>
              <w:rPr>
                <w:rFonts w:ascii="Arial" w:cs="Arial" w:eastAsia="Arial" w:hAnsi="Arial"/>
                <w:b/>
                <w:bCs/>
                <w:sz w:val="22"/>
                <w:szCs w:val="22"/>
              </w:rPr>
              <w:t xml:space="preserve">That’s the difference between a tool and a product. Ship the product.</w:t>
            </w:r>
          </w:p>
        </w:tc>
      </w:tr>
    </w:tbl>
    <w:p>
      <w:pPr>
        <w:spacing w:before="600"/>
        <w:jc w:val="center"/>
      </w:pPr>
      <w:r>
        <w:rPr>
          <w:rFonts w:ascii="Arial" w:cs="Arial" w:eastAsia="Arial" w:hAnsi="Arial"/>
          <w:i/>
          <w:iCs/>
          <w:color w:val="6B7280"/>
          <w:sz w:val="20"/>
          <w:szCs w:val="20"/>
        </w:rPr>
        <w:t xml:space="preserve">— End of Audit —</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B7280"/>
        <w:sz w:val="18"/>
        <w:szCs w:val="18"/>
      </w:rPr>
      <w:t xml:space="preserve">ScopeSnap Product Audit</w:t>
    </w:r>
    <w:r>
      <w:rPr>
        <w:rFonts w:ascii="Arial" w:cs="Arial" w:eastAsia="Arial" w:hAnsi="Arial"/>
        <w:i/>
        <w:iCs/>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875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2026-03-21T01:48:06.734Z</dcterms:created>
  <dcterms:modified xsi:type="dcterms:W3CDTF">2026-03-21T01:48:06.734Z</dcterms:modified>
</cp:coreProperties>
</file>

<file path=docProps/custom.xml><?xml version="1.0" encoding="utf-8"?>
<Properties xmlns="http://schemas.openxmlformats.org/officeDocument/2006/custom-properties" xmlns:vt="http://schemas.openxmlformats.org/officeDocument/2006/docPropsVTypes"/>
</file>