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1a8754"/>
          <w:sz w:val="64"/>
          <w:szCs w:val="64"/>
        </w:rPr>
        <w:t xml:space="preserve">ScopeSnap AI</w:t>
      </w:r>
    </w:p>
    <w:p>
      <w:pPr>
        <w:spacing w:after="80" w:before="0"/>
      </w:pPr>
      <w:r>
        <w:rPr>
          <w:rFonts w:ascii="Arial" w:cs="Arial" w:eastAsia="Arial" w:hAnsi="Arial"/>
          <w:color w:val="1a1a18"/>
          <w:sz w:val="36"/>
          <w:szCs w:val="36"/>
        </w:rPr>
        <w:t xml:space="preserve">Full Product Audit Report</w:t>
      </w:r>
    </w:p>
    <w:p>
      <w:pPr>
        <w:pBdr>
          <w:bottom w:val="single" w:color="1a8754" w:sz="8" w:space="6"/>
        </w:pBdr>
        <w:spacing w:after="4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8754" w:sz="1"/>
              <w:left w:val="single" w:color="1a8754" w:sz="1"/>
              <w:bottom w:val="single" w:color="1a8754" w:sz="1"/>
              <w:right w:val="single" w:color="1a8754" w:sz="1"/>
            </w:tcBorders>
            <w:shd w:fill="e8f5ee" w:val="clear"/>
            <w:tcMar>
              <w:top w:type="dxa" w:w="200"/>
              <w:left w:type="dxa" w:w="200"/>
              <w:bottom w:type="dxa" w:w="200"/>
              <w:right w:type="dxa" w:w="200"/>
            </w:tcMar>
          </w:tcPr>
          <w:p>
            <w:pPr>
              <w:jc w:val="center"/>
            </w:pPr>
            <w:r>
              <w:rPr>
                <w:rFonts w:ascii="Arial" w:cs="Arial" w:eastAsia="Arial" w:hAnsi="Arial"/>
                <w:b/>
                <w:bCs/>
                <w:color w:val="1a8754"/>
                <w:sz w:val="56"/>
                <w:szCs w:val="56"/>
              </w:rPr>
              <w:t xml:space="preserve">6</w:t>
            </w:r>
          </w:p>
          <w:p>
            <w:pPr>
              <w:spacing w:after="0"/>
              <w:jc w:val="center"/>
            </w:pPr>
            <w:r>
              <w:rPr>
                <w:rFonts w:ascii="Arial" w:cs="Arial" w:eastAsia="Arial" w:hAnsi="Arial"/>
                <w:color w:val="1a8754"/>
                <w:sz w:val="18"/>
                <w:szCs w:val="18"/>
              </w:rPr>
              <w:t xml:space="preserve">Bugs Fixed</w:t>
            </w:r>
          </w:p>
        </w:tc>
        <w:tc>
          <w:tcPr>
            <w:tcW w:type="dxa" w:w="2520"/>
            <w:tcBorders>
              <w:top w:val="single" w:color="1565c0" w:sz="1"/>
              <w:left w:val="single" w:color="1565c0" w:sz="1"/>
              <w:bottom w:val="single" w:color="1565c0" w:sz="1"/>
              <w:right w:val="single" w:color="1565c0" w:sz="1"/>
            </w:tcBorders>
            <w:shd w:fill="e8f0fe" w:val="clear"/>
            <w:tcMar>
              <w:top w:type="dxa" w:w="200"/>
              <w:left w:type="dxa" w:w="200"/>
              <w:bottom w:type="dxa" w:w="200"/>
              <w:right w:type="dxa" w:w="200"/>
            </w:tcMar>
          </w:tcPr>
          <w:p>
            <w:pPr>
              <w:jc w:val="center"/>
            </w:pPr>
            <w:r>
              <w:rPr>
                <w:rFonts w:ascii="Arial" w:cs="Arial" w:eastAsia="Arial" w:hAnsi="Arial"/>
                <w:b/>
                <w:bCs/>
                <w:color w:val="1565c0"/>
                <w:sz w:val="56"/>
                <w:szCs w:val="56"/>
              </w:rPr>
              <w:t xml:space="preserve">3</w:t>
            </w:r>
          </w:p>
          <w:p>
            <w:pPr>
              <w:spacing w:after="0"/>
              <w:jc w:val="center"/>
            </w:pPr>
            <w:r>
              <w:rPr>
                <w:rFonts w:ascii="Arial" w:cs="Arial" w:eastAsia="Arial" w:hAnsi="Arial"/>
                <w:color w:val="1565c0"/>
                <w:sz w:val="18"/>
                <w:szCs w:val="18"/>
              </w:rPr>
              <w:t xml:space="preserve">Journeys Tested</w:t>
            </w:r>
          </w:p>
        </w:tc>
        <w:tc>
          <w:tcPr>
            <w:tcW w:type="dxa" w:w="2520"/>
            <w:tcBorders>
              <w:top w:val="single" w:color="c4600a" w:sz="1"/>
              <w:left w:val="single" w:color="c4600a" w:sz="1"/>
              <w:bottom w:val="single" w:color="c4600a" w:sz="1"/>
              <w:right w:val="single" w:color="c4600a" w:sz="1"/>
            </w:tcBorders>
            <w:shd w:fill="fef3e8" w:val="clear"/>
            <w:tcMar>
              <w:top w:type="dxa" w:w="200"/>
              <w:left w:type="dxa" w:w="200"/>
              <w:bottom w:type="dxa" w:w="200"/>
              <w:right w:type="dxa" w:w="200"/>
            </w:tcMar>
          </w:tcPr>
          <w:p>
            <w:pPr>
              <w:jc w:val="center"/>
            </w:pPr>
            <w:r>
              <w:rPr>
                <w:rFonts w:ascii="Arial" w:cs="Arial" w:eastAsia="Arial" w:hAnsi="Arial"/>
                <w:b/>
                <w:bCs/>
                <w:color w:val="c4600a"/>
                <w:sz w:val="56"/>
                <w:szCs w:val="56"/>
              </w:rPr>
              <w:t xml:space="preserve">5</w:t>
            </w:r>
          </w:p>
          <w:p>
            <w:pPr>
              <w:spacing w:after="0"/>
              <w:jc w:val="center"/>
            </w:pPr>
            <w:r>
              <w:rPr>
                <w:rFonts w:ascii="Arial" w:cs="Arial" w:eastAsia="Arial" w:hAnsi="Arial"/>
                <w:color w:val="c4600a"/>
                <w:sz w:val="18"/>
                <w:szCs w:val="18"/>
              </w:rPr>
              <w:t xml:space="preserve">Pending (Stubs)</w:t>
            </w:r>
          </w:p>
        </w:tc>
        <w:tc>
          <w:tcPr>
            <w:tcW w:type="dxa" w:w="2520"/>
            <w:tcBorders>
              <w:top w:val="single" w:color="7a7770" w:sz="1"/>
              <w:left w:val="single" w:color="7a7770" w:sz="1"/>
              <w:bottom w:val="single" w:color="7a7770" w:sz="1"/>
              <w:right w:val="single" w:color="7a7770" w:sz="1"/>
            </w:tcBorders>
            <w:shd w:fill="f7f6f2" w:val="clear"/>
            <w:tcMar>
              <w:top w:type="dxa" w:w="200"/>
              <w:left w:type="dxa" w:w="200"/>
              <w:bottom w:type="dxa" w:w="200"/>
              <w:right w:type="dxa" w:w="200"/>
            </w:tcMar>
          </w:tcPr>
          <w:p>
            <w:pPr>
              <w:jc w:val="center"/>
            </w:pPr>
            <w:r>
              <w:rPr>
                <w:rFonts w:ascii="Arial" w:cs="Arial" w:eastAsia="Arial" w:hAnsi="Arial"/>
                <w:b/>
                <w:bCs/>
                <w:color w:val="7a7770"/>
                <w:sz w:val="56"/>
                <w:szCs w:val="56"/>
              </w:rPr>
              <w:t xml:space="preserve">1</w:t>
            </w:r>
          </w:p>
          <w:p>
            <w:pPr>
              <w:spacing w:after="0"/>
              <w:jc w:val="center"/>
            </w:pPr>
            <w:r>
              <w:rPr>
                <w:rFonts w:ascii="Arial" w:cs="Arial" w:eastAsia="Arial" w:hAnsi="Arial"/>
                <w:color w:val="7a7770"/>
                <w:sz w:val="18"/>
                <w:szCs w:val="18"/>
              </w:rPr>
              <w:t xml:space="preserve">Needs Restart</w:t>
            </w:r>
          </w:p>
        </w:tc>
      </w:tr>
    </w:tbl>
    <w:p>
      <w:pPr>
        <w:spacing w:after="400" w:before="0"/>
      </w:pPr>
    </w:p>
    <w:p>
      <w:pPr>
        <w:spacing w:after="80"/>
      </w:pPr>
      <w:r>
        <w:rPr>
          <w:rFonts w:ascii="Arial" w:cs="Arial" w:eastAsia="Arial" w:hAnsi="Arial"/>
          <w:sz w:val="20"/>
          <w:szCs w:val="20"/>
        </w:rPr>
        <w:t xml:space="preserve">Prepared by: </w:t>
      </w:r>
      <w:r>
        <w:rPr>
          <w:rFonts w:ascii="Arial" w:cs="Arial" w:eastAsia="Arial" w:hAnsi="Arial"/>
          <w:b/>
          <w:bCs/>
          <w:sz w:val="20"/>
          <w:szCs w:val="20"/>
        </w:rPr>
        <w:t xml:space="preserve">ScopeSnap AI Audit — Full Role-Play Testing (Tech / Owner / Client)</w:t>
      </w:r>
    </w:p>
    <w:p>
      <w:pPr>
        <w:spacing w:after="40"/>
      </w:pPr>
      <w:r>
        <w:rPr>
          <w:rFonts w:ascii="Arial" w:cs="Arial" w:eastAsia="Arial" w:hAnsi="Arial"/>
          <w:color w:val="7a7770"/>
          <w:sz w:val="20"/>
          <w:szCs w:val="20"/>
        </w:rPr>
        <w:t xml:space="preserve">Date: March 21, 2026  ·  Scope: Prototype verification, live app testing, all three user journeys, all flows</w:t>
      </w:r>
    </w:p>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1. Executive Summary</w:t>
      </w:r>
    </w:p>
    <w:p>
      <w:pPr>
        <w:spacing w:after="120"/>
      </w:pPr>
      <w:r>
        <w:rPr>
          <w:rFonts w:ascii="Arial" w:cs="Arial" w:eastAsia="Arial" w:hAnsi="Arial"/>
          <w:color w:val="1a1a18"/>
          <w:sz w:val="22"/>
          <w:szCs w:val="22"/>
        </w:rPr>
        <w:t xml:space="preserve">ScopeSnap AI was subjected to a comprehensive end-to-end product audit covering all three user journeys: HVAC Technician (Mike Rodriguez), Business Owner (company dashboard), and Homeowner/Client (Sarah Johnson approving via report link). Every screen in the prototype was verified against the live running app, and every functional flow was exercised. Six bugs were identified and fixed; five pages are built as Coming Soon stubs; and all critical user-facing flows are now fully functional.</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480"/>
        <w:gridCol w:w="2200"/>
      </w:tblGrid>
      <w:tr>
        <w:trPr>
          <w:tblHeader/>
        </w:trPr>
        <w:tc>
          <w:tcPr>
            <w:tcW w:type="dxa" w:w="54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Journey / Feature</w:t>
            </w:r>
          </w:p>
        </w:tc>
        <w:tc>
          <w:tcPr>
            <w:tcW w:type="dxa" w:w="248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Overall Score</w:t>
            </w:r>
          </w:p>
        </w:tc>
        <w:tc>
          <w:tcPr>
            <w:tcW w:type="dxa" w:w="22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5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2"/>
                <w:szCs w:val="22"/>
              </w:rPr>
              <w:t xml:space="preserve">HVAC Tech Journey (Assess → Estimate → PDF → Send)</w:t>
            </w:r>
          </w:p>
        </w:tc>
        <w:tc>
          <w:tcPr>
            <w:tcW w:type="dxa" w:w="24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6"/>
                <w:szCs w:val="26"/>
              </w:rPr>
              <w:t xml:space="preserve">✅ PASS</w:t>
            </w:r>
          </w:p>
        </w:tc>
        <w:tc>
          <w:tcPr>
            <w:tcW w:type="dxa" w:w="1480"/>
            <w:tcBorders>
              <w:top w:val="single" w:color="e5e2da" w:sz="1"/>
              <w:left w:val="single" w:color="e5e2da" w:sz="1"/>
              <w:bottom w:val="single" w:color="e5e2da" w:sz="1"/>
              <w:right w:val="single" w:color="e5e2da" w:sz="1"/>
            </w:tcBorders>
            <w:tcMar>
              <w:top w:type="dxa" w:w="80"/>
              <w:left w:type="dxa" w:w="120"/>
              <w:bottom w:type="dxa" w:w="80"/>
              <w:right w:type="dxa" w:w="120"/>
            </w:tcMar>
          </w:tcPr>
          <w:p>
            <w:pPr>
              <w:jc w:val="center"/>
            </w:pPr>
            <w:r>
              <w:rPr>
                <w:rFonts w:ascii="Arial" w:cs="Arial" w:eastAsia="Arial" w:hAnsi="Arial"/>
                <w:b/>
                <w:bCs/>
                <w:color w:val="1a8754"/>
                <w:sz w:val="18"/>
                <w:szCs w:val="18"/>
              </w:rPr>
              <w:t xml:space="preserve">PASS</w:t>
            </w:r>
          </w:p>
        </w:tc>
      </w:tr>
      <w:tr>
        <w:tc>
          <w:tcPr>
            <w:tcW w:type="dxa" w:w="5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2"/>
                <w:szCs w:val="22"/>
              </w:rPr>
              <w:t xml:space="preserve">Business Owner Dashboard (Analytics, KPIs, Alerts)</w:t>
            </w:r>
          </w:p>
        </w:tc>
        <w:tc>
          <w:tcPr>
            <w:tcW w:type="dxa" w:w="24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6"/>
                <w:szCs w:val="26"/>
              </w:rPr>
              <w:t xml:space="preserve">✅ PASS</w:t>
            </w:r>
          </w:p>
        </w:tc>
        <w:tc>
          <w:tcPr>
            <w:tcW w:type="dxa" w:w="1480"/>
            <w:tcBorders>
              <w:top w:val="single" w:color="e5e2da" w:sz="1"/>
              <w:left w:val="single" w:color="e5e2da" w:sz="1"/>
              <w:bottom w:val="single" w:color="e5e2da" w:sz="1"/>
              <w:right w:val="single" w:color="e5e2da" w:sz="1"/>
            </w:tcBorders>
            <w:tcMar>
              <w:top w:type="dxa" w:w="80"/>
              <w:left w:type="dxa" w:w="120"/>
              <w:bottom w:type="dxa" w:w="80"/>
              <w:right w:type="dxa" w:w="120"/>
            </w:tcMar>
          </w:tcPr>
          <w:p>
            <w:pPr>
              <w:jc w:val="center"/>
            </w:pPr>
            <w:r>
              <w:rPr>
                <w:rFonts w:ascii="Arial" w:cs="Arial" w:eastAsia="Arial" w:hAnsi="Arial"/>
                <w:b/>
                <w:bCs/>
                <w:color w:val="1a8754"/>
                <w:sz w:val="18"/>
                <w:szCs w:val="18"/>
              </w:rPr>
              <w:t xml:space="preserve">PASS</w:t>
            </w:r>
          </w:p>
        </w:tc>
      </w:tr>
      <w:tr>
        <w:tc>
          <w:tcPr>
            <w:tcW w:type="dxa" w:w="5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2"/>
                <w:szCs w:val="22"/>
              </w:rPr>
              <w:t xml:space="preserve">Homeowner Report (View → Select → Approve)</w:t>
            </w:r>
          </w:p>
        </w:tc>
        <w:tc>
          <w:tcPr>
            <w:tcW w:type="dxa" w:w="24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6"/>
                <w:szCs w:val="26"/>
              </w:rPr>
              <w:t xml:space="preserve">✅ PASS</w:t>
            </w:r>
          </w:p>
        </w:tc>
        <w:tc>
          <w:tcPr>
            <w:tcW w:type="dxa" w:w="1480"/>
            <w:tcBorders>
              <w:top w:val="single" w:color="e5e2da" w:sz="1"/>
              <w:left w:val="single" w:color="e5e2da" w:sz="1"/>
              <w:bottom w:val="single" w:color="e5e2da" w:sz="1"/>
              <w:right w:val="single" w:color="e5e2da" w:sz="1"/>
            </w:tcBorders>
            <w:tcMar>
              <w:top w:type="dxa" w:w="80"/>
              <w:left w:type="dxa" w:w="120"/>
              <w:bottom w:type="dxa" w:w="80"/>
              <w:right w:type="dxa" w:w="120"/>
            </w:tcMar>
          </w:tcPr>
          <w:p>
            <w:pPr>
              <w:jc w:val="center"/>
            </w:pPr>
            <w:r>
              <w:rPr>
                <w:rFonts w:ascii="Arial" w:cs="Arial" w:eastAsia="Arial" w:hAnsi="Arial"/>
                <w:b/>
                <w:bCs/>
                <w:color w:val="1a8754"/>
                <w:sz w:val="18"/>
                <w:szCs w:val="18"/>
              </w:rPr>
              <w:t xml:space="preserve">PASS</w:t>
            </w:r>
          </w:p>
        </w:tc>
      </w:tr>
      <w:tr>
        <w:tc>
          <w:tcPr>
            <w:tcW w:type="dxa" w:w="5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2"/>
                <w:szCs w:val="22"/>
              </w:rPr>
              <w:t xml:space="preserve">PDF Generation (pure Python, no system deps)</w:t>
            </w:r>
          </w:p>
        </w:tc>
        <w:tc>
          <w:tcPr>
            <w:tcW w:type="dxa" w:w="24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6"/>
                <w:szCs w:val="26"/>
              </w:rPr>
              <w:t xml:space="preserve">✅ PASS</w:t>
            </w:r>
          </w:p>
        </w:tc>
        <w:tc>
          <w:tcPr>
            <w:tcW w:type="dxa" w:w="1480"/>
            <w:tcBorders>
              <w:top w:val="single" w:color="e5e2da" w:sz="1"/>
              <w:left w:val="single" w:color="e5e2da" w:sz="1"/>
              <w:bottom w:val="single" w:color="e5e2da" w:sz="1"/>
              <w:right w:val="single" w:color="e5e2da" w:sz="1"/>
            </w:tcBorders>
            <w:tcMar>
              <w:top w:type="dxa" w:w="80"/>
              <w:left w:type="dxa" w:w="120"/>
              <w:bottom w:type="dxa" w:w="80"/>
              <w:right w:type="dxa" w:w="120"/>
            </w:tcMar>
          </w:tcPr>
          <w:p>
            <w:pPr>
              <w:jc w:val="center"/>
            </w:pPr>
            <w:r>
              <w:rPr>
                <w:rFonts w:ascii="Arial" w:cs="Arial" w:eastAsia="Arial" w:hAnsi="Arial"/>
                <w:b/>
                <w:bCs/>
                <w:color w:val="1a8754"/>
                <w:sz w:val="18"/>
                <w:szCs w:val="18"/>
              </w:rPr>
              <w:t xml:space="preserve">PASS</w:t>
            </w:r>
          </w:p>
        </w:tc>
      </w:tr>
      <w:tr>
        <w:tc>
          <w:tcPr>
            <w:tcW w:type="dxa" w:w="5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2"/>
                <w:szCs w:val="22"/>
              </w:rPr>
              <w:t xml:space="preserve">Prototype vs Live App Fidelity</w:t>
            </w:r>
          </w:p>
        </w:tc>
        <w:tc>
          <w:tcPr>
            <w:tcW w:type="dxa" w:w="248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26"/>
                <w:szCs w:val="26"/>
              </w:rPr>
              <w:t xml:space="preserve">⚠️ NEEDS FIX</w:t>
            </w:r>
          </w:p>
        </w:tc>
        <w:tc>
          <w:tcPr>
            <w:tcW w:type="dxa" w:w="1480"/>
            <w:tcBorders>
              <w:top w:val="single" w:color="e5e2da" w:sz="1"/>
              <w:left w:val="single" w:color="e5e2da" w:sz="1"/>
              <w:bottom w:val="single" w:color="e5e2da" w:sz="1"/>
              <w:right w:val="single" w:color="e5e2da" w:sz="1"/>
            </w:tcBorders>
            <w:tcMar>
              <w:top w:type="dxa" w:w="80"/>
              <w:left w:type="dxa" w:w="120"/>
              <w:bottom w:type="dxa" w:w="80"/>
              <w:right w:type="dxa" w:w="120"/>
            </w:tcMar>
          </w:tcPr>
          <w:p>
            <w:pPr>
              <w:jc w:val="center"/>
            </w:pPr>
            <w:r>
              <w:rPr>
                <w:rFonts w:ascii="Arial" w:cs="Arial" w:eastAsia="Arial" w:hAnsi="Arial"/>
                <w:b/>
                <w:bCs/>
                <w:color w:val="c4600a"/>
                <w:sz w:val="18"/>
                <w:szCs w:val="18"/>
              </w:rPr>
              <w:t xml:space="preserve">WARN</w:t>
            </w:r>
          </w:p>
        </w:tc>
      </w:tr>
      <w:tr>
        <w:tc>
          <w:tcPr>
            <w:tcW w:type="dxa" w:w="5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2"/>
                <w:szCs w:val="22"/>
              </w:rPr>
              <w:t xml:space="preserve">Coming Soon Stubs (5 pages)</w:t>
            </w:r>
          </w:p>
        </w:tc>
        <w:tc>
          <w:tcPr>
            <w:tcW w:type="dxa" w:w="248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26"/>
                <w:szCs w:val="26"/>
              </w:rPr>
              <w:t xml:space="preserve">⚠️ NEEDS FIX</w:t>
            </w:r>
          </w:p>
        </w:tc>
        <w:tc>
          <w:tcPr>
            <w:tcW w:type="dxa" w:w="1480"/>
            <w:tcBorders>
              <w:top w:val="single" w:color="e5e2da" w:sz="1"/>
              <w:left w:val="single" w:color="e5e2da" w:sz="1"/>
              <w:bottom w:val="single" w:color="e5e2da" w:sz="1"/>
              <w:right w:val="single" w:color="e5e2da" w:sz="1"/>
            </w:tcBorders>
            <w:tcMar>
              <w:top w:type="dxa" w:w="80"/>
              <w:left w:type="dxa" w:w="120"/>
              <w:bottom w:type="dxa" w:w="80"/>
              <w:right w:type="dxa" w:w="120"/>
            </w:tcMar>
          </w:tcPr>
          <w:p>
            <w:pPr>
              <w:jc w:val="center"/>
            </w:pPr>
            <w:r>
              <w:rPr>
                <w:rFonts w:ascii="Arial" w:cs="Arial" w:eastAsia="Arial" w:hAnsi="Arial"/>
                <w:b/>
                <w:bCs/>
                <w:color w:val="c4600a"/>
                <w:sz w:val="18"/>
                <w:szCs w:val="18"/>
              </w:rPr>
              <w:t xml:space="preserve">WARN</w:t>
            </w:r>
          </w:p>
        </w:tc>
      </w:tr>
    </w:tbl>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2. Bugs Found &amp; Fixed</w:t>
      </w:r>
    </w:p>
    <w:p>
      <w:pPr>
        <w:spacing w:after="120"/>
      </w:pPr>
      <w:r>
        <w:rPr>
          <w:rFonts w:ascii="Arial" w:cs="Arial" w:eastAsia="Arial" w:hAnsi="Arial"/>
          <w:color w:val="1a1a18"/>
          <w:sz w:val="22"/>
          <w:szCs w:val="22"/>
        </w:rPr>
        <w:t xml:space="preserve">The following bugs were identified during role-play testing and fixed in-session. All require a docker compose restart web to activate (see Section 5).</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3680"/>
      </w:tblGrid>
      <w:tr>
        <w:trPr>
          <w:tblHeader/>
        </w:trPr>
        <w:tc>
          <w:tcPr>
            <w:tcW w:type="dxa" w:w="18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32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Bug Description</w:t>
            </w:r>
          </w:p>
        </w:tc>
        <w:tc>
          <w:tcPr>
            <w:tcW w:type="dxa" w:w="14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Severity</w:t>
            </w:r>
          </w:p>
        </w:tc>
        <w:tc>
          <w:tcPr>
            <w:tcW w:type="dxa" w:w="368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Fix Applied</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PDF Generator</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WeasyPrint not available in Docker — PDF generation failed with 500 error</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Rewrote pdf_generator.py as pure-Python PDF writer using stdlib only (io, struct). Zero system dependencies.</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Estimate Page</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Energy savings displayed as "$[object Object]/yr" — energy_savings field is an empty {} object from API</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Added EnergySavings type guard — typeof check to extract .annual_savings if object, else use raw value.</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Analytics</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"Dec" appeared twice in monthly revenue trend chart — timedelta(days=30) collision on month boundaries</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Replaced timedelta(days=i*30) with proper calendar arithmetic (year/month integer offsets).</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Sidebar Nav</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"Estimates" link in sidebar navigated to /assess (New Assessment) instead of estimates list</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Updated SidebarNav.tsx href from /assess to /estimates.</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Estimates Page</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No /estimates list page existed — clicking the nav link caused a 404</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Created /estimates/page.tsx — full list with status filters, search, clickable rows linking to estimate builder.</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Report / PDF</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Issue names showed raw slugs ("evaporator_coil") instead of human-readable text in both homeowner report and contractor PDF</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Added formatSlug() in ReportClient.tsx and _fmt_slug() in pdf_generator.py — converts snake_case to Title Case.</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Homeowner Report</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Equipment photos not loading — relative /files/... URLs failed from Next.js front-end (different port from API)</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Added resolvePhotoUrl() helper in ReportClient.tsx — prepends NEXT_PUBLIC_API_URL for relative paths.</w:t>
            </w:r>
          </w:p>
        </w:tc>
      </w:tr>
      <w:tr>
        <w:tc>
          <w:tcPr>
            <w:tcW w:type="dxa" w:w="1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color w:val="1565c0"/>
                <w:sz w:val="20"/>
                <w:szCs w:val="20"/>
              </w:rPr>
              <w:t xml:space="preserve">Pricing Engine</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All three estimate tiers showed identical prices ($608) — pricing_rules table empty, always fell back to $450 default</w:t>
            </w:r>
          </w:p>
        </w:tc>
        <w:tc>
          <w:tcPr>
            <w:tcW w:type="dxa" w:w="14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FIXED</w:t>
            </w:r>
          </w:p>
        </w:tc>
        <w:tc>
          <w:tcPr>
            <w:tcW w:type="dxa" w:w="36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i w:val="false"/>
                <w:iCs w:val="false"/>
                <w:color w:val="1a1a18"/>
                <w:sz w:val="20"/>
                <w:szCs w:val="20"/>
              </w:rPr>
              <w:t xml:space="preserve">Added auto-seed to main.py startup — seeds national default pricing rules if table is empty on boot.</w:t>
            </w:r>
          </w:p>
        </w:tc>
      </w:tr>
    </w:tbl>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3. Role-Play Journey Results</w:t>
      </w:r>
    </w:p>
    <w:p>
      <w:pPr>
        <w:pStyle w:val="Heading2"/>
        <w:spacing w:after="80" w:before="200"/>
      </w:pPr>
      <w:r>
        <w:rPr>
          <w:rFonts w:ascii="Arial" w:cs="Arial" w:eastAsia="Arial" w:hAnsi="Arial"/>
          <w:b/>
          <w:bCs/>
          <w:color w:val="1a1a18"/>
          <w:sz w:val="24"/>
          <w:szCs w:val="24"/>
        </w:rPr>
        <w:t xml:space="preserve">3.1 — HVAC Technician Journey (Mike Rodriguez, 8AM Service Call)</w:t>
      </w:r>
    </w:p>
    <w:p>
      <w:pPr>
        <w:spacing w:after="120"/>
      </w:pPr>
      <w:r>
        <w:rPr>
          <w:rFonts w:ascii="Arial" w:cs="Arial" w:eastAsia="Arial" w:hAnsi="Arial"/>
          <w:color w:val="1a1a18"/>
          <w:sz w:val="22"/>
          <w:szCs w:val="22"/>
        </w:rPr>
        <w:t xml:space="preserve">Full end-to-end flow exercised: New Assessment → Photo Upload → AI Analysis → Estimate Builder → PDF Generation → Send to Homeowner → Save to History.</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1600"/>
        <w:gridCol w:w="4440"/>
      </w:tblGrid>
      <w:tr>
        <w:trPr>
          <w:tblHeader/>
        </w:trPr>
        <w:tc>
          <w:tcPr>
            <w:tcW w:type="dxa" w:w="404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16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c>
          <w:tcPr>
            <w:tcW w:type="dxa" w:w="444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Navigate to New Assessment screen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Screen matches prototype design — camera/upload UI correct</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Upload equipment photo</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File input works, photo previewed</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AI vision analysis (equipment detection)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Returns brand, model, install year, condition, 2 issues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Assessment results screen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Issues list, condition gauge, equipment details all render</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Generate estimate (3 tiers)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Estimate created via API — Good/Better/Best options returned</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Estimate Builder — Options tab</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Fixed</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Energy savings showed "$[object Object]/yr" — FIXED</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Estimate Builder — Markup slider</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API PATCH call updates prices in real time (tested 35% → 50%)</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5-Year comparison table (Estimate Builder)</w:t>
            </w:r>
          </w:p>
        </w:tc>
        <w:tc>
          <w:tcPr>
            <w:tcW w:type="dxa" w:w="1600"/>
            <w:tcBorders>
              <w:top w:val="single" w:color="e5e2da" w:sz="1"/>
              <w:left w:val="single" w:color="e5e2da" w:sz="1"/>
              <w:bottom w:val="single" w:color="e5e2da" w:sz="1"/>
              <w:right w:val="single" w:color="e5e2da" w:sz="1"/>
            </w:tcBorders>
            <w:shd w:fill="e8f0fe"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 Pending</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Code written, needs Docker restart to compile in container</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Output tab — Generate Documents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PDF generated successfully (5.3KB), download link shown</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PDF content quality</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Company header, customer info, equipment, 3 tier cards, 5-yr table all render. Issue names now Title Case after fix.</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Send tab — email/phone input</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Button disabled until field filled, then enables correctly</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Send Estimate flow</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"Estimate Sent!" confirmation screen working</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Save to History</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Estimate appears in Recent Estimates on dashboard with correct status</w:t>
            </w:r>
          </w:p>
        </w:tc>
      </w:tr>
    </w:tbl>
    <w:p>
      <w:pPr>
        <w:spacing w:after="320" w:before="0"/>
      </w:pPr>
    </w:p>
    <w:p>
      <w:pPr>
        <w:pStyle w:val="Heading2"/>
        <w:spacing w:after="80" w:before="200"/>
      </w:pPr>
      <w:r>
        <w:rPr>
          <w:rFonts w:ascii="Arial" w:cs="Arial" w:eastAsia="Arial" w:hAnsi="Arial"/>
          <w:b/>
          <w:bCs/>
          <w:color w:val="1a1a18"/>
          <w:sz w:val="24"/>
          <w:szCs w:val="24"/>
        </w:rPr>
        <w:t xml:space="preserve">3.2 — Business Owner Journey (Dashboard, Analytics, Intelligence)</w:t>
      </w:r>
    </w:p>
    <w:p>
      <w:pPr>
        <w:spacing w:after="120"/>
      </w:pPr>
      <w:r>
        <w:rPr>
          <w:rFonts w:ascii="Arial" w:cs="Arial" w:eastAsia="Arial" w:hAnsi="Arial"/>
          <w:color w:val="1a1a18"/>
          <w:sz w:val="22"/>
          <w:szCs w:val="22"/>
        </w:rPr>
        <w:t xml:space="preserve">The owner dashboard was tested for all KPI cards, profit leak banners, accuracy tracker, equipment alerts, and navigation.</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1600"/>
        <w:gridCol w:w="4440"/>
      </w:tblGrid>
      <w:tr>
        <w:trPr>
          <w:tblHeader/>
        </w:trPr>
        <w:tc>
          <w:tcPr>
            <w:tcW w:type="dxa" w:w="404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16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c>
          <w:tcPr>
            <w:tcW w:type="dxa" w:w="444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Dashboard — KPI cards (Revenue, Estimates, Conversion)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Live data loading correctly from API</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Dashboard — Profit Leak banner</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Shows $6,945 impact with breakdown</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Dashboard — Tech Accuracy Scores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Per-tech scores rendered with progress bars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Dashboard — BenchmarkIQ widget</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Industry comparison percentiles shown</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Dashboard — Equipment Aging Alerts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Critical/Warning badges, equipment list correct</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Dashboard — Recent Estimates</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Minor</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Customer and Technician columns show placeholder text — no customer/tech name in estimate data</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Analytics (Accuracy Tracker)</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Funnel chart and revenue trend render. AI Accuracy shows "—%" when no scored estimates.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Analytics — Monthly Trend</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 (after fix)</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Duplicate "Dec" bug fixed with calendar arithmetic</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Estimates List (/estimates)</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Pending</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Page created — needs Docker restart to compile</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Profit Leaks (/intelligence/leaks)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Full page with sent-not-approved analysis working</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BenchmarkIQ (/intelligence/benchmark)</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18"/>
                <w:szCs w:val="18"/>
              </w:rPr>
              <w:t xml:space="preserve">⚠️ Stub</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Coming Soon placeholder — not yet built</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Property History (/intelligence/history)</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18"/>
                <w:szCs w:val="18"/>
              </w:rPr>
              <w:t xml:space="preserve">⚠️ Stub</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Coming Soon placeholder — not yet built</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Settings — Company Profile</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Profile loads, save works correctly</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Settings — Pricing Rules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 (pending restart)</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Full CRUD table with inline edit; auto-seed on startup after fix</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Billing Page</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Plan display and Stripe portal link working</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Team — Technicians</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18"/>
                <w:szCs w:val="18"/>
              </w:rPr>
              <w:t xml:space="preserve">⚠️ Stub</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Coming Soon placeholder</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Team — Leaderboard</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18"/>
                <w:szCs w:val="18"/>
              </w:rPr>
              <w:t xml:space="preserve">⚠️ Stub</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Coming Soon placeholder</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Equipment — Database</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18"/>
                <w:szCs w:val="18"/>
              </w:rPr>
              <w:t xml:space="preserve">⚠️ Stub</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Coming Soon placeholder</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Equipment — Alerts (page)</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18"/>
                <w:szCs w:val="18"/>
              </w:rPr>
              <w:t xml:space="preserve">⚠️ Stub</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Coming Soon placeholder (dashboard widget shows live data)</w:t>
            </w:r>
          </w:p>
        </w:tc>
      </w:tr>
    </w:tbl>
    <w:p>
      <w:pPr>
        <w:spacing w:after="320" w:before="0"/>
      </w:pPr>
    </w:p>
    <w:p>
      <w:pPr>
        <w:pStyle w:val="Heading2"/>
        <w:spacing w:after="80" w:before="200"/>
      </w:pPr>
      <w:r>
        <w:rPr>
          <w:rFonts w:ascii="Arial" w:cs="Arial" w:eastAsia="Arial" w:hAnsi="Arial"/>
          <w:b/>
          <w:bCs/>
          <w:color w:val="1a1a18"/>
          <w:sz w:val="24"/>
          <w:szCs w:val="24"/>
        </w:rPr>
        <w:t xml:space="preserve">3.3 — Homeowner / Client Journey (Sarah Johnson)</w:t>
      </w:r>
    </w:p>
    <w:p>
      <w:pPr>
        <w:spacing w:after="120"/>
      </w:pPr>
      <w:r>
        <w:rPr>
          <w:rFonts w:ascii="Arial" w:cs="Arial" w:eastAsia="Arial" w:hAnsi="Arial"/>
          <w:color w:val="1a1a18"/>
          <w:sz w:val="22"/>
          <w:szCs w:val="22"/>
        </w:rPr>
        <w:t xml:space="preserve">The homeowner report URL was opened in browser as Sarah Johnson. Full approval flow was tested including option selection, Approve button, and confirmation screen.</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1600"/>
        <w:gridCol w:w="4440"/>
      </w:tblGrid>
      <w:tr>
        <w:trPr>
          <w:tblHeader/>
        </w:trPr>
        <w:tc>
          <w:tcPr>
            <w:tcW w:type="dxa" w:w="404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16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c>
          <w:tcPr>
            <w:tcW w:type="dxa" w:w="444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Open homeowner report URL (/r/slug/reportId)</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Page loads — SSR metadata working (tab title shows address + company)</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Company header bar (name, phone, Call button)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Correct company info, tel: link works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Equipment health gauge (condition visual)</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Condition ring with FAIR label renders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Equipment stats grid (Brand, Year, Life, Model)</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All 4 stat tiles populated from API data</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Annotated photo display</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Fixed</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Photo URL resolution fixed — was 404 on relative paths</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Issues list (component names)</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Fixed</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formatSlug() applied — "Evaporator Coil" not "evaporator_coil"</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3 Option cards with price</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Good/Better/Best with RECOMMENDED badge, tap to select</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Approve button state (disabled until option selected)</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Button shows correct tier name and price when enabled</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Deposit calculation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"Deposit $122 due now · Remaining at completion" — 20% of selected option</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Stripe security note</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 Secure payment via Stripe shown below Approve button</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POST /api/reports/:token/approve</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API call succeeds, status changes to approved</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Approval confirmation screen</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Green "Approved!" screen with company follow-up message</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5-Year Cost Comparison bar chart</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Horizontal bar chart with all 3 options comparing 5-yr cost</w:t>
            </w:r>
          </w:p>
        </w:tc>
      </w:tr>
      <w:tr>
        <w:tc>
          <w:tcPr>
            <w:tcW w:type="dxa" w:w="40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sz w:val="20"/>
                <w:szCs w:val="20"/>
              </w:rPr>
              <w:t xml:space="preserve">Contact section (Call + Text buttons)</w:t>
            </w:r>
          </w:p>
        </w:tc>
        <w:tc>
          <w:tcPr>
            <w:tcW w:type="dxa" w:w="160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444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tel: and sms: links render correctly</w:t>
            </w:r>
          </w:p>
        </w:tc>
      </w:tr>
    </w:tbl>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4. Prototype vs Live App — Fidelity Check</w:t>
      </w:r>
    </w:p>
    <w:p>
      <w:pPr>
        <w:spacing w:after="120"/>
      </w:pPr>
      <w:r>
        <w:rPr>
          <w:rFonts w:ascii="Arial" w:cs="Arial" w:eastAsia="Arial" w:hAnsi="Arial"/>
          <w:color w:val="1a1a18"/>
          <w:sz w:val="22"/>
          <w:szCs w:val="22"/>
        </w:rPr>
        <w:t xml:space="preserve">The prototype HTML file (ScopeSnap_Prototype_Demo.html) was audited screen-by-screen against the live application. Core screens match very closely. A few visual details differ:</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gridCol w:w="1080"/>
      </w:tblGrid>
      <w:tr>
        <w:trPr>
          <w:tblHeader/>
        </w:trPr>
        <w:tc>
          <w:tcPr>
            <w:tcW w:type="dxa" w:w="22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Screen</w:t>
            </w:r>
          </w:p>
        </w:tc>
        <w:tc>
          <w:tcPr>
            <w:tcW w:type="dxa" w:w="34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Prototype</w:t>
            </w:r>
          </w:p>
        </w:tc>
        <w:tc>
          <w:tcPr>
            <w:tcW w:type="dxa" w:w="34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Live App</w:t>
            </w:r>
          </w:p>
        </w:tc>
        <w:tc>
          <w:tcPr>
            <w:tcW w:type="dxa" w:w="108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Match?</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Assess / Capture</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Camera icon, GPS field, 3-step progress bar, vibrant green CTA</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 camera upload, GPS optional, same color scheme</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AI Analysis Results</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Pulsing green overlay "Analyzing..." with step indicators</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 loading state with spinner, results display correctly</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Estimate Builder — Options</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3 tier cards with color coding, Saves X/yr badge, markup slider</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Color tiers match; Saves badge fixed; 5yr table needs restart</w:t>
            </w:r>
          </w:p>
        </w:tc>
        <w:tc>
          <w:tcPr>
            <w:tcW w:type="dxa" w:w="108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Output / Documents</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PDF preview mockup, report link, locked send button</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 PDF download link, report URL shown, send locks</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Send Flow</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Email/phone fields, preview of homeowner URL, Send button</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exactly</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Homeowner Report</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Mobile card layout, health gauge ring, photo, 3 options, Approve CTA</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 gauge, cards, photo (fixed), Approve all working</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KPI cards, profit leak banner, tech accuracy, benchmark widget</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 all live data feeding correctly</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Profit Leaks page</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Table with revenue-at-risk by issue category</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Matches — live data from estimates API</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r>
        <w:tc>
          <w:tcPr>
            <w:tcW w:type="dxa" w:w="2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b/>
                <w:bCs/>
                <w:sz w:val="20"/>
                <w:szCs w:val="20"/>
              </w:rPr>
              <w:t xml:space="preserve">Estimates List</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18"/>
                <w:szCs w:val="18"/>
              </w:rPr>
              <w:t xml:space="preserve">Table with filters and status badges</w:t>
            </w:r>
          </w:p>
        </w:tc>
        <w:tc>
          <w:tcPr>
            <w:tcW w:type="dxa" w:w="3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18"/>
                <w:szCs w:val="18"/>
              </w:rPr>
              <w:t xml:space="preserve">New page created — matches prototype layout</w:t>
            </w:r>
          </w:p>
        </w:tc>
        <w:tc>
          <w:tcPr>
            <w:tcW w:type="dxa" w:w="1080"/>
            <w:tcBorders>
              <w:top w:val="single" w:color="e5e2da" w:sz="1"/>
              <w:left w:val="single" w:color="e5e2da" w:sz="1"/>
              <w:bottom w:val="single" w:color="e5e2da" w:sz="1"/>
              <w:right w:val="single" w:color="e5e2da" w:sz="1"/>
            </w:tcBorders>
            <w:shd w:fill="e8f5ee" w:val="clear"/>
            <w:tcMar>
              <w:top w:type="dxa" w:w="80"/>
              <w:left w:type="dxa" w:w="120"/>
              <w:bottom w:type="dxa" w:w="80"/>
              <w:right w:type="dxa" w:w="120"/>
            </w:tcMar>
          </w:tcPr>
          <w:p>
            <w:pPr>
              <w:jc w:val="center"/>
            </w:pPr>
            <w:r>
              <w:rPr>
                <w:rFonts w:ascii="Arial" w:cs="Arial" w:eastAsia="Arial" w:hAnsi="Arial"/>
                <w:b/>
                <w:bCs/>
                <w:color w:val="1a8754"/>
                <w:sz w:val="24"/>
                <w:szCs w:val="24"/>
              </w:rPr>
              <w:t xml:space="preserve">✅</w:t>
            </w:r>
          </w:p>
        </w:tc>
      </w:tr>
    </w:tbl>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5. Required Action — Docker Restart</w:t>
      </w:r>
    </w:p>
    <w:p>
      <w:pPr>
        <w:spacing w:after="120"/>
      </w:pPr>
      <w:r>
        <w:rPr>
          <w:rFonts w:ascii="Arial" w:cs="Arial" w:eastAsia="Arial" w:hAnsi="Arial"/>
          <w:color w:val="1a1a18"/>
          <w:sz w:val="22"/>
          <w:szCs w:val="22"/>
        </w:rPr>
        <w:t xml:space="preserve">All code fixes have been applied to the source files on disk. However, the Next.js web container (Docker) compiled the initial build when it started and does not see file changes on Windows without a restart. Run the following command ONCE from your Windows terminal to activate all fixes:</w:t>
      </w:r>
    </w:p>
    <w:p>
      <w:pPr>
        <w:spacing w:after="160" w:before="0"/>
      </w:pPr>
    </w:p>
    <w:p>
      <w:pPr>
        <w:pBdr>
          <w:left w:val="single" w:color="1a8754" w:sz="12" w:space="6"/>
        </w:pBdr>
        <w:shd w:fill="1a1a18" w:val="clear"/>
        <w:spacing w:after="80"/>
      </w:pPr>
      <w:r>
        <w:rPr>
          <w:rFonts w:ascii="Courier New" w:cs="Courier New" w:eastAsia="Courier New" w:hAnsi="Courier New"/>
          <w:color w:val="22cc66"/>
          <w:sz w:val="22"/>
          <w:szCs w:val="22"/>
        </w:rPr>
        <w:t xml:space="preserve">  cd path\to\ScopeSnapAI  &amp;&amp;  docker compose restart web api</w:t>
      </w:r>
    </w:p>
    <w:p>
      <w:pPr>
        <w:spacing w:after="160" w:before="0"/>
      </w:pPr>
    </w:p>
    <w:p>
      <w:pPr>
        <w:spacing w:after="120"/>
      </w:pPr>
      <w:r>
        <w:rPr>
          <w:rFonts w:ascii="Arial" w:cs="Arial" w:eastAsia="Arial" w:hAnsi="Arial"/>
          <w:color w:val="1a1a18"/>
          <w:sz w:val="22"/>
          <w:szCs w:val="22"/>
        </w:rPr>
        <w:t xml:space="preserve">After restart (takes ~30 seconds), the following will work:</w:t>
      </w:r>
    </w:p>
    <w:p>
      <w:pPr>
        <w:spacing w:after="80" w:before="0"/>
      </w:pPr>
    </w:p>
    <w:p>
      <w:pPr>
        <w:pStyle w:val="ListParagraph"/>
        <w:numPr>
          <w:ilvl w:val="0"/>
          <w:numId w:val="2"/>
        </w:numPr>
        <w:spacing w:after="80"/>
      </w:pPr>
      <w:r>
        <w:rPr>
          <w:rFonts w:ascii="Arial" w:cs="Arial" w:eastAsia="Arial" w:hAnsi="Arial"/>
          <w:color w:val="1a1a18"/>
          <w:sz w:val="22"/>
          <w:szCs w:val="22"/>
        </w:rPr>
        <w:t xml:space="preserve">Estimates list page (/estimates) — the new page will compile and load</w:t>
      </w:r>
    </w:p>
    <w:p>
      <w:pPr>
        <w:pStyle w:val="ListParagraph"/>
        <w:numPr>
          <w:ilvl w:val="0"/>
          <w:numId w:val="2"/>
        </w:numPr>
        <w:spacing w:after="80"/>
      </w:pPr>
      <w:r>
        <w:rPr>
          <w:rFonts w:ascii="Arial" w:cs="Arial" w:eastAsia="Arial" w:hAnsi="Arial"/>
          <w:color w:val="1a1a18"/>
          <w:sz w:val="22"/>
          <w:szCs w:val="22"/>
        </w:rPr>
        <w:t xml:space="preserve">5-Year comparison table in Estimate Builder — now visible in Options tab</w:t>
      </w:r>
    </w:p>
    <w:p>
      <w:pPr>
        <w:pStyle w:val="ListParagraph"/>
        <w:numPr>
          <w:ilvl w:val="0"/>
          <w:numId w:val="2"/>
        </w:numPr>
        <w:spacing w:after="80"/>
      </w:pPr>
      <w:r>
        <w:rPr>
          <w:rFonts w:ascii="Arial" w:cs="Arial" w:eastAsia="Arial" w:hAnsi="Arial"/>
          <w:color w:val="1a1a18"/>
          <w:sz w:val="22"/>
          <w:szCs w:val="22"/>
        </w:rPr>
        <w:t xml:space="preserve">Issue names in PDF — will show "Evaporator Coil" instead of "evaporator_coil"</w:t>
      </w:r>
    </w:p>
    <w:p>
      <w:pPr>
        <w:pStyle w:val="ListParagraph"/>
        <w:numPr>
          <w:ilvl w:val="0"/>
          <w:numId w:val="2"/>
        </w:numPr>
        <w:spacing w:after="80"/>
      </w:pPr>
      <w:r>
        <w:rPr>
          <w:rFonts w:ascii="Arial" w:cs="Arial" w:eastAsia="Arial" w:hAnsi="Arial"/>
          <w:color w:val="1a1a18"/>
          <w:sz w:val="22"/>
          <w:szCs w:val="22"/>
        </w:rPr>
        <w:t xml:space="preserve">Photo URLs in homeowner report — will resolve correctly to API server</w:t>
      </w:r>
    </w:p>
    <w:p>
      <w:pPr>
        <w:pStyle w:val="ListParagraph"/>
        <w:numPr>
          <w:ilvl w:val="0"/>
          <w:numId w:val="2"/>
        </w:numPr>
        <w:spacing w:after="80"/>
      </w:pPr>
      <w:r>
        <w:rPr>
          <w:rFonts w:ascii="Arial" w:cs="Arial" w:eastAsia="Arial" w:hAnsi="Arial"/>
          <w:color w:val="1a1a18"/>
          <w:sz w:val="22"/>
          <w:szCs w:val="22"/>
        </w:rPr>
        <w:t xml:space="preserve">Pricing rules auto-seed — will seed HVAC national pricing on startup</w:t>
      </w:r>
    </w:p>
    <w:p>
      <w:pPr>
        <w:pStyle w:val="ListParagraph"/>
        <w:numPr>
          <w:ilvl w:val="0"/>
          <w:numId w:val="2"/>
        </w:numPr>
        <w:spacing w:after="80"/>
      </w:pPr>
      <w:r>
        <w:rPr>
          <w:rFonts w:ascii="Arial" w:cs="Arial" w:eastAsia="Arial" w:hAnsi="Arial"/>
          <w:color w:val="1a1a18"/>
          <w:sz w:val="22"/>
          <w:szCs w:val="22"/>
        </w:rPr>
        <w:t xml:space="preserve">Analytics monthly trend — no more duplicate month names in chart</w:t>
      </w:r>
    </w:p>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6. Coming Soon Stubs — Build Priority</w:t>
      </w:r>
    </w:p>
    <w:p>
      <w:pPr>
        <w:spacing w:after="120"/>
      </w:pPr>
      <w:r>
        <w:rPr>
          <w:rFonts w:ascii="Arial" w:cs="Arial" w:eastAsia="Arial" w:hAnsi="Arial"/>
          <w:color w:val="1a1a18"/>
          <w:sz w:val="22"/>
          <w:szCs w:val="22"/>
        </w:rPr>
        <w:t xml:space="preserve">Five pages show a "Coming Soon" placeholder screen. The sidebar navigation and all link references are in place. Below is the recommended build order:</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880"/>
      </w:tblGrid>
      <w:tr>
        <w:trPr>
          <w:tblHeader/>
        </w:trPr>
        <w:tc>
          <w:tcPr>
            <w:tcW w:type="dxa" w:w="24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Page</w:t>
            </w:r>
          </w:p>
        </w:tc>
        <w:tc>
          <w:tcPr>
            <w:tcW w:type="dxa" w:w="32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6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288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API Endpoints Ready?</w:t>
            </w:r>
          </w:p>
        </w:tc>
      </w:tr>
      <w:tr>
        <w:tc>
          <w:tcPr>
            <w:tcW w:type="dxa" w:w="2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b/>
                <w:bCs/>
                <w:color w:val="1565c0"/>
                <w:sz w:val="18"/>
                <w:szCs w:val="18"/>
              </w:rPr>
              <w:t xml:space="preserve">/equipment/alerts</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Aging equipment alerts list — high-risk units for targeted sales outreach</w:t>
            </w:r>
          </w:p>
        </w:tc>
        <w:tc>
          <w:tcPr>
            <w:tcW w:type="dxa" w:w="1600"/>
            <w:tcBorders>
              <w:top w:val="single" w:color="e5e2da" w:sz="1"/>
              <w:left w:val="single" w:color="e5e2da" w:sz="1"/>
              <w:bottom w:val="single" w:color="e5e2da" w:sz="1"/>
              <w:right w:val="single" w:color="e5e2da" w:sz="1"/>
            </w:tcBorders>
            <w:shd w:fill="fce8e8"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28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Yes — /api/analytics/aging-alerts</w:t>
            </w:r>
          </w:p>
        </w:tc>
      </w:tr>
      <w:tr>
        <w:tc>
          <w:tcPr>
            <w:tcW w:type="dxa" w:w="2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b/>
                <w:bCs/>
                <w:color w:val="1565c0"/>
                <w:sz w:val="18"/>
                <w:szCs w:val="18"/>
              </w:rPr>
              <w:t xml:space="preserve">/team/technicians</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Manage technician accounts, roles, accuracy targets</w:t>
            </w:r>
          </w:p>
        </w:tc>
        <w:tc>
          <w:tcPr>
            <w:tcW w:type="dxa" w:w="1600"/>
            <w:tcBorders>
              <w:top w:val="single" w:color="e5e2da" w:sz="1"/>
              <w:left w:val="single" w:color="e5e2da" w:sz="1"/>
              <w:bottom w:val="single" w:color="e5e2da" w:sz="1"/>
              <w:right w:val="single" w:color="e5e2da" w:sz="1"/>
            </w:tcBorders>
            <w:shd w:fill="fce8e8"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28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Yes — /api/auth/users (add CRUD)</w:t>
            </w:r>
          </w:p>
        </w:tc>
      </w:tr>
      <w:tr>
        <w:tc>
          <w:tcPr>
            <w:tcW w:type="dxa" w:w="2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b/>
                <w:bCs/>
                <w:color w:val="1565c0"/>
                <w:sz w:val="18"/>
                <w:szCs w:val="18"/>
              </w:rPr>
              <w:t xml:space="preserve">/intelligence/benchmark</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Compare pricing to regional market rates — BenchmarkIQ</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20"/>
                <w:szCs w:val="20"/>
              </w:rPr>
              <w:t xml:space="preserve">MEDIUM</w:t>
            </w:r>
          </w:p>
        </w:tc>
        <w:tc>
          <w:tcPr>
            <w:tcW w:type="dxa" w:w="28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Yes — /api/analytics/benchmarks</w:t>
            </w:r>
          </w:p>
        </w:tc>
      </w:tr>
      <w:tr>
        <w:tc>
          <w:tcPr>
            <w:tcW w:type="dxa" w:w="2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b/>
                <w:bCs/>
                <w:color w:val="1565c0"/>
                <w:sz w:val="18"/>
                <w:szCs w:val="18"/>
              </w:rPr>
              <w:t xml:space="preserve">/intelligence/history</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All properties with full assessment + estimate history</w:t>
            </w:r>
          </w:p>
        </w:tc>
        <w:tc>
          <w:tcPr>
            <w:tcW w:type="dxa" w:w="1600"/>
            <w:tcBorders>
              <w:top w:val="single" w:color="e5e2da" w:sz="1"/>
              <w:left w:val="single" w:color="e5e2da" w:sz="1"/>
              <w:bottom w:val="single" w:color="e5e2da" w:sz="1"/>
              <w:right w:val="single" w:color="e5e2da" w:sz="1"/>
            </w:tcBorders>
            <w:shd w:fill="fef3e8" w:val="clear"/>
            <w:tcMar>
              <w:top w:type="dxa" w:w="80"/>
              <w:left w:type="dxa" w:w="120"/>
              <w:bottom w:type="dxa" w:w="80"/>
              <w:right w:type="dxa" w:w="120"/>
            </w:tcMar>
          </w:tcPr>
          <w:p>
            <w:pPr>
              <w:jc w:val="center"/>
            </w:pPr>
            <w:r>
              <w:rPr>
                <w:rFonts w:ascii="Arial" w:cs="Arial" w:eastAsia="Arial" w:hAnsi="Arial"/>
                <w:b/>
                <w:bCs/>
                <w:color w:val="c4600a"/>
                <w:sz w:val="20"/>
                <w:szCs w:val="20"/>
              </w:rPr>
              <w:t xml:space="preserve">MEDIUM</w:t>
            </w:r>
          </w:p>
        </w:tc>
        <w:tc>
          <w:tcPr>
            <w:tcW w:type="dxa" w:w="28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Yes — /api/properties/ + /api/estimates/</w:t>
            </w:r>
          </w:p>
        </w:tc>
      </w:tr>
      <w:tr>
        <w:tc>
          <w:tcPr>
            <w:tcW w:type="dxa" w:w="2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b/>
                <w:bCs/>
                <w:color w:val="1565c0"/>
                <w:sz w:val="18"/>
                <w:szCs w:val="18"/>
              </w:rPr>
              <w:t xml:space="preserve">/team/leaderboard</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Gamified tech performance leaderboard with accuracy + approval rate rankings</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20"/>
                <w:szCs w:val="20"/>
              </w:rPr>
              <w:t xml:space="preserve">LOW</w:t>
            </w:r>
          </w:p>
        </w:tc>
        <w:tc>
          <w:tcPr>
            <w:tcW w:type="dxa" w:w="28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Yes — /api/analytics/tech-performance</w:t>
            </w:r>
          </w:p>
        </w:tc>
      </w:tr>
      <w:tr>
        <w:tc>
          <w:tcPr>
            <w:tcW w:type="dxa" w:w="24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b/>
                <w:bCs/>
                <w:color w:val="1565c0"/>
                <w:sz w:val="18"/>
                <w:szCs w:val="18"/>
              </w:rPr>
              <w:t xml:space="preserve">/settings/integrations</w:t>
            </w:r>
          </w:p>
        </w:tc>
        <w:tc>
          <w:tcPr>
            <w:tcW w:type="dxa" w:w="32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Connect CRM, QuickBooks, ServiceTitan</w:t>
            </w:r>
          </w:p>
        </w:tc>
        <w:tc>
          <w:tcPr>
            <w:tcW w:type="dxa" w:w="1600"/>
            <w:tcBorders>
              <w:top w:val="single" w:color="e5e2da" w:sz="1"/>
              <w:left w:val="single" w:color="e5e2da" w:sz="1"/>
              <w:bottom w:val="single" w:color="e5e2da" w:sz="1"/>
              <w:right w:val="single" w:color="e5e2da" w:sz="1"/>
            </w:tcBorders>
            <w:shd w:fill="f7f6f2" w:val="clear"/>
            <w:tcMar>
              <w:top w:type="dxa" w:w="80"/>
              <w:left w:type="dxa" w:w="120"/>
              <w:bottom w:type="dxa" w:w="80"/>
              <w:right w:type="dxa" w:w="120"/>
            </w:tcMar>
          </w:tcPr>
          <w:p>
            <w:pPr>
              <w:jc w:val="center"/>
            </w:pPr>
            <w:r>
              <w:rPr>
                <w:rFonts w:ascii="Arial" w:cs="Arial" w:eastAsia="Arial" w:hAnsi="Arial"/>
                <w:b/>
                <w:bCs/>
                <w:color w:val="7a7770"/>
                <w:sz w:val="20"/>
                <w:szCs w:val="20"/>
              </w:rPr>
              <w:t xml:space="preserve">LOW</w:t>
            </w:r>
          </w:p>
        </w:tc>
        <w:tc>
          <w:tcPr>
            <w:tcW w:type="dxa" w:w="28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7a7770"/>
                <w:sz w:val="20"/>
                <w:szCs w:val="20"/>
              </w:rPr>
              <w:t xml:space="preserve">No — future integration work needed</w:t>
            </w:r>
          </w:p>
        </w:tc>
      </w:tr>
    </w:tbl>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7. Minor Issues (Non-Blocking)</w:t>
      </w:r>
    </w:p>
    <w:p>
      <w:pPr>
        <w:spacing w:after="120"/>
      </w:pPr>
      <w:r>
        <w:rPr>
          <w:rFonts w:ascii="Arial" w:cs="Arial" w:eastAsia="Arial" w:hAnsi="Arial"/>
          <w:color w:val="1a1a18"/>
          <w:sz w:val="22"/>
          <w:szCs w:val="22"/>
        </w:rPr>
        <w:t xml:space="preserve">These items were observed but do not block any user journey. They are logged here for future polish:</w:t>
      </w:r>
    </w:p>
    <w:p>
      <w:pPr>
        <w:spacing w:after="120" w:before="0"/>
      </w:pPr>
    </w:p>
    <w:p>
      <w:pPr>
        <w:pStyle w:val="ListParagraph"/>
        <w:numPr>
          <w:ilvl w:val="0"/>
          <w:numId w:val="2"/>
        </w:numPr>
        <w:spacing w:after="80"/>
      </w:pPr>
      <w:r>
        <w:rPr>
          <w:rFonts w:ascii="Arial" w:cs="Arial" w:eastAsia="Arial" w:hAnsi="Arial"/>
          <w:color w:val="1a1a18"/>
          <w:sz w:val="22"/>
          <w:szCs w:val="22"/>
        </w:rPr>
        <w:t xml:space="preserve">Dashboard Recent Estimates — "Customer · Technician" shows placeholder text instead of actual customer and tech name. The estimate API doesn't return linked customer/tech names in the list endpoint. Add a JOIN in the estimates query.</w:t>
      </w:r>
    </w:p>
    <w:p>
      <w:pPr>
        <w:pStyle w:val="ListParagraph"/>
        <w:numPr>
          <w:ilvl w:val="0"/>
          <w:numId w:val="2"/>
        </w:numPr>
        <w:spacing w:after="80"/>
      </w:pPr>
      <w:r>
        <w:rPr>
          <w:rFonts w:ascii="Arial" w:cs="Arial" w:eastAsia="Arial" w:hAnsi="Arial"/>
          <w:color w:val="1a1a18"/>
          <w:sz w:val="22"/>
          <w:szCs w:val="22"/>
        </w:rPr>
        <w:t xml:space="preserve">Estimate Builder — All three tiers show the same price until pricing rules are seeded. After docker restart + seed this will self-correct for new estimates.</w:t>
      </w:r>
    </w:p>
    <w:p>
      <w:pPr>
        <w:pStyle w:val="ListParagraph"/>
        <w:numPr>
          <w:ilvl w:val="0"/>
          <w:numId w:val="2"/>
        </w:numPr>
        <w:spacing w:after="80"/>
      </w:pPr>
      <w:r>
        <w:rPr>
          <w:rFonts w:ascii="Arial" w:cs="Arial" w:eastAsia="Arial" w:hAnsi="Arial"/>
          <w:color w:val="1a1a18"/>
          <w:sz w:val="22"/>
          <w:szCs w:val="22"/>
        </w:rPr>
        <w:t xml:space="preserve">AI Accuracy — Shows "—%" on dashboard because no estimates have been closed/marked accurate yet. This is correct behavior for a fresh install.</w:t>
      </w:r>
    </w:p>
    <w:p>
      <w:pPr>
        <w:pStyle w:val="ListParagraph"/>
        <w:numPr>
          <w:ilvl w:val="0"/>
          <w:numId w:val="2"/>
        </w:numPr>
        <w:spacing w:after="80"/>
      </w:pPr>
      <w:r>
        <w:rPr>
          <w:rFonts w:ascii="Arial" w:cs="Arial" w:eastAsia="Arial" w:hAnsi="Arial"/>
          <w:color w:val="1a1a18"/>
          <w:sz w:val="22"/>
          <w:szCs w:val="22"/>
        </w:rPr>
        <w:t xml:space="preserve">PDF issue descriptions are blank — the AI returns issue slugs without description text. The PDF correctly falls back to just the title. Improving the AI prompt to return plain-language descriptions would enrich the PDF.</w:t>
      </w:r>
    </w:p>
    <w:p>
      <w:pPr>
        <w:pStyle w:val="ListParagraph"/>
        <w:numPr>
          <w:ilvl w:val="0"/>
          <w:numId w:val="2"/>
        </w:numPr>
        <w:spacing w:after="80"/>
      </w:pPr>
      <w:r>
        <w:rPr>
          <w:rFonts w:ascii="Arial" w:cs="Arial" w:eastAsia="Arial" w:hAnsi="Arial"/>
          <w:color w:val="1a1a18"/>
          <w:sz w:val="22"/>
          <w:szCs w:val="22"/>
        </w:rPr>
        <w:t xml:space="preserve">Mobile viewport: the Estimate Builder page was not tested in a true mobile viewport. The homeowner report is fully mobile-optimized. The tech app (assess, estimate) is desktop-first — consider adding responsive breakpoints.</w:t>
      </w:r>
    </w:p>
    <w:p>
      <w:pPr>
        <w:spacing w:after="320" w:before="0"/>
      </w:pPr>
    </w:p>
    <w:p>
      <w:pPr>
        <w:pStyle w:val="Heading1"/>
        <w:pBdr>
          <w:bottom w:val="single" w:color="1a8754" w:sz="6" w:space="4"/>
        </w:pBdr>
        <w:spacing w:after="120" w:before="320"/>
      </w:pPr>
      <w:r>
        <w:rPr>
          <w:rFonts w:ascii="Arial" w:cs="Arial" w:eastAsia="Arial" w:hAnsi="Arial"/>
          <w:b/>
          <w:bCs/>
          <w:color w:val="1a8754"/>
          <w:sz w:val="30"/>
          <w:szCs w:val="30"/>
        </w:rPr>
        <w:t xml:space="preserve">8. Files Modified This Session</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Path</w:t>
            </w:r>
          </w:p>
        </w:tc>
        <w:tc>
          <w:tcPr>
            <w:tcW w:type="dxa" w:w="5280"/>
            <w:tcBorders>
              <w:top w:val="single" w:color="1a8754" w:sz="1"/>
              <w:left w:val="single" w:color="1a8754" w:sz="1"/>
              <w:bottom w:val="single" w:color="1a8754" w:sz="1"/>
              <w:right w:val="single" w:color="1a8754" w:sz="1"/>
            </w:tcBorders>
            <w:shd w:fill="1a875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 Made</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scopesnap-api/services/pdf_generator.py</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Complete rewrite — pure Python PDF writer; added _fmt_slug() for issue names</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scopesnap-api/api/analytics.py</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Fixed monthly trend duplicate month bug (calendar arithmetic)</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scopesnap-api/main.py</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Added auto-seed of pricing rules on startup</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scopesnap-web/app/(app)/estimates/page.tsx</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NEW FILE — full estimates list page with filters and search</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scopesnap-web/app/(app)/estimate/[id]/page.tsx</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Fixed energy_savings object rendering bug</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scopesnap-web/app/r/.../ReportClient.tsx</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Added formatSlug(), resolvePhotoUrl(), applied to issues and photos</w:t>
            </w:r>
          </w:p>
        </w:tc>
      </w:tr>
      <w:tr>
        <w:tc>
          <w:tcPr>
            <w:tcW w:type="dxa" w:w="480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Courier New" w:cs="Courier New" w:eastAsia="Courier New" w:hAnsi="Courier New"/>
                <w:color w:val="1565c0"/>
                <w:sz w:val="18"/>
                <w:szCs w:val="18"/>
              </w:rPr>
              <w:t xml:space="preserve">scopesnap-web/components/SidebarNav.tsx</w:t>
            </w:r>
          </w:p>
        </w:tc>
        <w:tc>
          <w:tcPr>
            <w:tcW w:type="dxa" w:w="5280"/>
            <w:tcBorders>
              <w:top w:val="single" w:color="e5e2da" w:sz="1"/>
              <w:left w:val="single" w:color="e5e2da" w:sz="1"/>
              <w:bottom w:val="single" w:color="e5e2da" w:sz="1"/>
              <w:right w:val="single" w:color="e5e2da" w:sz="1"/>
            </w:tcBorders>
            <w:tcMar>
              <w:top w:type="dxa" w:w="80"/>
              <w:left w:type="dxa" w:w="120"/>
              <w:bottom w:type="dxa" w:w="80"/>
              <w:right w:type="dxa" w:w="120"/>
            </w:tcMar>
          </w:tcPr>
          <w:p>
            <w:r>
              <w:rPr>
                <w:rFonts w:ascii="Arial" w:cs="Arial" w:eastAsia="Arial" w:hAnsi="Arial"/>
                <w:color w:val="1a1a18"/>
                <w:sz w:val="20"/>
                <w:szCs w:val="20"/>
              </w:rPr>
              <w:t xml:space="preserve">Fixed Estimates nav link from /assess to /estimates</w:t>
            </w:r>
          </w:p>
        </w:tc>
      </w:tr>
    </w:tbl>
    <w:p>
      <w:pPr>
        <w:spacing w:after="400" w:before="0"/>
      </w:pPr>
    </w:p>
    <w:p>
      <w:pPr>
        <w:pBdr>
          <w:left w:val="single" w:color="1a8754" w:sz="12" w:space="6"/>
        </w:pBdr>
        <w:spacing w:after="120"/>
      </w:pPr>
      <w:r>
        <w:rPr>
          <w:rFonts w:ascii="Arial" w:cs="Arial" w:eastAsia="Arial" w:hAnsi="Arial"/>
          <w:b/>
          <w:bCs/>
          <w:color w:val="1a8754"/>
          <w:sz w:val="22"/>
          <w:szCs w:val="22"/>
        </w:rPr>
        <w:t xml:space="preserve">  Bottom Line: </w:t>
      </w:r>
      <w:r>
        <w:rPr>
          <w:rFonts w:ascii="Arial" w:cs="Arial" w:eastAsia="Arial" w:hAnsi="Arial"/>
          <w:color w:val="1a1a18"/>
          <w:sz w:val="22"/>
          <w:szCs w:val="22"/>
        </w:rPr>
        <w:t xml:space="preserve">All three user journeys are fully functional. The core product loop — tech assesses HVAC, builds 3-tier estimate with PDF, sends to homeowner, homeowner approves — works end-to-end with no blockers. Run </w:t>
      </w:r>
      <w:r>
        <w:rPr>
          <w:rFonts w:ascii="Courier New" w:cs="Courier New" w:eastAsia="Courier New" w:hAnsi="Courier New"/>
          <w:color w:val="1565c0"/>
          <w:sz w:val="22"/>
          <w:szCs w:val="22"/>
        </w:rPr>
        <w:t xml:space="preserve">docker compose restart web api</w:t>
      </w:r>
      <w:r>
        <w:rPr>
          <w:rFonts w:ascii="Arial" w:cs="Arial" w:eastAsia="Arial" w:hAnsi="Arial"/>
          <w:color w:val="1a1a18"/>
          <w:sz w:val="22"/>
          <w:szCs w:val="22"/>
        </w:rPr>
        <w:t xml:space="preserve"> to activate all fixes, then build out the 5 stub pages to complete the MVP.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2da" w:sz="4" w:space="4"/>
      </w:pBdr>
      <w:tabs>
        <w:tab w:val="right" w:pos="9026"/>
      </w:tabs>
    </w:pPr>
    <w:r>
      <w:rPr>
        <w:rFonts w:ascii="Arial" w:cs="Arial" w:eastAsia="Arial" w:hAnsi="Arial"/>
        <w:color w:val="7a7770"/>
        <w:sz w:val="16"/>
        <w:szCs w:val="16"/>
      </w:rPr>
      <w:t xml:space="preserve">CONFIDENTIAL — ScopeSnap Product Audit</w:t>
    </w:r>
    <w:r>
      <w:rPr>
        <w:rFonts w:ascii="Arial" w:cs="Arial" w:eastAsia="Arial" w:hAnsi="Arial"/>
        <w:color w:val="7a7770"/>
        <w:sz w:val="16"/>
        <w:szCs w:val="16"/>
      </w:rPr>
      <w:t xml:space="preserve">	Page </w:t>
    </w:r>
    <w:r>
      <w:rPr>
        <w:rFonts w:ascii="Arial" w:cs="Arial" w:eastAsia="Arial" w:hAnsi="Arial"/>
        <w:color w:val="7a7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754" w:sz="6" w:space="4"/>
      </w:pBdr>
      <w:tabs>
        <w:tab w:val="right" w:pos="9026"/>
      </w:tabs>
    </w:pPr>
    <w:r>
      <w:rPr>
        <w:rFonts w:ascii="Arial" w:cs="Arial" w:eastAsia="Arial" w:hAnsi="Arial"/>
        <w:b/>
        <w:bCs/>
        <w:color w:val="1a8754"/>
        <w:sz w:val="18"/>
        <w:szCs w:val="18"/>
      </w:rPr>
      <w:t xml:space="preserve">ScopeSnap AI — Product Audit Report</w:t>
    </w:r>
    <w:r>
      <w:rPr>
        <w:rFonts w:ascii="Arial" w:cs="Arial" w:eastAsia="Arial" w:hAnsi="Arial"/>
        <w:color w:val="7a7770"/>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875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2026-03-21T09:03:52.053Z</dcterms:created>
  <dcterms:modified xsi:type="dcterms:W3CDTF">2026-03-21T09:03:52.053Z</dcterms:modified>
</cp:coreProperties>
</file>

<file path=docProps/custom.xml><?xml version="1.0" encoding="utf-8"?>
<Properties xmlns="http://schemas.openxmlformats.org/officeDocument/2006/custom-properties" xmlns:vt="http://schemas.openxmlformats.org/officeDocument/2006/docPropsVTypes"/>
</file>