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Memo</w:t>
      </w:r>
    </w:p>
    <w:p>
      <w:pPr>
        <w:pStyle w:val="Heading1"/>
      </w:pPr>
      <w:r>
        <w:t>Shree Ganesh Packaging</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Facility</w:t>
            </w:r>
          </w:p>
        </w:tc>
        <w:tc>
          <w:tcPr>
            <w:tcW w:type="dxa" w:w="4320"/>
          </w:tcPr>
          <w:p>
            <w:r>
              <w:t>₹2.0 Cr working capital</w:t>
            </w:r>
          </w:p>
        </w:tc>
      </w:tr>
      <w:tr>
        <w:tc>
          <w:tcPr>
            <w:tcW w:type="dxa" w:w="4320"/>
          </w:tcPr>
          <w:p>
            <w:r>
              <w:t>Date</w:t>
            </w:r>
          </w:p>
        </w:tc>
        <w:tc>
          <w:tcPr>
            <w:tcW w:type="dxa" w:w="4320"/>
          </w:tcPr>
          <w:p>
            <w:r>
              <w:t>22 Oct 2026</w:t>
            </w:r>
          </w:p>
        </w:tc>
      </w:tr>
      <w:tr>
        <w:tc>
          <w:tcPr>
            <w:tcW w:type="dxa" w:w="4320"/>
          </w:tcPr>
          <w:p>
            <w:r>
              <w:t>Data basis</w:t>
            </w:r>
          </w:p>
        </w:tc>
        <w:tc>
          <w:tcPr>
            <w:tcW w:type="dxa" w:w="4320"/>
          </w:tcPr>
          <w:p>
            <w:r>
              <w:t>FY25 audited</w:t>
            </w:r>
          </w:p>
        </w:tc>
      </w:tr>
      <w:tr>
        <w:tc>
          <w:tcPr>
            <w:tcW w:type="dxa" w:w="4320"/>
          </w:tcPr>
          <w:p>
            <w:r>
              <w:t>Prepared by</w:t>
            </w:r>
          </w:p>
        </w:tc>
        <w:tc>
          <w:tcPr>
            <w:tcW w:type="dxa" w:w="4320"/>
          </w:tcPr>
          <w:p>
            <w:r>
              <w:t>Credit memo agent (AI draft)</w:t>
            </w:r>
          </w:p>
        </w:tc>
      </w:tr>
      <w:tr>
        <w:tc>
          <w:tcPr>
            <w:tcW w:type="dxa" w:w="4320"/>
          </w:tcPr>
          <w:p>
            <w:r>
              <w:t>Status</w:t>
            </w:r>
          </w:p>
        </w:tc>
        <w:tc>
          <w:tcPr>
            <w:tcW w:type="dxa" w:w="4320"/>
          </w:tcPr>
          <w:p>
            <w:r>
              <w:t>DRAFT for credit officer review</w:t>
            </w:r>
          </w:p>
        </w:tc>
      </w:tr>
    </w:tbl>
    <w:p/>
    <w:p>
      <w:r>
        <w:rPr>
          <w:b/>
          <w:color w:val="1E7B34"/>
          <w:sz w:val="26"/>
        </w:rPr>
        <w:t>Recommendation: RECOMMEND APPROVAL</w:t>
      </w:r>
    </w:p>
    <w:p>
      <w:pPr>
        <w:pStyle w:val="Heading2"/>
      </w:pPr>
      <w:r>
        <w:t>Assumptions, flags and open questions</w:t>
      </w:r>
    </w:p>
    <w:p>
      <w:pPr>
        <w:pStyle w:val="Heading2"/>
      </w:pPr>
      <w:r>
        <w:t>1. Borrower Overview</w:t>
      </w:r>
    </w:p>
    <w:p>
      <w:r>
        <w:t>Shree Ganesh Packaging, a corrugated packaging manufacturer based in Bhiwandi, has been operating for 14 years. The sole promoter identified is Sunil Joshi. This is the borrower’s first banking relationship, with no existing lender. The company is seeking a working‑capital facility of ₹2.0 Cr. The request aligns with its established operations in the packaging sector and reflects the need for short‑term financing to support ongoing production and inventory cycles. No additional financial or operational details are provided beyond the loan amount, purpose, and the borrower’s basic profile.</w:t>
      </w:r>
    </w:p>
    <w:p>
      <w:pPr>
        <w:pStyle w:val="Heading2"/>
      </w:pPr>
      <w:r>
        <w:t>2. Financial Analysis</w:t>
      </w:r>
    </w:p>
    <w:p>
      <w:r>
        <w:t>The borrower’s FY25 results are audited, showing revenue of ₹21.8 Cr, profit after tax of ₹1.0 Cr, depreciation expense of ₹0.4 Cr and interest expense of ₹0.36 Cr. As only FY25 data are available, no multi‑year trend can be identified. The FY25 ratios indicate a DSCR of 1.6, suggesting sufficient cash flow to meet debt service, while the loan‑to‑value stands at 50 % and debt‑to‑equity at 1.12, reflecting moderate leverage. A current ratio of 1.5 points to adequate short‑term liquidity. The GST‑vs‑bank‑credits gap is 4.1 %, and annual cash accrual is ₹1.76 Cr against annual debt service (including any new loan) of ₹1.1 Cr, indicating a positive cash‑flow cushion.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Year</w:t>
            </w:r>
          </w:p>
        </w:tc>
        <w:tc>
          <w:tcPr>
            <w:tcW w:type="dxa" w:w="1440"/>
          </w:tcPr>
          <w:p>
            <w:r>
              <w:t>Status</w:t>
            </w:r>
          </w:p>
        </w:tc>
        <w:tc>
          <w:tcPr>
            <w:tcW w:type="dxa" w:w="1440"/>
          </w:tcPr>
          <w:p>
            <w:r>
              <w:t>Revenue</w:t>
            </w:r>
          </w:p>
        </w:tc>
        <w:tc>
          <w:tcPr>
            <w:tcW w:type="dxa" w:w="1440"/>
          </w:tcPr>
          <w:p>
            <w:r>
              <w:t>PAT</w:t>
            </w:r>
          </w:p>
        </w:tc>
        <w:tc>
          <w:tcPr>
            <w:tcW w:type="dxa" w:w="1440"/>
          </w:tcPr>
          <w:p>
            <w:r>
              <w:t>Depreciation</w:t>
            </w:r>
          </w:p>
        </w:tc>
        <w:tc>
          <w:tcPr>
            <w:tcW w:type="dxa" w:w="1440"/>
          </w:tcPr>
          <w:p>
            <w:r>
              <w:t>Interest</w:t>
            </w:r>
          </w:p>
        </w:tc>
      </w:tr>
      <w:tr>
        <w:tc>
          <w:tcPr>
            <w:tcW w:type="dxa" w:w="1440"/>
          </w:tcPr>
          <w:p>
            <w:r>
              <w:t>FY25</w:t>
            </w:r>
          </w:p>
        </w:tc>
        <w:tc>
          <w:tcPr>
            <w:tcW w:type="dxa" w:w="1440"/>
          </w:tcPr>
          <w:p>
            <w:r>
              <w:t>audited</w:t>
            </w:r>
          </w:p>
        </w:tc>
        <w:tc>
          <w:tcPr>
            <w:tcW w:type="dxa" w:w="1440"/>
          </w:tcPr>
          <w:p>
            <w:r>
              <w:t>21.8</w:t>
            </w:r>
          </w:p>
        </w:tc>
        <w:tc>
          <w:tcPr>
            <w:tcW w:type="dxa" w:w="1440"/>
          </w:tcPr>
          <w:p>
            <w:r>
              <w:t>1.0</w:t>
            </w:r>
          </w:p>
        </w:tc>
        <w:tc>
          <w:tcPr>
            <w:tcW w:type="dxa" w:w="1440"/>
          </w:tcPr>
          <w:p>
            <w:r>
              <w:t>0.4</w:t>
            </w:r>
          </w:p>
        </w:tc>
        <w:tc>
          <w:tcPr>
            <w:tcW w:type="dxa" w:w="1440"/>
          </w:tcPr>
          <w:p>
            <w:r>
              <w:t>0.36</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Ratio</w:t>
            </w:r>
          </w:p>
        </w:tc>
        <w:tc>
          <w:tcPr>
            <w:tcW w:type="dxa" w:w="4320"/>
          </w:tcPr>
          <w:p>
            <w:r>
              <w:t>Value</w:t>
            </w:r>
          </w:p>
        </w:tc>
      </w:tr>
      <w:tr>
        <w:tc>
          <w:tcPr>
            <w:tcW w:type="dxa" w:w="4320"/>
          </w:tcPr>
          <w:p>
            <w:r>
              <w:t>DSCR</w:t>
            </w:r>
          </w:p>
        </w:tc>
        <w:tc>
          <w:tcPr>
            <w:tcW w:type="dxa" w:w="4320"/>
          </w:tcPr>
          <w:p>
            <w:r>
              <w:t>1.6</w:t>
            </w:r>
          </w:p>
        </w:tc>
      </w:tr>
      <w:tr>
        <w:tc>
          <w:tcPr>
            <w:tcW w:type="dxa" w:w="4320"/>
          </w:tcPr>
          <w:p>
            <w:r>
              <w:t>Loan-to-value</w:t>
            </w:r>
          </w:p>
        </w:tc>
        <w:tc>
          <w:tcPr>
            <w:tcW w:type="dxa" w:w="4320"/>
          </w:tcPr>
          <w:p>
            <w:r>
              <w:t>50.0%</w:t>
            </w:r>
          </w:p>
        </w:tc>
      </w:tr>
      <w:tr>
        <w:tc>
          <w:tcPr>
            <w:tcW w:type="dxa" w:w="4320"/>
          </w:tcPr>
          <w:p>
            <w:r>
              <w:t>Debt / equity</w:t>
            </w:r>
          </w:p>
        </w:tc>
        <w:tc>
          <w:tcPr>
            <w:tcW w:type="dxa" w:w="4320"/>
          </w:tcPr>
          <w:p>
            <w:r>
              <w:t>1.12</w:t>
            </w:r>
          </w:p>
        </w:tc>
      </w:tr>
      <w:tr>
        <w:tc>
          <w:tcPr>
            <w:tcW w:type="dxa" w:w="4320"/>
          </w:tcPr>
          <w:p>
            <w:r>
              <w:t>Current ratio</w:t>
            </w:r>
          </w:p>
        </w:tc>
        <w:tc>
          <w:tcPr>
            <w:tcW w:type="dxa" w:w="4320"/>
          </w:tcPr>
          <w:p>
            <w:r>
              <w:t>1.5</w:t>
            </w:r>
          </w:p>
        </w:tc>
      </w:tr>
      <w:tr>
        <w:tc>
          <w:tcPr>
            <w:tcW w:type="dxa" w:w="4320"/>
          </w:tcPr>
          <w:p>
            <w:r>
              <w:t>GST turnover vs bank credits gap</w:t>
            </w:r>
          </w:p>
        </w:tc>
        <w:tc>
          <w:tcPr>
            <w:tcW w:type="dxa" w:w="4320"/>
          </w:tcPr>
          <w:p>
            <w:r>
              <w:t>4.1%</w:t>
            </w:r>
          </w:p>
        </w:tc>
      </w:tr>
      <w:tr>
        <w:tc>
          <w:tcPr>
            <w:tcW w:type="dxa" w:w="4320"/>
          </w:tcPr>
          <w:p>
            <w:r>
              <w:t>Cash accrual / debt service (₹ Cr)</w:t>
            </w:r>
          </w:p>
        </w:tc>
        <w:tc>
          <w:tcPr>
            <w:tcW w:type="dxa" w:w="4320"/>
          </w:tcPr>
          <w:p>
            <w:r>
              <w:t>1.76 / 1.1</w:t>
            </w:r>
          </w:p>
        </w:tc>
      </w:tr>
    </w:tbl>
    <w:p/>
    <w:p>
      <w:r>
        <w:rPr>
          <w:color w:val="666666"/>
        </w:rPr>
        <w:t>All amounts in ₹ crore. Ratios are computed in code, not by the language model.</w:t>
      </w:r>
    </w:p>
    <w:p>
      <w:pPr>
        <w:pStyle w:val="Heading2"/>
      </w:pPr>
      <w:r>
        <w:t>3. Risk Assessment</w:t>
      </w:r>
    </w:p>
    <w:p>
      <w:r>
        <w:t>The borrower exhibits a solid liquidity profile, with a current ratio of 1.5 and a debt‑service coverage ratio of 1.6, indicating sufficient cash flow to meet debt obligations. The loan‑to‑value ratio stands at 50.0 %, and the debt‑to‑equity ratio is 1.12, both within conventional banking thresholds. Annual cash accrual of ₹1.76 Cr comfortably exceeds the annual debt service requirement of ₹1.1 Cr, reinforcing repayment capacity. GST compliance is strong, with a 12‑month turnover of ₹22.0 Cr and 12 of 12 filings submitted on time, while the GST‑vs‑bank‑credits gap is limited to 4.1 %. Bank interaction metrics are favorable: total credits over the past 12 months amount to ₹21.1 Cr, the average balance is ₹0.78 Cr, and there have been zero bounced cheques. No adverse flags have been identified.</w:t>
      </w:r>
    </w:p>
    <w:p>
      <w:pPr>
        <w:pStyle w:val="Heading2"/>
      </w:pPr>
      <w:r>
        <w:t>4. Policy Compliance</w:t>
      </w:r>
    </w:p>
    <w:p>
      <w:r>
        <w:t>The credit proposal satisfies all applicable policy thresholds. The Debt Service Coverage Ratio (DSCR) meets the required minimum of ≥ 1.25, with an actual value of 1.6, resulting in a PASS. The loan‑to‑value ratio is well within the ≤ 70% limit at 50.0%, also a PASS. The debt‑to‑equity ratio complies with the ≤ 2.0 requirement, recording 1.12, and passes. The current ratio exceeds the ≥ 1.2 benchmark, standing at 1.5, and therefore passes. The GST versus bank credits gap is below the ≤ 10% ceiling, measured at 4.1%, and passes. Finally, the requested loan amount of ₹2.0 Cr is under the ≤ ₹10 Cr ceiling, resulting in a PASS. No rule failures are identified.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Rule</w:t>
            </w:r>
          </w:p>
        </w:tc>
        <w:tc>
          <w:tcPr>
            <w:tcW w:type="dxa" w:w="2160"/>
          </w:tcPr>
          <w:p>
            <w:r>
              <w:t>Required</w:t>
            </w:r>
          </w:p>
        </w:tc>
        <w:tc>
          <w:tcPr>
            <w:tcW w:type="dxa" w:w="2160"/>
          </w:tcPr>
          <w:p>
            <w:r>
              <w:t>Actual</w:t>
            </w:r>
          </w:p>
        </w:tc>
        <w:tc>
          <w:tcPr>
            <w:tcW w:type="dxa" w:w="2160"/>
          </w:tcPr>
          <w:p>
            <w:r>
              <w:t>Result</w:t>
            </w:r>
          </w:p>
        </w:tc>
      </w:tr>
      <w:tr>
        <w:tc>
          <w:tcPr>
            <w:tcW w:type="dxa" w:w="2160"/>
          </w:tcPr>
          <w:p>
            <w:r>
              <w:t>DSCR</w:t>
            </w:r>
          </w:p>
        </w:tc>
        <w:tc>
          <w:tcPr>
            <w:tcW w:type="dxa" w:w="2160"/>
          </w:tcPr>
          <w:p>
            <w:r>
              <w:t>&gt;= 1.25</w:t>
            </w:r>
          </w:p>
        </w:tc>
        <w:tc>
          <w:tcPr>
            <w:tcW w:type="dxa" w:w="2160"/>
          </w:tcPr>
          <w:p>
            <w:r>
              <w:t>1.6</w:t>
            </w:r>
          </w:p>
        </w:tc>
        <w:tc>
          <w:tcPr>
            <w:tcW w:type="dxa" w:w="2160"/>
          </w:tcPr>
          <w:p>
            <w:r>
              <w:rPr>
                <w:b/>
                <w:color w:val="1E7B34"/>
              </w:rPr>
              <w:t>PASS</w:t>
            </w:r>
          </w:p>
        </w:tc>
      </w:tr>
      <w:tr>
        <w:tc>
          <w:tcPr>
            <w:tcW w:type="dxa" w:w="2160"/>
          </w:tcPr>
          <w:p>
            <w:r>
              <w:t>Loan-to-value</w:t>
            </w:r>
          </w:p>
        </w:tc>
        <w:tc>
          <w:tcPr>
            <w:tcW w:type="dxa" w:w="2160"/>
          </w:tcPr>
          <w:p>
            <w:r>
              <w:t>&lt;= 70%</w:t>
            </w:r>
          </w:p>
        </w:tc>
        <w:tc>
          <w:tcPr>
            <w:tcW w:type="dxa" w:w="2160"/>
          </w:tcPr>
          <w:p>
            <w:r>
              <w:t>50.0%</w:t>
            </w:r>
          </w:p>
        </w:tc>
        <w:tc>
          <w:tcPr>
            <w:tcW w:type="dxa" w:w="2160"/>
          </w:tcPr>
          <w:p>
            <w:r>
              <w:rPr>
                <w:b/>
                <w:color w:val="1E7B34"/>
              </w:rPr>
              <w:t>PASS</w:t>
            </w:r>
          </w:p>
        </w:tc>
      </w:tr>
      <w:tr>
        <w:tc>
          <w:tcPr>
            <w:tcW w:type="dxa" w:w="2160"/>
          </w:tcPr>
          <w:p>
            <w:r>
              <w:t>Debt/equity</w:t>
            </w:r>
          </w:p>
        </w:tc>
        <w:tc>
          <w:tcPr>
            <w:tcW w:type="dxa" w:w="2160"/>
          </w:tcPr>
          <w:p>
            <w:r>
              <w:t>&lt;= 2.0</w:t>
            </w:r>
          </w:p>
        </w:tc>
        <w:tc>
          <w:tcPr>
            <w:tcW w:type="dxa" w:w="2160"/>
          </w:tcPr>
          <w:p>
            <w:r>
              <w:t>1.12</w:t>
            </w:r>
          </w:p>
        </w:tc>
        <w:tc>
          <w:tcPr>
            <w:tcW w:type="dxa" w:w="2160"/>
          </w:tcPr>
          <w:p>
            <w:r>
              <w:rPr>
                <w:b/>
                <w:color w:val="1E7B34"/>
              </w:rPr>
              <w:t>PASS</w:t>
            </w:r>
          </w:p>
        </w:tc>
      </w:tr>
      <w:tr>
        <w:tc>
          <w:tcPr>
            <w:tcW w:type="dxa" w:w="2160"/>
          </w:tcPr>
          <w:p>
            <w:r>
              <w:t>Current ratio</w:t>
            </w:r>
          </w:p>
        </w:tc>
        <w:tc>
          <w:tcPr>
            <w:tcW w:type="dxa" w:w="2160"/>
          </w:tcPr>
          <w:p>
            <w:r>
              <w:t>&gt;= 1.2</w:t>
            </w:r>
          </w:p>
        </w:tc>
        <w:tc>
          <w:tcPr>
            <w:tcW w:type="dxa" w:w="2160"/>
          </w:tcPr>
          <w:p>
            <w:r>
              <w:t>1.5</w:t>
            </w:r>
          </w:p>
        </w:tc>
        <w:tc>
          <w:tcPr>
            <w:tcW w:type="dxa" w:w="2160"/>
          </w:tcPr>
          <w:p>
            <w:r>
              <w:rPr>
                <w:b/>
                <w:color w:val="1E7B34"/>
              </w:rPr>
              <w:t>PASS</w:t>
            </w:r>
          </w:p>
        </w:tc>
      </w:tr>
      <w:tr>
        <w:tc>
          <w:tcPr>
            <w:tcW w:type="dxa" w:w="2160"/>
          </w:tcPr>
          <w:p>
            <w:r>
              <w:t>GST vs bank credits gap</w:t>
            </w:r>
          </w:p>
        </w:tc>
        <w:tc>
          <w:tcPr>
            <w:tcW w:type="dxa" w:w="2160"/>
          </w:tcPr>
          <w:p>
            <w:r>
              <w:t>&lt;= 10%</w:t>
            </w:r>
          </w:p>
        </w:tc>
        <w:tc>
          <w:tcPr>
            <w:tcW w:type="dxa" w:w="2160"/>
          </w:tcPr>
          <w:p>
            <w:r>
              <w:t>4.1%</w:t>
            </w:r>
          </w:p>
        </w:tc>
        <w:tc>
          <w:tcPr>
            <w:tcW w:type="dxa" w:w="2160"/>
          </w:tcPr>
          <w:p>
            <w:r>
              <w:rPr>
                <w:b/>
                <w:color w:val="1E7B34"/>
              </w:rPr>
              <w:t>PASS</w:t>
            </w:r>
          </w:p>
        </w:tc>
      </w:tr>
      <w:tr>
        <w:tc>
          <w:tcPr>
            <w:tcW w:type="dxa" w:w="2160"/>
          </w:tcPr>
          <w:p>
            <w:r>
              <w:t>Loan amount</w:t>
            </w:r>
          </w:p>
        </w:tc>
        <w:tc>
          <w:tcPr>
            <w:tcW w:type="dxa" w:w="2160"/>
          </w:tcPr>
          <w:p>
            <w:r>
              <w:t>&lt;= ₹10 Cr</w:t>
            </w:r>
          </w:p>
        </w:tc>
        <w:tc>
          <w:tcPr>
            <w:tcW w:type="dxa" w:w="2160"/>
          </w:tcPr>
          <w:p>
            <w:r>
              <w:t>₹2.0 Cr</w:t>
            </w:r>
          </w:p>
        </w:tc>
        <w:tc>
          <w:tcPr>
            <w:tcW w:type="dxa" w:w="2160"/>
          </w:tcPr>
          <w:p>
            <w:r>
              <w:rPr>
                <w:b/>
                <w:color w:val="1E7B34"/>
              </w:rPr>
              <w:t>PASS</w:t>
            </w:r>
          </w:p>
        </w:tc>
      </w:tr>
    </w:tbl>
    <w:p/>
    <w:p>
      <w:pPr>
        <w:pStyle w:val="Heading2"/>
      </w:pPr>
      <w:r>
        <w:t>5. Recommendation</w:t>
      </w:r>
    </w:p>
    <w:p>
      <w:r>
        <w:t>The credit committee is advised to **RECOMMEND APPROVAL** for the working‑capital facility of ₹2.0 Cr. The application presents no failed underwriting rules, no risk flags, and no outstanding assumptions, indicating full compliance with the bank’s credit policy criteria. Consequently, there are no additional conditions or documentation requirements beyond the standard loan agreement and the borrower’s routine financial reporting obligations.</w:t>
      </w:r>
    </w:p>
    <w:p>
      <w:pPr>
        <w:pStyle w:val="Heading2"/>
      </w:pPr>
      <w:r>
        <w:t>Agent self-check</w:t>
      </w:r>
    </w:p>
    <w:p>
      <w:r>
        <w:t>Sections 5/5 · ratios computed: yes · policy rules tested: 6 (6 pass, 0 fail) · figures checked against source data: all grounded · repairs made: 0</w:t>
      </w:r>
    </w:p>
    <w:p>
      <w:pPr>
        <w:pStyle w:val="Heading2"/>
      </w:pPr>
      <w:r>
        <w:t>Credit officer sign-off</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Name</w:t>
            </w:r>
          </w:p>
        </w:tc>
        <w:tc>
          <w:tcPr>
            <w:tcW w:type="dxa" w:w="4320"/>
          </w:tcPr>
          <w:p>
            <w:r/>
          </w:p>
        </w:tc>
      </w:tr>
      <w:tr>
        <w:tc>
          <w:tcPr>
            <w:tcW w:type="dxa" w:w="4320"/>
          </w:tcPr>
          <w:p>
            <w:r>
              <w:t>Decision (approve / reject / refer)</w:t>
            </w:r>
          </w:p>
        </w:tc>
        <w:tc>
          <w:tcPr>
            <w:tcW w:type="dxa" w:w="4320"/>
          </w:tcPr>
          <w:p>
            <w:r/>
          </w:p>
        </w:tc>
      </w:tr>
      <w:tr>
        <w:tc>
          <w:tcPr>
            <w:tcW w:type="dxa" w:w="4320"/>
          </w:tcPr>
          <w:p>
            <w:r>
              <w:t>Conditions</w:t>
            </w:r>
          </w:p>
        </w:tc>
        <w:tc>
          <w:tcPr>
            <w:tcW w:type="dxa" w:w="4320"/>
          </w:tcPr>
          <w:p>
            <w:r/>
          </w:p>
        </w:tc>
      </w:tr>
      <w:tr>
        <w:tc>
          <w:tcPr>
            <w:tcW w:type="dxa" w:w="4320"/>
          </w:tcPr>
          <w:p>
            <w:r>
              <w:t>Signature and date</w:t>
            </w:r>
          </w:p>
        </w:tc>
        <w:tc>
          <w:tcPr>
            <w:tcW w:type="dxa" w:w="4320"/>
          </w:tcPr>
          <w:p>
            <w:r/>
          </w:p>
        </w:tc>
      </w:tr>
    </w:tbl>
    <w:p/>
    <w:p>
      <w:r>
        <w:br w:type="page"/>
      </w:r>
    </w:p>
    <w:p>
      <w:pPr>
        <w:pStyle w:val="Heading2"/>
      </w:pPr>
      <w:r>
        <w:t>Appendix: agent audit trail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Step</w:t>
            </w:r>
          </w:p>
        </w:tc>
        <w:tc>
          <w:tcPr>
            <w:tcW w:type="dxa" w:w="1440"/>
          </w:tcPr>
          <w:p>
            <w:r>
              <w:t>By</w:t>
            </w:r>
          </w:p>
        </w:tc>
        <w:tc>
          <w:tcPr>
            <w:tcW w:type="dxa" w:w="1440"/>
          </w:tcPr>
          <w:p>
            <w:r>
              <w:t>Status</w:t>
            </w:r>
          </w:p>
        </w:tc>
        <w:tc>
          <w:tcPr>
            <w:tcW w:type="dxa" w:w="1440"/>
          </w:tcPr>
          <w:p>
            <w:r>
              <w:t>Result</w:t>
            </w:r>
          </w:p>
        </w:tc>
        <w:tc>
          <w:tcPr>
            <w:tcW w:type="dxa" w:w="1440"/>
          </w:tcPr>
          <w:p>
            <w:r>
              <w:t>ms</w:t>
            </w:r>
          </w:p>
        </w:tc>
      </w:tr>
      <w:tr>
        <w:tc>
          <w:tcPr>
            <w:tcW w:type="dxa" w:w="1440"/>
          </w:tcPr>
          <w:p>
            <w:r/>
          </w:p>
        </w:tc>
        <w:tc>
          <w:tcPr>
            <w:tcW w:type="dxa" w:w="1440"/>
          </w:tcPr>
          <w:p>
            <w:r>
              <w:t>plan</w:t>
            </w:r>
          </w:p>
        </w:tc>
        <w:tc>
          <w:tcPr>
            <w:tcW w:type="dxa" w:w="1440"/>
          </w:tcPr>
          <w:p>
            <w:r>
              <w:t>LLM</w:t>
            </w:r>
          </w:p>
        </w:tc>
        <w:tc>
          <w:tcPr>
            <w:tcW w:type="dxa" w:w="1440"/>
          </w:tcPr>
          <w:p>
            <w:r>
              <w:t>done</w:t>
            </w:r>
          </w:p>
        </w:tc>
        <w:tc>
          <w:tcPr>
            <w:tcW w:type="dxa" w:w="1440"/>
          </w:tcPr>
          <w:p>
            <w:r/>
          </w:p>
        </w:tc>
        <w:tc>
          <w:tcPr>
            <w:tcW w:type="dxa" w:w="1440"/>
          </w:tcPr>
          <w:p>
            <w:r>
              <w:t>2099</w:t>
            </w:r>
          </w:p>
        </w:tc>
      </w:tr>
      <w:tr>
        <w:tc>
          <w:tcPr>
            <w:tcW w:type="dxa" w:w="1440"/>
          </w:tcPr>
          <w:p>
            <w:r/>
          </w:p>
        </w:tc>
        <w:tc>
          <w:tcPr>
            <w:tcW w:type="dxa" w:w="1440"/>
          </w:tcPr>
          <w:p>
            <w:r>
              <w:t>validate_plan</w:t>
            </w:r>
          </w:p>
        </w:tc>
        <w:tc>
          <w:tcPr>
            <w:tcW w:type="dxa" w:w="1440"/>
          </w:tcPr>
          <w:p>
            <w:r>
              <w:t>CODE</w:t>
            </w:r>
          </w:p>
        </w:tc>
        <w:tc>
          <w:tcPr>
            <w:tcW w:type="dxa" w:w="1440"/>
          </w:tcPr>
          <w:p>
            <w:r>
              <w:t>done</w:t>
            </w:r>
          </w:p>
        </w:tc>
        <w:tc>
          <w:tcPr>
            <w:tcW w:type="dxa" w:w="1440"/>
          </w:tcPr>
          <w:p>
            <w:r>
              <w:t>valid: 11 tasks, 0 assumptions</w:t>
            </w:r>
          </w:p>
        </w:tc>
        <w:tc>
          <w:tcPr>
            <w:tcW w:type="dxa" w:w="1440"/>
          </w:tcPr>
          <w:p>
            <w:r>
              <w:t>0</w:t>
            </w:r>
          </w:p>
        </w:tc>
      </w:tr>
      <w:tr>
        <w:tc>
          <w:tcPr>
            <w:tcW w:type="dxa" w:w="1440"/>
          </w:tcPr>
          <w:p>
            <w:r>
              <w:t>1</w:t>
            </w:r>
          </w:p>
        </w:tc>
        <w:tc>
          <w:tcPr>
            <w:tcW w:type="dxa" w:w="1440"/>
          </w:tcPr>
          <w:p>
            <w:r>
              <w:t>get_borrower_profile</w:t>
            </w:r>
          </w:p>
        </w:tc>
        <w:tc>
          <w:tcPr>
            <w:tcW w:type="dxa" w:w="1440"/>
          </w:tcPr>
          <w:p>
            <w:r>
              <w:t>CODE</w:t>
            </w:r>
          </w:p>
        </w:tc>
        <w:tc>
          <w:tcPr>
            <w:tcW w:type="dxa" w:w="1440"/>
          </w:tcPr>
          <w:p>
            <w:r>
              <w:t>done</w:t>
            </w:r>
          </w:p>
        </w:tc>
        <w:tc>
          <w:tcPr>
            <w:tcW w:type="dxa" w:w="1440"/>
          </w:tcPr>
          <w:p>
            <w:r>
              <w:t>Shree Ganesh Packaging, Corrugated packaging, 14 yrs, Bhiwandi</w:t>
            </w:r>
          </w:p>
        </w:tc>
        <w:tc>
          <w:tcPr>
            <w:tcW w:type="dxa" w:w="1440"/>
          </w:tcPr>
          <w:p>
            <w:r>
              <w:t>0</w:t>
            </w:r>
          </w:p>
        </w:tc>
      </w:tr>
      <w:tr>
        <w:tc>
          <w:tcPr>
            <w:tcW w:type="dxa" w:w="1440"/>
          </w:tcPr>
          <w:p>
            <w:r>
              <w:t>2</w:t>
            </w:r>
          </w:p>
        </w:tc>
        <w:tc>
          <w:tcPr>
            <w:tcW w:type="dxa" w:w="1440"/>
          </w:tcPr>
          <w:p>
            <w:r>
              <w:t>get_financials</w:t>
            </w:r>
          </w:p>
        </w:tc>
        <w:tc>
          <w:tcPr>
            <w:tcW w:type="dxa" w:w="1440"/>
          </w:tcPr>
          <w:p>
            <w:r>
              <w:t>CODE</w:t>
            </w:r>
          </w:p>
        </w:tc>
        <w:tc>
          <w:tcPr>
            <w:tcW w:type="dxa" w:w="1440"/>
          </w:tcPr>
          <w:p>
            <w:r>
              <w:t>done</w:t>
            </w:r>
          </w:p>
        </w:tc>
        <w:tc>
          <w:tcPr>
            <w:tcW w:type="dxa" w:w="1440"/>
          </w:tcPr>
          <w:p>
            <w:r>
              <w:t>FY25: audited, revenue ₹21.8 Cr, PAT ₹1.0 Cr</w:t>
            </w:r>
          </w:p>
        </w:tc>
        <w:tc>
          <w:tcPr>
            <w:tcW w:type="dxa" w:w="1440"/>
          </w:tcPr>
          <w:p>
            <w:r>
              <w:t>0</w:t>
            </w:r>
          </w:p>
        </w:tc>
      </w:tr>
      <w:tr>
        <w:tc>
          <w:tcPr>
            <w:tcW w:type="dxa" w:w="1440"/>
          </w:tcPr>
          <w:p>
            <w:r>
              <w:t>3</w:t>
            </w:r>
          </w:p>
        </w:tc>
        <w:tc>
          <w:tcPr>
            <w:tcW w:type="dxa" w:w="1440"/>
          </w:tcPr>
          <w:p>
            <w:r>
              <w:t>get_gst_returns</w:t>
            </w:r>
          </w:p>
        </w:tc>
        <w:tc>
          <w:tcPr>
            <w:tcW w:type="dxa" w:w="1440"/>
          </w:tcPr>
          <w:p>
            <w:r>
              <w:t>CODE</w:t>
            </w:r>
          </w:p>
        </w:tc>
        <w:tc>
          <w:tcPr>
            <w:tcW w:type="dxa" w:w="1440"/>
          </w:tcPr>
          <w:p>
            <w:r>
              <w:t>done</w:t>
            </w:r>
          </w:p>
        </w:tc>
        <w:tc>
          <w:tcPr>
            <w:tcW w:type="dxa" w:w="1440"/>
          </w:tcPr>
          <w:p>
            <w:r>
              <w:t>GST turnover ₹22.0 Cr (12 m), 12 of 12 filed on time</w:t>
            </w:r>
          </w:p>
        </w:tc>
        <w:tc>
          <w:tcPr>
            <w:tcW w:type="dxa" w:w="1440"/>
          </w:tcPr>
          <w:p>
            <w:r>
              <w:t>0</w:t>
            </w:r>
          </w:p>
        </w:tc>
      </w:tr>
      <w:tr>
        <w:tc>
          <w:tcPr>
            <w:tcW w:type="dxa" w:w="1440"/>
          </w:tcPr>
          <w:p>
            <w:r>
              <w:t>4</w:t>
            </w:r>
          </w:p>
        </w:tc>
        <w:tc>
          <w:tcPr>
            <w:tcW w:type="dxa" w:w="1440"/>
          </w:tcPr>
          <w:p>
            <w:r>
              <w:t>get_bank_statements</w:t>
            </w:r>
          </w:p>
        </w:tc>
        <w:tc>
          <w:tcPr>
            <w:tcW w:type="dxa" w:w="1440"/>
          </w:tcPr>
          <w:p>
            <w:r>
              <w:t>CODE</w:t>
            </w:r>
          </w:p>
        </w:tc>
        <w:tc>
          <w:tcPr>
            <w:tcW w:type="dxa" w:w="1440"/>
          </w:tcPr>
          <w:p>
            <w:r>
              <w:t>done</w:t>
            </w:r>
          </w:p>
        </w:tc>
        <w:tc>
          <w:tcPr>
            <w:tcW w:type="dxa" w:w="1440"/>
          </w:tcPr>
          <w:p>
            <w:r>
              <w:t>Bank credits ₹21.1 Cr (12 m), 0 bounced cheques</w:t>
            </w:r>
          </w:p>
        </w:tc>
        <w:tc>
          <w:tcPr>
            <w:tcW w:type="dxa" w:w="1440"/>
          </w:tcPr>
          <w:p>
            <w:r>
              <w:t>0</w:t>
            </w:r>
          </w:p>
        </w:tc>
      </w:tr>
      <w:tr>
        <w:tc>
          <w:tcPr>
            <w:tcW w:type="dxa" w:w="1440"/>
          </w:tcPr>
          <w:p>
            <w:r>
              <w:t>5</w:t>
            </w:r>
          </w:p>
        </w:tc>
        <w:tc>
          <w:tcPr>
            <w:tcW w:type="dxa" w:w="1440"/>
          </w:tcPr>
          <w:p>
            <w:r>
              <w:t>get_credit_policy</w:t>
            </w:r>
          </w:p>
        </w:tc>
        <w:tc>
          <w:tcPr>
            <w:tcW w:type="dxa" w:w="1440"/>
          </w:tcPr>
          <w:p>
            <w:r>
              <w:t>CODE</w:t>
            </w:r>
          </w:p>
        </w:tc>
        <w:tc>
          <w:tcPr>
            <w:tcW w:type="dxa" w:w="1440"/>
          </w:tcPr>
          <w:p>
            <w:r>
              <w:t>done</w:t>
            </w:r>
          </w:p>
        </w:tc>
        <w:tc>
          <w:tcPr>
            <w:tcW w:type="dxa" w:w="1440"/>
          </w:tcPr>
          <w:p>
            <w:r>
              <w:t>Mock SME Credit Policy v1</w:t>
            </w:r>
          </w:p>
        </w:tc>
        <w:tc>
          <w:tcPr>
            <w:tcW w:type="dxa" w:w="1440"/>
          </w:tcPr>
          <w:p>
            <w:r>
              <w:t>0</w:t>
            </w:r>
          </w:p>
        </w:tc>
      </w:tr>
      <w:tr>
        <w:tc>
          <w:tcPr>
            <w:tcW w:type="dxa" w:w="1440"/>
          </w:tcPr>
          <w:p>
            <w:r>
              <w:t>6</w:t>
            </w:r>
          </w:p>
        </w:tc>
        <w:tc>
          <w:tcPr>
            <w:tcW w:type="dxa" w:w="1440"/>
          </w:tcPr>
          <w:p>
            <w:r>
              <w:t>compute_ratios</w:t>
            </w:r>
          </w:p>
        </w:tc>
        <w:tc>
          <w:tcPr>
            <w:tcW w:type="dxa" w:w="1440"/>
          </w:tcPr>
          <w:p>
            <w:r>
              <w:t>CODE</w:t>
            </w:r>
          </w:p>
        </w:tc>
        <w:tc>
          <w:tcPr>
            <w:tcW w:type="dxa" w:w="1440"/>
          </w:tcPr>
          <w:p>
            <w:r>
              <w:t>done</w:t>
            </w:r>
          </w:p>
        </w:tc>
        <w:tc>
          <w:tcPr>
            <w:tcW w:type="dxa" w:w="1440"/>
          </w:tcPr>
          <w:p>
            <w:r>
              <w:t>DSCR 1.6 · LTV 50.0% · D/E 1.12 · CR 1.5 · GST gap 4.1% (from FY25)</w:t>
            </w:r>
          </w:p>
        </w:tc>
        <w:tc>
          <w:tcPr>
            <w:tcW w:type="dxa" w:w="1440"/>
          </w:tcPr>
          <w:p>
            <w:r>
              <w:t>0</w:t>
            </w:r>
          </w:p>
        </w:tc>
      </w:tr>
      <w:tr>
        <w:tc>
          <w:tcPr>
            <w:tcW w:type="dxa" w:w="1440"/>
          </w:tcPr>
          <w:p>
            <w:r>
              <w:t>7</w:t>
            </w:r>
          </w:p>
        </w:tc>
        <w:tc>
          <w:tcPr>
            <w:tcW w:type="dxa" w:w="1440"/>
          </w:tcPr>
          <w:p>
            <w:r>
              <w:t>draft_section</w:t>
            </w:r>
          </w:p>
        </w:tc>
        <w:tc>
          <w:tcPr>
            <w:tcW w:type="dxa" w:w="1440"/>
          </w:tcPr>
          <w:p>
            <w:r>
              <w:t>LLM</w:t>
            </w:r>
          </w:p>
        </w:tc>
        <w:tc>
          <w:tcPr>
            <w:tcW w:type="dxa" w:w="1440"/>
          </w:tcPr>
          <w:p>
            <w:r>
              <w:t>done</w:t>
            </w:r>
          </w:p>
        </w:tc>
        <w:tc>
          <w:tcPr>
            <w:tcW w:type="dxa" w:w="1440"/>
          </w:tcPr>
          <w:p>
            <w:r>
              <w:t>87 words</w:t>
            </w:r>
          </w:p>
        </w:tc>
        <w:tc>
          <w:tcPr>
            <w:tcW w:type="dxa" w:w="1440"/>
          </w:tcPr>
          <w:p>
            <w:r>
              <w:t>645</w:t>
            </w:r>
          </w:p>
        </w:tc>
      </w:tr>
      <w:tr>
        <w:tc>
          <w:tcPr>
            <w:tcW w:type="dxa" w:w="1440"/>
          </w:tcPr>
          <w:p>
            <w:r>
              <w:t>8</w:t>
            </w:r>
          </w:p>
        </w:tc>
        <w:tc>
          <w:tcPr>
            <w:tcW w:type="dxa" w:w="1440"/>
          </w:tcPr>
          <w:p>
            <w:r>
              <w:t>draft_section</w:t>
            </w:r>
          </w:p>
        </w:tc>
        <w:tc>
          <w:tcPr>
            <w:tcW w:type="dxa" w:w="1440"/>
          </w:tcPr>
          <w:p>
            <w:r>
              <w:t>LLM</w:t>
            </w:r>
          </w:p>
        </w:tc>
        <w:tc>
          <w:tcPr>
            <w:tcW w:type="dxa" w:w="1440"/>
          </w:tcPr>
          <w:p>
            <w:r>
              <w:t>done</w:t>
            </w:r>
          </w:p>
        </w:tc>
        <w:tc>
          <w:tcPr>
            <w:tcW w:type="dxa" w:w="1440"/>
          </w:tcPr>
          <w:p>
            <w:r>
              <w:t>109 words</w:t>
            </w:r>
          </w:p>
        </w:tc>
        <w:tc>
          <w:tcPr>
            <w:tcW w:type="dxa" w:w="1440"/>
          </w:tcPr>
          <w:p>
            <w:r>
              <w:t>914</w:t>
            </w:r>
          </w:p>
        </w:tc>
      </w:tr>
      <w:tr>
        <w:tc>
          <w:tcPr>
            <w:tcW w:type="dxa" w:w="1440"/>
          </w:tcPr>
          <w:p>
            <w:r>
              <w:t>9</w:t>
            </w:r>
          </w:p>
        </w:tc>
        <w:tc>
          <w:tcPr>
            <w:tcW w:type="dxa" w:w="1440"/>
          </w:tcPr>
          <w:p>
            <w:r>
              <w:t>draft_section</w:t>
            </w:r>
          </w:p>
        </w:tc>
        <w:tc>
          <w:tcPr>
            <w:tcW w:type="dxa" w:w="1440"/>
          </w:tcPr>
          <w:p>
            <w:r>
              <w:t>LLM</w:t>
            </w:r>
          </w:p>
        </w:tc>
        <w:tc>
          <w:tcPr>
            <w:tcW w:type="dxa" w:w="1440"/>
          </w:tcPr>
          <w:p>
            <w:r>
              <w:t>done</w:t>
            </w:r>
          </w:p>
        </w:tc>
        <w:tc>
          <w:tcPr>
            <w:tcW w:type="dxa" w:w="1440"/>
          </w:tcPr>
          <w:p>
            <w:r>
              <w:t>128 words</w:t>
            </w:r>
          </w:p>
        </w:tc>
        <w:tc>
          <w:tcPr>
            <w:tcW w:type="dxa" w:w="1440"/>
          </w:tcPr>
          <w:p>
            <w:r>
              <w:t>978</w:t>
            </w:r>
          </w:p>
        </w:tc>
      </w:tr>
      <w:tr>
        <w:tc>
          <w:tcPr>
            <w:tcW w:type="dxa" w:w="1440"/>
          </w:tcPr>
          <w:p>
            <w:r>
              <w:t>10</w:t>
            </w:r>
          </w:p>
        </w:tc>
        <w:tc>
          <w:tcPr>
            <w:tcW w:type="dxa" w:w="1440"/>
          </w:tcPr>
          <w:p>
            <w:r>
              <w:t>draft_section</w:t>
            </w:r>
          </w:p>
        </w:tc>
        <w:tc>
          <w:tcPr>
            <w:tcW w:type="dxa" w:w="1440"/>
          </w:tcPr>
          <w:p>
            <w:r>
              <w:t>LLM</w:t>
            </w:r>
          </w:p>
        </w:tc>
        <w:tc>
          <w:tcPr>
            <w:tcW w:type="dxa" w:w="1440"/>
          </w:tcPr>
          <w:p>
            <w:r>
              <w:t>done</w:t>
            </w:r>
          </w:p>
        </w:tc>
        <w:tc>
          <w:tcPr>
            <w:tcW w:type="dxa" w:w="1440"/>
          </w:tcPr>
          <w:p>
            <w:r>
              <w:t>114 words</w:t>
            </w:r>
          </w:p>
        </w:tc>
        <w:tc>
          <w:tcPr>
            <w:tcW w:type="dxa" w:w="1440"/>
          </w:tcPr>
          <w:p>
            <w:r>
              <w:t>933</w:t>
            </w:r>
          </w:p>
        </w:tc>
      </w:tr>
      <w:tr>
        <w:tc>
          <w:tcPr>
            <w:tcW w:type="dxa" w:w="1440"/>
          </w:tcPr>
          <w:p>
            <w:r>
              <w:t>11</w:t>
            </w:r>
          </w:p>
        </w:tc>
        <w:tc>
          <w:tcPr>
            <w:tcW w:type="dxa" w:w="1440"/>
          </w:tcPr>
          <w:p>
            <w:r>
              <w:t>draft_section</w:t>
            </w:r>
          </w:p>
        </w:tc>
        <w:tc>
          <w:tcPr>
            <w:tcW w:type="dxa" w:w="1440"/>
          </w:tcPr>
          <w:p>
            <w:r>
              <w:t>LLM</w:t>
            </w:r>
          </w:p>
        </w:tc>
        <w:tc>
          <w:tcPr>
            <w:tcW w:type="dxa" w:w="1440"/>
          </w:tcPr>
          <w:p>
            <w:r>
              <w:t>done</w:t>
            </w:r>
          </w:p>
        </w:tc>
        <w:tc>
          <w:tcPr>
            <w:tcW w:type="dxa" w:w="1440"/>
          </w:tcPr>
          <w:p>
            <w:r>
              <w:t>59 words</w:t>
            </w:r>
          </w:p>
        </w:tc>
        <w:tc>
          <w:tcPr>
            <w:tcW w:type="dxa" w:w="1440"/>
          </w:tcPr>
          <w:p>
            <w:r>
              <w:t>697</w:t>
            </w:r>
          </w:p>
        </w:tc>
      </w:tr>
    </w:tbl>
    <w:p/>
    <w:p>
      <w:pPr>
        <w:jc w:val="left"/>
      </w:pPr>
      <w:r>
        <w:rPr>
          <w:color w:val="666666"/>
        </w:rPr>
        <w:t>* added by the agent's self-check.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