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right"/>
      </w:pPr>
      <w:r>
        <w:rPr>
          <w:rFonts w:ascii="Arial" w:hAnsi="Arial" w:cs="Arial"/>
          <w:b/>
          <w:sz w:val="44"/>
        </w:rPr>
        <w:t>GS ERP</w:t>
        <w:br/>
        <w:t>الخطة التنفيذية المعمارية للمشروع</w:t>
      </w:r>
    </w:p>
    <w:p>
      <w:pPr>
        <w:bidi w:val="1"/>
        <w:jc w:val="right"/>
      </w:pPr>
      <w:r>
        <w:rPr>
          <w:rFonts w:ascii="Arial" w:hAnsi="Arial" w:cs="Arial"/>
          <w:b w:val="0"/>
        </w:rPr>
        <w:t>وثيقة تنفيذية مرتبة من منظور مهندس معماري برمجي، هدفها تحويل النظام الحالي إلى منتج ERP SaaS قوي مثل الأنظمة الرائدة، مع تميّز واضح في التدقيق، التنبؤ بالمخاطر، والمساعد الذكي.</w:t>
      </w:r>
    </w:p>
    <w:p>
      <w:pPr>
        <w:bidi w:val="1"/>
        <w:jc w:val="right"/>
      </w:pPr>
      <w:r>
        <w:rPr>
          <w:rFonts w:ascii="Arial" w:hAnsi="Arial" w:cs="Arial"/>
          <w:b w:val="0"/>
        </w:rPr>
        <w:t>هذه الوثيقة تبني على الوضع الحالي للنظام وتحوّله إلى خطة تنفيذ واقعية، مرتبة حسب الطبقات المعمارية، Streams التنفيذ، الأولويات، ومخاطر التنفيذ.</w:t>
      </w:r>
    </w:p>
    <w:p>
      <w:pPr>
        <w:pStyle w:val="Heading1"/>
        <w:bidi w:val="1"/>
        <w:jc w:val="right"/>
      </w:pPr>
      <w:r>
        <w:rPr>
          <w:rFonts w:ascii="Arial" w:hAnsi="Arial" w:cs="Arial"/>
          <w:b w:val="0"/>
        </w:rPr>
        <w:t>1. الهدف المعماري النهائي</w:t>
      </w:r>
    </w:p>
    <w:p>
      <w:pPr>
        <w:bidi w:val="1"/>
        <w:jc w:val="right"/>
      </w:pPr>
      <w:r>
        <w:rPr>
          <w:rFonts w:ascii="Arial" w:hAnsi="Arial" w:cs="Arial"/>
          <w:b w:val="0"/>
        </w:rPr>
        <w:t>الهدف ليس إعادة بناء نظام محاسبي تقليدي، بل بناء منصة ERP SaaS تشغيلية يومية، قابلة للبيع والتوسع، وتخدم الشركات والمتاجر، على أن تكون شبيهة بالأنظمة من فئة دفترة في سهولة الاستخدام وشمولية الموديولات، مع ثلاث طبقات تميز واضحة:</w:t>
      </w:r>
    </w:p>
    <w:p>
      <w:pPr>
        <w:pStyle w:val="ListBullet"/>
        <w:bidi w:val="1"/>
        <w:jc w:val="right"/>
      </w:pPr>
      <w:r>
        <w:rPr>
          <w:rFonts w:ascii="Arial" w:hAnsi="Arial" w:cs="Arial"/>
          <w:b w:val="0"/>
        </w:rPr>
        <w:t>التدقيق الذكي: كشف الأخطاء، التكرار، الامتثال، والتنبيهات الرقابية.</w:t>
      </w:r>
    </w:p>
    <w:p>
      <w:pPr>
        <w:pStyle w:val="ListBullet"/>
        <w:bidi w:val="1"/>
        <w:jc w:val="right"/>
      </w:pPr>
      <w:r>
        <w:rPr>
          <w:rFonts w:ascii="Arial" w:hAnsi="Arial" w:cs="Arial"/>
          <w:b w:val="0"/>
        </w:rPr>
        <w:t>التنبؤ بالمخاطر: تحليل مخاطر المخزون، النقدية، والعملاء، مع إنذارات مبكرة.</w:t>
      </w:r>
    </w:p>
    <w:p>
      <w:pPr>
        <w:pStyle w:val="ListBullet"/>
        <w:bidi w:val="1"/>
        <w:jc w:val="right"/>
      </w:pPr>
      <w:r>
        <w:rPr>
          <w:rFonts w:ascii="Arial" w:hAnsi="Arial" w:cs="Arial"/>
          <w:b w:val="0"/>
        </w:rPr>
        <w:t>المساعد الذكي: شرح التقارير، التلخيص، الاقتراحات التشغيلية، ودعم القرار.</w:t>
      </w:r>
    </w:p>
    <w:p>
      <w:pPr>
        <w:pStyle w:val="Heading1"/>
        <w:bidi w:val="1"/>
        <w:jc w:val="right"/>
      </w:pPr>
      <w:r>
        <w:rPr>
          <w:rFonts w:ascii="Arial" w:hAnsi="Arial" w:cs="Arial"/>
          <w:b w:val="0"/>
        </w:rPr>
        <w:t>2. القراءة المعمارية للوضع الحالي</w:t>
      </w:r>
    </w:p>
    <w:p>
      <w:pPr>
        <w:bidi w:val="1"/>
        <w:jc w:val="right"/>
      </w:pPr>
      <w:r>
        <w:rPr>
          <w:rFonts w:ascii="Arial" w:hAnsi="Arial" w:cs="Arial"/>
          <w:b w:val="0"/>
        </w:rPr>
        <w:t>الوضع الحالي قوي تقنيًا، لأن النظام مبني على Django Modular Monolith مع حدود واضحة بين domain/application/infrastructure/interfaces، ويغطي موديولات جوهرية مثل المالية، المبيعات، المشتريات، المخزون، POS، CRM، HR، التقارير، التدقيق، التنبيهات، والفوترة والاشتراكات. هذا يعني أن المرحلة القادمة ليست Rewrite، بل Productization + Hardening + Expansion.</w:t>
      </w:r>
    </w:p>
    <w:p>
      <w:pPr>
        <w:pStyle w:val="ListBullet"/>
        <w:bidi w:val="1"/>
        <w:jc w:val="right"/>
      </w:pPr>
      <w:r>
        <w:rPr>
          <w:rFonts w:ascii="Arial" w:hAnsi="Arial" w:cs="Arial"/>
          <w:b w:val="0"/>
        </w:rPr>
        <w:t>الأساس الحالي صالح جدًا ليكون نواة المنتج النهائي.</w:t>
      </w:r>
    </w:p>
    <w:p>
      <w:pPr>
        <w:pStyle w:val="ListBullet"/>
        <w:bidi w:val="1"/>
        <w:jc w:val="right"/>
      </w:pPr>
      <w:r>
        <w:rPr>
          <w:rFonts w:ascii="Arial" w:hAnsi="Arial" w:cs="Arial"/>
          <w:b w:val="0"/>
        </w:rPr>
        <w:t>ما يحتاجه النظام الآن هو ضبط الرؤية، التصميم، ترتيب الأولويات، ورفع الجاهزية السوقية.</w:t>
      </w:r>
    </w:p>
    <w:p>
      <w:pPr>
        <w:pStyle w:val="ListBullet"/>
        <w:bidi w:val="1"/>
        <w:jc w:val="right"/>
      </w:pPr>
      <w:r>
        <w:rPr>
          <w:rFonts w:ascii="Arial" w:hAnsi="Arial" w:cs="Arial"/>
          <w:b w:val="0"/>
        </w:rPr>
        <w:t>الوثائق المرفوعة تضيف تفصيلًا مهمًا لدورات التكامل المالي، POS، وHRMS، ويجب أن تنعكس مباشرة في الخطة التنفيذية.</w:t>
      </w:r>
    </w:p>
    <w:p>
      <w:pPr>
        <w:pStyle w:val="Heading1"/>
        <w:bidi w:val="1"/>
        <w:jc w:val="right"/>
      </w:pPr>
      <w:r>
        <w:rPr>
          <w:rFonts w:ascii="Arial" w:hAnsi="Arial" w:cs="Arial"/>
          <w:b w:val="0"/>
        </w:rPr>
        <w:t>3. المبادئ المعمارية الحاكمة</w:t>
      </w:r>
    </w:p>
    <w:p>
      <w:pPr>
        <w:pStyle w:val="ListBullet"/>
        <w:bidi w:val="1"/>
        <w:jc w:val="right"/>
      </w:pPr>
      <w:r>
        <w:rPr>
          <w:rFonts w:ascii="Arial" w:hAnsi="Arial" w:cs="Arial"/>
          <w:b w:val="0"/>
        </w:rPr>
        <w:t>عدم ترجمة النظام القديم أو نسخه منطقيًا مرة أخرى؛ بل الاستفادة منه كقاعدة تشغيلية.</w:t>
      </w:r>
    </w:p>
    <w:p>
      <w:pPr>
        <w:pStyle w:val="ListBullet"/>
        <w:bidi w:val="1"/>
        <w:jc w:val="right"/>
      </w:pPr>
      <w:r>
        <w:rPr>
          <w:rFonts w:ascii="Arial" w:hAnsi="Arial" w:cs="Arial"/>
          <w:b w:val="0"/>
        </w:rPr>
        <w:t>الاحتفاظ بالمعمارية النظيفة الحالية وتثبيت boundaries بين الموديولات.</w:t>
      </w:r>
    </w:p>
    <w:p>
      <w:pPr>
        <w:pStyle w:val="ListBullet"/>
        <w:bidi w:val="1"/>
        <w:jc w:val="right"/>
      </w:pPr>
      <w:r>
        <w:rPr>
          <w:rFonts w:ascii="Arial" w:hAnsi="Arial" w:cs="Arial"/>
          <w:b w:val="0"/>
        </w:rPr>
        <w:t>وجود محركات مشتركة على مستوى المنصة: numbering, approvals, posting, notifications, audit logs.</w:t>
      </w:r>
    </w:p>
    <w:p>
      <w:pPr>
        <w:pStyle w:val="ListBullet"/>
        <w:bidi w:val="1"/>
        <w:jc w:val="right"/>
      </w:pPr>
      <w:r>
        <w:rPr>
          <w:rFonts w:ascii="Arial" w:hAnsi="Arial" w:cs="Arial"/>
          <w:b w:val="0"/>
        </w:rPr>
        <w:t>فصل Product Core عن Differentiation Layer حتى لا يتم تعطيل الـ MVP بميزات متقدمة مبكرًا.</w:t>
      </w:r>
    </w:p>
    <w:p>
      <w:pPr>
        <w:pStyle w:val="ListBullet"/>
        <w:bidi w:val="1"/>
        <w:jc w:val="right"/>
      </w:pPr>
      <w:r>
        <w:rPr>
          <w:rFonts w:ascii="Arial" w:hAnsi="Arial" w:cs="Arial"/>
          <w:b w:val="0"/>
        </w:rPr>
        <w:t>اعتبار المحاسبة محركًا مركزيًا لكل من المبيعات والمشتريات والمخزون والرواتب.</w:t>
      </w:r>
    </w:p>
    <w:p>
      <w:pPr>
        <w:pStyle w:val="ListBullet"/>
        <w:bidi w:val="1"/>
        <w:jc w:val="right"/>
      </w:pPr>
      <w:r>
        <w:rPr>
          <w:rFonts w:ascii="Arial" w:hAnsi="Arial" w:cs="Arial"/>
          <w:b w:val="0"/>
        </w:rPr>
        <w:t>أي موديول جديد يجب أن يمر عبر: domain rules → application use case → infrastructure adapters → interfaces.</w:t>
      </w:r>
    </w:p>
    <w:p>
      <w:pPr>
        <w:pStyle w:val="Heading1"/>
        <w:bidi w:val="1"/>
        <w:jc w:val="right"/>
      </w:pPr>
      <w:r>
        <w:rPr>
          <w:rFonts w:ascii="Arial" w:hAnsi="Arial" w:cs="Arial"/>
          <w:b w:val="0"/>
        </w:rPr>
        <w:t>4. الطبقات المستهدفة للمنتج</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bidi w:val="1"/>
              <w:jc w:val="right"/>
            </w:pPr>
            <w:r/>
            <w:r>
              <w:rPr>
                <w:rFonts w:ascii="Arial" w:hAnsi="Arial" w:cs="Arial"/>
                <w:b/>
              </w:rPr>
              <w:t>الطبقة</w:t>
            </w:r>
          </w:p>
        </w:tc>
        <w:tc>
          <w:tcPr>
            <w:tcW w:type="dxa" w:w="3324"/>
            <w:vAlign w:val="center"/>
          </w:tcPr>
          <w:p>
            <w:pPr>
              <w:bidi w:val="1"/>
              <w:jc w:val="right"/>
            </w:pPr>
            <w:r/>
            <w:r>
              <w:rPr>
                <w:rFonts w:ascii="Arial" w:hAnsi="Arial" w:cs="Arial"/>
                <w:b/>
              </w:rPr>
              <w:t>المحتوى</w:t>
            </w:r>
          </w:p>
        </w:tc>
        <w:tc>
          <w:tcPr>
            <w:tcW w:type="dxa" w:w="3324"/>
            <w:vAlign w:val="center"/>
          </w:tcPr>
          <w:p>
            <w:pPr>
              <w:bidi w:val="1"/>
              <w:jc w:val="right"/>
            </w:pPr>
            <w:r/>
            <w:r>
              <w:rPr>
                <w:rFonts w:ascii="Arial" w:hAnsi="Arial" w:cs="Arial"/>
                <w:b/>
              </w:rPr>
              <w:t>الهدف</w:t>
            </w:r>
          </w:p>
        </w:tc>
      </w:tr>
      <w:tr>
        <w:tc>
          <w:tcPr>
            <w:tcW w:type="dxa" w:w="3324"/>
            <w:vAlign w:val="center"/>
          </w:tcPr>
          <w:p>
            <w:pPr>
              <w:bidi w:val="1"/>
              <w:jc w:val="right"/>
            </w:pPr>
            <w:r/>
            <w:r>
              <w:rPr>
                <w:rFonts w:ascii="Arial" w:hAnsi="Arial" w:cs="Arial"/>
                <w:b/>
              </w:rPr>
              <w:t>Core Platform</w:t>
            </w:r>
          </w:p>
        </w:tc>
        <w:tc>
          <w:tcPr>
            <w:tcW w:type="dxa" w:w="3324"/>
            <w:vAlign w:val="center"/>
          </w:tcPr>
          <w:p>
            <w:pPr>
              <w:bidi w:val="1"/>
              <w:jc w:val="right"/>
            </w:pPr>
            <w:r/>
            <w:r>
              <w:rPr>
                <w:rFonts w:ascii="Arial" w:hAnsi="Arial" w:cs="Arial"/>
                <w:b w:val="0"/>
              </w:rPr>
              <w:t>الشركات، الفروع، المستخدمون، الصلاحيات، الإعدادات، الاشتراكات، الإشعارات، السجلات.</w:t>
            </w:r>
          </w:p>
        </w:tc>
        <w:tc>
          <w:tcPr>
            <w:tcW w:type="dxa" w:w="3324"/>
            <w:vAlign w:val="center"/>
          </w:tcPr>
          <w:p>
            <w:pPr>
              <w:bidi w:val="1"/>
              <w:jc w:val="right"/>
            </w:pPr>
            <w:r/>
            <w:r>
              <w:rPr>
                <w:rFonts w:ascii="Arial" w:hAnsi="Arial" w:cs="Arial"/>
                <w:b w:val="0"/>
              </w:rPr>
              <w:t>تأسيس بيئة SaaS قابلة للإدارة والتوسع.</w:t>
            </w:r>
          </w:p>
        </w:tc>
      </w:tr>
      <w:tr>
        <w:tc>
          <w:tcPr>
            <w:tcW w:type="dxa" w:w="3324"/>
            <w:vAlign w:val="center"/>
          </w:tcPr>
          <w:p>
            <w:pPr>
              <w:bidi w:val="1"/>
              <w:jc w:val="right"/>
            </w:pPr>
            <w:r/>
            <w:r>
              <w:rPr>
                <w:rFonts w:ascii="Arial" w:hAnsi="Arial" w:cs="Arial"/>
                <w:b/>
              </w:rPr>
              <w:t>Business Modules</w:t>
            </w:r>
          </w:p>
        </w:tc>
        <w:tc>
          <w:tcPr>
            <w:tcW w:type="dxa" w:w="3324"/>
            <w:vAlign w:val="center"/>
          </w:tcPr>
          <w:p>
            <w:pPr>
              <w:bidi w:val="1"/>
              <w:jc w:val="right"/>
            </w:pPr>
            <w:r/>
            <w:r>
              <w:rPr>
                <w:rFonts w:ascii="Arial" w:hAnsi="Arial" w:cs="Arial"/>
                <w:b w:val="0"/>
              </w:rPr>
              <w:t>المالية، المبيعات، المشتريات، المخزون، POS، العملاء، الموردون، HR، التقارير.</w:t>
            </w:r>
          </w:p>
        </w:tc>
        <w:tc>
          <w:tcPr>
            <w:tcW w:type="dxa" w:w="3324"/>
            <w:vAlign w:val="center"/>
          </w:tcPr>
          <w:p>
            <w:pPr>
              <w:bidi w:val="1"/>
              <w:jc w:val="right"/>
            </w:pPr>
            <w:r/>
            <w:r>
              <w:rPr>
                <w:rFonts w:ascii="Arial" w:hAnsi="Arial" w:cs="Arial"/>
                <w:b w:val="0"/>
              </w:rPr>
              <w:t>إدارة التشغيل اليومي للمؤسسة.</w:t>
            </w:r>
          </w:p>
        </w:tc>
      </w:tr>
      <w:tr>
        <w:tc>
          <w:tcPr>
            <w:tcW w:type="dxa" w:w="3324"/>
            <w:vAlign w:val="center"/>
          </w:tcPr>
          <w:p>
            <w:pPr>
              <w:bidi w:val="1"/>
              <w:jc w:val="right"/>
            </w:pPr>
            <w:r/>
            <w:r>
              <w:rPr>
                <w:rFonts w:ascii="Arial" w:hAnsi="Arial" w:cs="Arial"/>
                <w:b/>
              </w:rPr>
              <w:t>Control Layer</w:t>
            </w:r>
          </w:p>
        </w:tc>
        <w:tc>
          <w:tcPr>
            <w:tcW w:type="dxa" w:w="3324"/>
            <w:vAlign w:val="center"/>
          </w:tcPr>
          <w:p>
            <w:pPr>
              <w:bidi w:val="1"/>
              <w:jc w:val="right"/>
            </w:pPr>
            <w:r/>
            <w:r>
              <w:rPr>
                <w:rFonts w:ascii="Arial" w:hAnsi="Arial" w:cs="Arial"/>
                <w:b w:val="0"/>
              </w:rPr>
              <w:t>التدقيق، الامتثال، التنبيهات الرقابية، reconciliation، المراجعات.</w:t>
            </w:r>
          </w:p>
        </w:tc>
        <w:tc>
          <w:tcPr>
            <w:tcW w:type="dxa" w:w="3324"/>
            <w:vAlign w:val="center"/>
          </w:tcPr>
          <w:p>
            <w:pPr>
              <w:bidi w:val="1"/>
              <w:jc w:val="right"/>
            </w:pPr>
            <w:r/>
            <w:r>
              <w:rPr>
                <w:rFonts w:ascii="Arial" w:hAnsi="Arial" w:cs="Arial"/>
                <w:b w:val="0"/>
              </w:rPr>
              <w:t>رفع الثقة وتقليل الأخطاء والتلاعب.</w:t>
            </w:r>
          </w:p>
        </w:tc>
      </w:tr>
      <w:tr>
        <w:tc>
          <w:tcPr>
            <w:tcW w:type="dxa" w:w="3324"/>
            <w:vAlign w:val="center"/>
          </w:tcPr>
          <w:p>
            <w:pPr>
              <w:bidi w:val="1"/>
              <w:jc w:val="right"/>
            </w:pPr>
            <w:r/>
            <w:r>
              <w:rPr>
                <w:rFonts w:ascii="Arial" w:hAnsi="Arial" w:cs="Arial"/>
                <w:b/>
              </w:rPr>
              <w:t>Intelligence Layer</w:t>
            </w:r>
          </w:p>
        </w:tc>
        <w:tc>
          <w:tcPr>
            <w:tcW w:type="dxa" w:w="3324"/>
            <w:vAlign w:val="center"/>
          </w:tcPr>
          <w:p>
            <w:pPr>
              <w:bidi w:val="1"/>
              <w:jc w:val="right"/>
            </w:pPr>
            <w:r/>
            <w:r>
              <w:rPr>
                <w:rFonts w:ascii="Arial" w:hAnsi="Arial" w:cs="Arial"/>
                <w:b w:val="0"/>
              </w:rPr>
              <w:t>المخاطر، التنبؤ، المساعد الذكي، التحليلات التنفيذية.</w:t>
            </w:r>
          </w:p>
        </w:tc>
        <w:tc>
          <w:tcPr>
            <w:tcW w:type="dxa" w:w="3324"/>
            <w:vAlign w:val="center"/>
          </w:tcPr>
          <w:p>
            <w:pPr>
              <w:bidi w:val="1"/>
              <w:jc w:val="right"/>
            </w:pPr>
            <w:r/>
            <w:r>
              <w:rPr>
                <w:rFonts w:ascii="Arial" w:hAnsi="Arial" w:cs="Arial"/>
                <w:b w:val="0"/>
              </w:rPr>
              <w:t>خلق ميزة تنافسية أعلى من الأنظمة التقليدية.</w:t>
            </w:r>
          </w:p>
        </w:tc>
      </w:tr>
    </w:tbl>
    <w:p>
      <w:pPr>
        <w:pStyle w:val="Heading1"/>
        <w:bidi w:val="1"/>
        <w:jc w:val="right"/>
      </w:pPr>
      <w:r>
        <w:rPr>
          <w:rFonts w:ascii="Arial" w:hAnsi="Arial" w:cs="Arial"/>
          <w:b w:val="0"/>
        </w:rPr>
        <w:t>5. Streams التنفيذ الرئيسية</w:t>
      </w:r>
    </w:p>
    <w:p>
      <w:pPr>
        <w:pStyle w:val="Heading2"/>
        <w:bidi w:val="1"/>
        <w:jc w:val="right"/>
      </w:pPr>
      <w:r>
        <w:rPr>
          <w:rFonts w:ascii="Arial" w:hAnsi="Arial" w:cs="Arial"/>
          <w:b w:val="0"/>
        </w:rPr>
        <w:t>Stream 1 — Product &amp; UX</w:t>
      </w:r>
    </w:p>
    <w:p>
      <w:pPr>
        <w:pStyle w:val="ListBullet"/>
        <w:bidi w:val="1"/>
        <w:jc w:val="right"/>
      </w:pPr>
      <w:r>
        <w:rPr>
          <w:rFonts w:ascii="Arial" w:hAnsi="Arial" w:cs="Arial"/>
          <w:b w:val="0"/>
        </w:rPr>
        <w:t>Figma، design system، onboarding، dashboards، cards، navigation، تجربة المستخدم العامة.</w:t>
      </w:r>
    </w:p>
    <w:p>
      <w:pPr>
        <w:pStyle w:val="Heading2"/>
        <w:bidi w:val="1"/>
        <w:jc w:val="right"/>
      </w:pPr>
      <w:r>
        <w:rPr>
          <w:rFonts w:ascii="Arial" w:hAnsi="Arial" w:cs="Arial"/>
          <w:b w:val="0"/>
        </w:rPr>
        <w:t>Stream 2 — SaaS Core</w:t>
      </w:r>
    </w:p>
    <w:p>
      <w:pPr>
        <w:pStyle w:val="ListBullet"/>
        <w:bidi w:val="1"/>
        <w:jc w:val="right"/>
      </w:pPr>
      <w:r>
        <w:rPr>
          <w:rFonts w:ascii="Arial" w:hAnsi="Arial" w:cs="Arial"/>
          <w:b w:val="0"/>
        </w:rPr>
        <w:t>multi-tenant، companies/branches، subscriptions، plans، feature flags، usage limits، lifecycle management.</w:t>
      </w:r>
    </w:p>
    <w:p>
      <w:pPr>
        <w:pStyle w:val="Heading2"/>
        <w:bidi w:val="1"/>
        <w:jc w:val="right"/>
      </w:pPr>
      <w:r>
        <w:rPr>
          <w:rFonts w:ascii="Arial" w:hAnsi="Arial" w:cs="Arial"/>
          <w:b w:val="0"/>
        </w:rPr>
        <w:t>Stream 3 — Finance Engine</w:t>
      </w:r>
    </w:p>
    <w:p>
      <w:pPr>
        <w:pStyle w:val="ListBullet"/>
        <w:bidi w:val="1"/>
        <w:jc w:val="right"/>
      </w:pPr>
      <w:r>
        <w:rPr>
          <w:rFonts w:ascii="Arial" w:hAnsi="Arial" w:cs="Arial"/>
          <w:b w:val="0"/>
        </w:rPr>
        <w:t>chart of accounts، journals، posting engine، AR/AP، GR/IR، bank/cash، reconciliation، period closing.</w:t>
      </w:r>
    </w:p>
    <w:p>
      <w:pPr>
        <w:pStyle w:val="Heading2"/>
        <w:bidi w:val="1"/>
        <w:jc w:val="right"/>
      </w:pPr>
      <w:r>
        <w:rPr>
          <w:rFonts w:ascii="Arial" w:hAnsi="Arial" w:cs="Arial"/>
          <w:b w:val="0"/>
        </w:rPr>
        <w:t>Stream 4 — Commercial Engine</w:t>
      </w:r>
    </w:p>
    <w:p>
      <w:pPr>
        <w:pStyle w:val="ListBullet"/>
        <w:bidi w:val="1"/>
        <w:jc w:val="right"/>
      </w:pPr>
      <w:r>
        <w:rPr>
          <w:rFonts w:ascii="Arial" w:hAnsi="Arial" w:cs="Arial"/>
          <w:b w:val="0"/>
        </w:rPr>
        <w:t>purchase requisition، purchase order، goods receipt، vendor invoice، sales order، delivery، sales invoice، returns.</w:t>
      </w:r>
    </w:p>
    <w:p>
      <w:pPr>
        <w:pStyle w:val="Heading2"/>
        <w:bidi w:val="1"/>
        <w:jc w:val="right"/>
      </w:pPr>
      <w:r>
        <w:rPr>
          <w:rFonts w:ascii="Arial" w:hAnsi="Arial" w:cs="Arial"/>
          <w:b w:val="0"/>
        </w:rPr>
        <w:t>Stream 5 — POS Product</w:t>
      </w:r>
    </w:p>
    <w:p>
      <w:pPr>
        <w:pStyle w:val="ListBullet"/>
        <w:bidi w:val="1"/>
        <w:jc w:val="right"/>
      </w:pPr>
      <w:r>
        <w:rPr>
          <w:rFonts w:ascii="Arial" w:hAnsi="Arial" w:cs="Arial"/>
          <w:b w:val="0"/>
        </w:rPr>
        <w:t>shift opening/closing، cart flows، discounts، payment methods، returns، cashier reconciliation، POS permissions.</w:t>
      </w:r>
    </w:p>
    <w:p>
      <w:pPr>
        <w:pStyle w:val="Heading2"/>
        <w:bidi w:val="1"/>
        <w:jc w:val="right"/>
      </w:pPr>
      <w:r>
        <w:rPr>
          <w:rFonts w:ascii="Arial" w:hAnsi="Arial" w:cs="Arial"/>
          <w:b w:val="0"/>
        </w:rPr>
        <w:t>Stream 6 — HRMS</w:t>
      </w:r>
    </w:p>
    <w:p>
      <w:pPr>
        <w:pStyle w:val="ListBullet"/>
        <w:bidi w:val="1"/>
        <w:jc w:val="right"/>
      </w:pPr>
      <w:r>
        <w:rPr>
          <w:rFonts w:ascii="Arial" w:hAnsi="Arial" w:cs="Arial"/>
          <w:b w:val="0"/>
        </w:rPr>
        <w:t>employees، attendance، leave، payroll، biometric integration، payroll posting، WPS exports.</w:t>
      </w:r>
    </w:p>
    <w:p>
      <w:pPr>
        <w:pStyle w:val="Heading2"/>
        <w:bidi w:val="1"/>
        <w:jc w:val="right"/>
      </w:pPr>
      <w:r>
        <w:rPr>
          <w:rFonts w:ascii="Arial" w:hAnsi="Arial" w:cs="Arial"/>
          <w:b w:val="0"/>
        </w:rPr>
        <w:t>Stream 7 — Reporting &amp; BI</w:t>
      </w:r>
    </w:p>
    <w:p>
      <w:pPr>
        <w:pStyle w:val="ListBullet"/>
        <w:bidi w:val="1"/>
        <w:jc w:val="right"/>
      </w:pPr>
      <w:r>
        <w:rPr>
          <w:rFonts w:ascii="Arial" w:hAnsi="Arial" w:cs="Arial"/>
          <w:b w:val="0"/>
        </w:rPr>
        <w:t>operational reports، financial reports، KPIs، executive dashboards، drill-down.</w:t>
      </w:r>
    </w:p>
    <w:p>
      <w:pPr>
        <w:pStyle w:val="Heading2"/>
        <w:bidi w:val="1"/>
        <w:jc w:val="right"/>
      </w:pPr>
      <w:r>
        <w:rPr>
          <w:rFonts w:ascii="Arial" w:hAnsi="Arial" w:cs="Arial"/>
          <w:b w:val="0"/>
        </w:rPr>
        <w:t>Stream 8 — Audit / Risk / AI</w:t>
      </w:r>
    </w:p>
    <w:p>
      <w:pPr>
        <w:pStyle w:val="ListBullet"/>
        <w:bidi w:val="1"/>
        <w:jc w:val="right"/>
      </w:pPr>
      <w:r>
        <w:rPr>
          <w:rFonts w:ascii="Arial" w:hAnsi="Arial" w:cs="Arial"/>
          <w:b w:val="0"/>
        </w:rPr>
        <w:t>audit findings، anomaly detection، risk scoring، forecasting، assistant experiences.</w:t>
      </w:r>
    </w:p>
    <w:p>
      <w:pPr>
        <w:pStyle w:val="Heading2"/>
        <w:bidi w:val="1"/>
        <w:jc w:val="right"/>
      </w:pPr>
      <w:r>
        <w:rPr>
          <w:rFonts w:ascii="Arial" w:hAnsi="Arial" w:cs="Arial"/>
          <w:b w:val="0"/>
        </w:rPr>
        <w:t>Stream 9 — Integrations &amp; Compliance</w:t>
      </w:r>
    </w:p>
    <w:p>
      <w:pPr>
        <w:pStyle w:val="ListBullet"/>
        <w:bidi w:val="1"/>
        <w:jc w:val="right"/>
      </w:pPr>
      <w:r>
        <w:rPr>
          <w:rFonts w:ascii="Arial" w:hAnsi="Arial" w:cs="Arial"/>
          <w:b w:val="0"/>
        </w:rPr>
        <w:t>ZATCA readiness، API contracts، webhooks، imports/exports، external services.</w:t>
      </w:r>
    </w:p>
    <w:p>
      <w:pPr>
        <w:pStyle w:val="Heading1"/>
        <w:bidi w:val="1"/>
        <w:jc w:val="right"/>
      </w:pPr>
      <w:r>
        <w:rPr>
          <w:rFonts w:ascii="Arial" w:hAnsi="Arial" w:cs="Arial"/>
          <w:b w:val="0"/>
        </w:rPr>
        <w:t>6. الخطة المرحلية للتنفيذ</w:t>
      </w:r>
    </w:p>
    <w:p>
      <w:pPr>
        <w:pStyle w:val="Heading2"/>
        <w:bidi w:val="1"/>
        <w:jc w:val="right"/>
      </w:pPr>
      <w:r>
        <w:rPr>
          <w:rFonts w:ascii="Arial" w:hAnsi="Arial" w:cs="Arial"/>
          <w:b w:val="0"/>
        </w:rPr>
        <w:t>Phase 0 — Stabilization &amp; Architectural Freeze</w:t>
      </w:r>
    </w:p>
    <w:p>
      <w:pPr>
        <w:pStyle w:val="ListBullet"/>
        <w:bidi w:val="1"/>
        <w:jc w:val="right"/>
      </w:pPr>
      <w:r>
        <w:rPr>
          <w:rFonts w:ascii="Arial" w:hAnsi="Arial" w:cs="Arial"/>
          <w:b w:val="0"/>
        </w:rPr>
        <w:t>مراجعة الشجرة الحالية للمشروع وتثبيت naming conventions والمعايير البرمجية.</w:t>
      </w:r>
    </w:p>
    <w:p>
      <w:pPr>
        <w:pStyle w:val="ListBullet"/>
        <w:bidi w:val="1"/>
        <w:jc w:val="right"/>
      </w:pPr>
      <w:r>
        <w:rPr>
          <w:rFonts w:ascii="Arial" w:hAnsi="Arial" w:cs="Arial"/>
          <w:b w:val="0"/>
        </w:rPr>
        <w:t>مراجعة gaps الحالية وتحديد blockers مقابل enhancements.</w:t>
      </w:r>
    </w:p>
    <w:p>
      <w:pPr>
        <w:pStyle w:val="ListBullet"/>
        <w:bidi w:val="1"/>
        <w:jc w:val="right"/>
      </w:pPr>
      <w:r>
        <w:rPr>
          <w:rFonts w:ascii="Arial" w:hAnsi="Arial" w:cs="Arial"/>
          <w:b w:val="0"/>
        </w:rPr>
        <w:t>تثبيت testing policy وCI/CD وتشغيل environments بشكل موحد.</w:t>
      </w:r>
    </w:p>
    <w:p>
      <w:pPr>
        <w:bidi w:val="1"/>
        <w:jc w:val="right"/>
      </w:pPr>
      <w:r>
        <w:rPr>
          <w:rFonts w:ascii="Arial" w:hAnsi="Arial" w:cs="Arial"/>
          <w:b w:val="0"/>
        </w:rPr>
        <w:t>معيار الخروج: خروج المرحلة: وثيقة معمارية نهائية + قائمة gaps مصنفة + تعريف واضح لما يدخل في الـ MVP.</w:t>
      </w:r>
    </w:p>
    <w:p>
      <w:pPr>
        <w:pStyle w:val="Heading2"/>
        <w:bidi w:val="1"/>
        <w:jc w:val="right"/>
      </w:pPr>
      <w:r>
        <w:rPr>
          <w:rFonts w:ascii="Arial" w:hAnsi="Arial" w:cs="Arial"/>
          <w:b w:val="0"/>
        </w:rPr>
        <w:t>Phase 1 — Product Definition &amp; Design</w:t>
      </w:r>
    </w:p>
    <w:p>
      <w:pPr>
        <w:pStyle w:val="ListBullet"/>
        <w:bidi w:val="1"/>
        <w:jc w:val="right"/>
      </w:pPr>
      <w:r>
        <w:rPr>
          <w:rFonts w:ascii="Arial" w:hAnsi="Arial" w:cs="Arial"/>
          <w:b w:val="0"/>
        </w:rPr>
        <w:t>إخراج Figma كاملة للـ onboarding، الصفحة الرئيسية، dashboard templates، الموديولات الرئيسية.</w:t>
      </w:r>
    </w:p>
    <w:p>
      <w:pPr>
        <w:pStyle w:val="ListBullet"/>
        <w:bidi w:val="1"/>
        <w:jc w:val="right"/>
      </w:pPr>
      <w:r>
        <w:rPr>
          <w:rFonts w:ascii="Arial" w:hAnsi="Arial" w:cs="Arial"/>
          <w:b w:val="0"/>
        </w:rPr>
        <w:t>تعريف رحلة العميل من التسجيل حتى تفعيل الموديولات.</w:t>
      </w:r>
    </w:p>
    <w:p>
      <w:pPr>
        <w:pStyle w:val="ListBullet"/>
        <w:bidi w:val="1"/>
        <w:jc w:val="right"/>
      </w:pPr>
      <w:r>
        <w:rPr>
          <w:rFonts w:ascii="Arial" w:hAnsi="Arial" w:cs="Arial"/>
          <w:b w:val="0"/>
        </w:rPr>
        <w:t>تعريف الباقات الأساسية والإضافات المدفوعة.</w:t>
      </w:r>
    </w:p>
    <w:p>
      <w:pPr>
        <w:bidi w:val="1"/>
        <w:jc w:val="right"/>
      </w:pPr>
      <w:r>
        <w:rPr>
          <w:rFonts w:ascii="Arial" w:hAnsi="Arial" w:cs="Arial"/>
          <w:b w:val="0"/>
        </w:rPr>
        <w:t>معيار الخروج: خروج المرحلة: Product Brief + Figma + Navigation Map + MVP Screen Map.</w:t>
      </w:r>
    </w:p>
    <w:p>
      <w:pPr>
        <w:pStyle w:val="Heading2"/>
        <w:bidi w:val="1"/>
        <w:jc w:val="right"/>
      </w:pPr>
      <w:r>
        <w:rPr>
          <w:rFonts w:ascii="Arial" w:hAnsi="Arial" w:cs="Arial"/>
          <w:b w:val="0"/>
        </w:rPr>
        <w:t>Phase 2 — SaaS Core Hardening</w:t>
      </w:r>
    </w:p>
    <w:p>
      <w:pPr>
        <w:pStyle w:val="ListBullet"/>
        <w:bidi w:val="1"/>
        <w:jc w:val="right"/>
      </w:pPr>
      <w:r>
        <w:rPr>
          <w:rFonts w:ascii="Arial" w:hAnsi="Arial" w:cs="Arial"/>
          <w:b w:val="0"/>
        </w:rPr>
        <w:t>تقوية plans/subscriptions، ربط الموديولات بخطة العميل، ضبط expiry/trial/feature toggles.</w:t>
      </w:r>
    </w:p>
    <w:p>
      <w:pPr>
        <w:pStyle w:val="ListBullet"/>
        <w:bidi w:val="1"/>
        <w:jc w:val="right"/>
      </w:pPr>
      <w:r>
        <w:rPr>
          <w:rFonts w:ascii="Arial" w:hAnsi="Arial" w:cs="Arial"/>
          <w:b w:val="0"/>
        </w:rPr>
        <w:t>تقوية users/roles/permissions على مستوى module/action/workflow.</w:t>
      </w:r>
    </w:p>
    <w:p>
      <w:pPr>
        <w:bidi w:val="1"/>
        <w:jc w:val="right"/>
      </w:pPr>
      <w:r>
        <w:rPr>
          <w:rFonts w:ascii="Arial" w:hAnsi="Arial" w:cs="Arial"/>
          <w:b w:val="0"/>
        </w:rPr>
        <w:t>معيار الخروج: خروج المرحلة: نظام SaaS Core جاهز للتشغيل متعدد الشركات والفروع.</w:t>
      </w:r>
    </w:p>
    <w:p>
      <w:pPr>
        <w:pStyle w:val="Heading2"/>
        <w:bidi w:val="1"/>
        <w:jc w:val="right"/>
      </w:pPr>
      <w:r>
        <w:rPr>
          <w:rFonts w:ascii="Arial" w:hAnsi="Arial" w:cs="Arial"/>
          <w:b w:val="0"/>
        </w:rPr>
        <w:t>Phase 3 — Finance &amp; Accounting Integration Engine</w:t>
      </w:r>
    </w:p>
    <w:p>
      <w:pPr>
        <w:pStyle w:val="ListBullet"/>
        <w:bidi w:val="1"/>
        <w:jc w:val="right"/>
      </w:pPr>
      <w:r>
        <w:rPr>
          <w:rFonts w:ascii="Arial" w:hAnsi="Arial" w:cs="Arial"/>
          <w:b w:val="0"/>
        </w:rPr>
        <w:t>تثبيت سياسات الترحيل المالي لكل من الشراء، الاستلام، الفواتير، السداد، البيع، التسليم، والتحصيل.</w:t>
      </w:r>
    </w:p>
    <w:p>
      <w:pPr>
        <w:pStyle w:val="ListBullet"/>
        <w:bidi w:val="1"/>
        <w:jc w:val="right"/>
      </w:pPr>
      <w:r>
        <w:rPr>
          <w:rFonts w:ascii="Arial" w:hAnsi="Arial" w:cs="Arial"/>
          <w:b w:val="0"/>
        </w:rPr>
        <w:t>بناء account mapping وposting rules وreversal rules وperiod controls.</w:t>
      </w:r>
    </w:p>
    <w:p>
      <w:pPr>
        <w:bidi w:val="1"/>
        <w:jc w:val="right"/>
      </w:pPr>
      <w:r>
        <w:rPr>
          <w:rFonts w:ascii="Arial" w:hAnsi="Arial" w:cs="Arial"/>
          <w:b w:val="0"/>
        </w:rPr>
        <w:t>معيار الخروج: خروج المرحلة: محرك مالي موحد يمكن الاعتماد عليه كأساس باقي الموديولات.</w:t>
      </w:r>
    </w:p>
    <w:p>
      <w:pPr>
        <w:pStyle w:val="Heading2"/>
        <w:bidi w:val="1"/>
        <w:jc w:val="right"/>
      </w:pPr>
      <w:r>
        <w:rPr>
          <w:rFonts w:ascii="Arial" w:hAnsi="Arial" w:cs="Arial"/>
          <w:b w:val="0"/>
        </w:rPr>
        <w:t>Phase 4 — Commercial Operations</w:t>
      </w:r>
    </w:p>
    <w:p>
      <w:pPr>
        <w:pStyle w:val="ListBullet"/>
        <w:bidi w:val="1"/>
        <w:jc w:val="right"/>
      </w:pPr>
      <w:r>
        <w:rPr>
          <w:rFonts w:ascii="Arial" w:hAnsi="Arial" w:cs="Arial"/>
          <w:b w:val="0"/>
        </w:rPr>
        <w:t>استكمال دورة المشتريات والمبيعات والمخزون على مستوى الحالات والاعتمادات والمرتجعات.</w:t>
      </w:r>
    </w:p>
    <w:p>
      <w:pPr>
        <w:pStyle w:val="ListBullet"/>
        <w:bidi w:val="1"/>
        <w:jc w:val="right"/>
      </w:pPr>
      <w:r>
        <w:rPr>
          <w:rFonts w:ascii="Arial" w:hAnsi="Arial" w:cs="Arial"/>
          <w:b w:val="0"/>
        </w:rPr>
        <w:t>تثبيت تكلفة المخزون، حركات المخزون، التسويات، والتحويلات.</w:t>
      </w:r>
    </w:p>
    <w:p>
      <w:pPr>
        <w:bidi w:val="1"/>
        <w:jc w:val="right"/>
      </w:pPr>
      <w:r>
        <w:rPr>
          <w:rFonts w:ascii="Arial" w:hAnsi="Arial" w:cs="Arial"/>
          <w:b w:val="0"/>
        </w:rPr>
        <w:t>معيار الخروج: خروج المرحلة: دورة تشغيل تجارية مكتملة ومتصلة بالمحاسبة.</w:t>
      </w:r>
    </w:p>
    <w:p>
      <w:pPr>
        <w:pStyle w:val="Heading2"/>
        <w:bidi w:val="1"/>
        <w:jc w:val="right"/>
      </w:pPr>
      <w:r>
        <w:rPr>
          <w:rFonts w:ascii="Arial" w:hAnsi="Arial" w:cs="Arial"/>
          <w:b w:val="0"/>
        </w:rPr>
        <w:t>Phase 5 — POS + Frontline Operations</w:t>
      </w:r>
    </w:p>
    <w:p>
      <w:pPr>
        <w:pStyle w:val="ListBullet"/>
        <w:bidi w:val="1"/>
        <w:jc w:val="right"/>
      </w:pPr>
      <w:r>
        <w:rPr>
          <w:rFonts w:ascii="Arial" w:hAnsi="Arial" w:cs="Arial"/>
          <w:b w:val="0"/>
        </w:rPr>
        <w:t>تحويل سيناريو الكاشير إلى منتج فعلي كامل: shifts، payment methods، returns، closeout، exceptions.</w:t>
      </w:r>
    </w:p>
    <w:p>
      <w:pPr>
        <w:pStyle w:val="ListBullet"/>
        <w:bidi w:val="1"/>
        <w:jc w:val="right"/>
      </w:pPr>
      <w:r>
        <w:rPr>
          <w:rFonts w:ascii="Arial" w:hAnsi="Arial" w:cs="Arial"/>
          <w:b w:val="0"/>
        </w:rPr>
        <w:t>ربط POS بالمخزون والمالية وCRM والتنبيهات.</w:t>
      </w:r>
    </w:p>
    <w:p>
      <w:pPr>
        <w:bidi w:val="1"/>
        <w:jc w:val="right"/>
      </w:pPr>
      <w:r>
        <w:rPr>
          <w:rFonts w:ascii="Arial" w:hAnsi="Arial" w:cs="Arial"/>
          <w:b w:val="0"/>
        </w:rPr>
        <w:t>معيار الخروج: خروج المرحلة: POS تشغيلية وقابلة للإطلاق الحقيقي.</w:t>
      </w:r>
    </w:p>
    <w:p>
      <w:pPr>
        <w:pStyle w:val="Heading2"/>
        <w:bidi w:val="1"/>
        <w:jc w:val="right"/>
      </w:pPr>
      <w:r>
        <w:rPr>
          <w:rFonts w:ascii="Arial" w:hAnsi="Arial" w:cs="Arial"/>
          <w:b w:val="0"/>
        </w:rPr>
        <w:t>Phase 6 — HRMS + Payroll Integration</w:t>
      </w:r>
    </w:p>
    <w:p>
      <w:pPr>
        <w:pStyle w:val="ListBullet"/>
        <w:bidi w:val="1"/>
        <w:jc w:val="right"/>
      </w:pPr>
      <w:r>
        <w:rPr>
          <w:rFonts w:ascii="Arial" w:hAnsi="Arial" w:cs="Arial"/>
          <w:b w:val="0"/>
        </w:rPr>
        <w:t>إكمال Core HR، الحضور، الإجازات، الرواتب، وربطها بالدفتر العام.</w:t>
      </w:r>
    </w:p>
    <w:p>
      <w:pPr>
        <w:pStyle w:val="ListBullet"/>
        <w:bidi w:val="1"/>
        <w:jc w:val="right"/>
      </w:pPr>
      <w:r>
        <w:rPr>
          <w:rFonts w:ascii="Arial" w:hAnsi="Arial" w:cs="Arial"/>
          <w:b w:val="0"/>
        </w:rPr>
        <w:t>تكامل البصمة وWPS للسعودية ومصر.</w:t>
      </w:r>
    </w:p>
    <w:p>
      <w:pPr>
        <w:bidi w:val="1"/>
        <w:jc w:val="right"/>
      </w:pPr>
      <w:r>
        <w:rPr>
          <w:rFonts w:ascii="Arial" w:hAnsi="Arial" w:cs="Arial"/>
          <w:b w:val="0"/>
        </w:rPr>
        <w:t>معيار الخروج: خروج المرحلة: HRMS وظيفي ومربوط ماليًا.</w:t>
      </w:r>
    </w:p>
    <w:p>
      <w:pPr>
        <w:pStyle w:val="Heading2"/>
        <w:bidi w:val="1"/>
        <w:jc w:val="right"/>
      </w:pPr>
      <w:r>
        <w:rPr>
          <w:rFonts w:ascii="Arial" w:hAnsi="Arial" w:cs="Arial"/>
          <w:b w:val="0"/>
        </w:rPr>
        <w:t>Phase 7 — Reporting, Hardening, Go-to-Market</w:t>
      </w:r>
    </w:p>
    <w:p>
      <w:pPr>
        <w:pStyle w:val="ListBullet"/>
        <w:bidi w:val="1"/>
        <w:jc w:val="right"/>
      </w:pPr>
      <w:r>
        <w:rPr>
          <w:rFonts w:ascii="Arial" w:hAnsi="Arial" w:cs="Arial"/>
          <w:b w:val="0"/>
        </w:rPr>
        <w:t>تقارير تشغيلية ومالية وتنفيذية، observability، security hardening، deployment runbooks.</w:t>
      </w:r>
    </w:p>
    <w:p>
      <w:pPr>
        <w:pStyle w:val="ListBullet"/>
        <w:bidi w:val="1"/>
        <w:jc w:val="right"/>
      </w:pPr>
      <w:r>
        <w:rPr>
          <w:rFonts w:ascii="Arial" w:hAnsi="Arial" w:cs="Arial"/>
          <w:b w:val="0"/>
        </w:rPr>
        <w:t>الاستعداد للإطلاق التجريبي والعملاء الأوائل.</w:t>
      </w:r>
    </w:p>
    <w:p>
      <w:pPr>
        <w:bidi w:val="1"/>
        <w:jc w:val="right"/>
      </w:pPr>
      <w:r>
        <w:rPr>
          <w:rFonts w:ascii="Arial" w:hAnsi="Arial" w:cs="Arial"/>
          <w:b w:val="0"/>
        </w:rPr>
        <w:t>معيار الخروج: خروج المرحلة: MVP market-ready.</w:t>
      </w:r>
    </w:p>
    <w:p>
      <w:pPr>
        <w:pStyle w:val="Heading2"/>
        <w:bidi w:val="1"/>
        <w:jc w:val="right"/>
      </w:pPr>
      <w:r>
        <w:rPr>
          <w:rFonts w:ascii="Arial" w:hAnsi="Arial" w:cs="Arial"/>
          <w:b w:val="0"/>
        </w:rPr>
        <w:t>Phase 8 — Differentiation Layer</w:t>
      </w:r>
    </w:p>
    <w:p>
      <w:pPr>
        <w:pStyle w:val="ListBullet"/>
        <w:bidi w:val="1"/>
        <w:jc w:val="right"/>
      </w:pPr>
      <w:r>
        <w:rPr>
          <w:rFonts w:ascii="Arial" w:hAnsi="Arial" w:cs="Arial"/>
          <w:b w:val="0"/>
        </w:rPr>
        <w:t>بناء audit orchestration، risk models، forecasting، والمساعد الذكي.</w:t>
      </w:r>
    </w:p>
    <w:p>
      <w:pPr>
        <w:pStyle w:val="ListBullet"/>
        <w:bidi w:val="1"/>
        <w:jc w:val="right"/>
      </w:pPr>
      <w:r>
        <w:rPr>
          <w:rFonts w:ascii="Arial" w:hAnsi="Arial" w:cs="Arial"/>
          <w:b w:val="0"/>
        </w:rPr>
        <w:t>ربط الذكاء بالتقارير والتنبيهات وواجهات العمل اليومية.</w:t>
      </w:r>
    </w:p>
    <w:p>
      <w:pPr>
        <w:bidi w:val="1"/>
        <w:jc w:val="right"/>
      </w:pPr>
      <w:r>
        <w:rPr>
          <w:rFonts w:ascii="Arial" w:hAnsi="Arial" w:cs="Arial"/>
          <w:b w:val="0"/>
        </w:rPr>
        <w:t>معيار الخروج: خروج المرحلة: انتقال المنتج من ERP جيد إلى Smart ERP متميز.</w:t>
      </w:r>
    </w:p>
    <w:p>
      <w:pPr>
        <w:pStyle w:val="Heading1"/>
        <w:bidi w:val="1"/>
        <w:jc w:val="right"/>
      </w:pPr>
      <w:r>
        <w:rPr>
          <w:rFonts w:ascii="Arial" w:hAnsi="Arial" w:cs="Arial"/>
          <w:b w:val="0"/>
        </w:rPr>
        <w:t>7. تحديد الـ MVP بوضوح</w:t>
      </w:r>
    </w:p>
    <w:p>
      <w:pPr>
        <w:bidi w:val="1"/>
        <w:jc w:val="right"/>
      </w:pPr>
      <w:r>
        <w:rPr>
          <w:rFonts w:ascii="Arial" w:hAnsi="Arial" w:cs="Arial"/>
          <w:b w:val="0"/>
        </w:rPr>
        <w:t>حتى لا يتضخم المشروع، يجب الفصل بين ما هو ضروري للإطلاق، وما هو عنصر تفوق لاحق.</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pPr>
              <w:bidi w:val="1"/>
              <w:jc w:val="right"/>
            </w:pPr>
            <w:r/>
            <w:r>
              <w:rPr>
                <w:rFonts w:ascii="Arial" w:hAnsi="Arial" w:cs="Arial"/>
                <w:b/>
              </w:rPr>
              <w:t>يدخل في MVP</w:t>
            </w:r>
          </w:p>
        </w:tc>
        <w:tc>
          <w:tcPr>
            <w:tcW w:type="dxa" w:w="4986"/>
            <w:vAlign w:val="center"/>
          </w:tcPr>
          <w:p>
            <w:pPr>
              <w:bidi w:val="1"/>
              <w:jc w:val="right"/>
            </w:pPr>
            <w:r/>
            <w:r>
              <w:rPr>
                <w:rFonts w:ascii="Arial" w:hAnsi="Arial" w:cs="Arial"/>
                <w:b/>
              </w:rPr>
              <w:t>يؤجل أو يطلق في مرحلة Pro</w:t>
            </w:r>
          </w:p>
        </w:tc>
      </w:tr>
      <w:tr>
        <w:tc>
          <w:tcPr>
            <w:tcW w:type="dxa" w:w="4986"/>
            <w:vAlign w:val="center"/>
          </w:tcPr>
          <w:p>
            <w:pPr>
              <w:bidi w:val="1"/>
              <w:jc w:val="right"/>
            </w:pPr>
            <w:r/>
            <w:r>
              <w:rPr>
                <w:rFonts w:ascii="Arial" w:hAnsi="Arial" w:cs="Arial"/>
                <w:b w:val="0"/>
              </w:rPr>
              <w:t>Core Platform</w:t>
            </w:r>
          </w:p>
        </w:tc>
        <w:tc>
          <w:tcPr>
            <w:tcW w:type="dxa" w:w="4986"/>
            <w:vAlign w:val="center"/>
          </w:tcPr>
          <w:p>
            <w:pPr>
              <w:bidi w:val="1"/>
              <w:jc w:val="right"/>
            </w:pPr>
            <w:r/>
            <w:r>
              <w:rPr>
                <w:rFonts w:ascii="Arial" w:hAnsi="Arial" w:cs="Arial"/>
                <w:b w:val="0"/>
              </w:rPr>
              <w:t>Audit الذكي المتقدم</w:t>
            </w:r>
          </w:p>
        </w:tc>
      </w:tr>
      <w:tr>
        <w:tc>
          <w:tcPr>
            <w:tcW w:type="dxa" w:w="4986"/>
            <w:vAlign w:val="center"/>
          </w:tcPr>
          <w:p>
            <w:pPr>
              <w:bidi w:val="1"/>
              <w:jc w:val="right"/>
            </w:pPr>
            <w:r/>
            <w:r>
              <w:rPr>
                <w:rFonts w:ascii="Arial" w:hAnsi="Arial" w:cs="Arial"/>
                <w:b w:val="0"/>
              </w:rPr>
              <w:t>Finance</w:t>
            </w:r>
          </w:p>
        </w:tc>
        <w:tc>
          <w:tcPr>
            <w:tcW w:type="dxa" w:w="4986"/>
            <w:vAlign w:val="center"/>
          </w:tcPr>
          <w:p>
            <w:pPr>
              <w:bidi w:val="1"/>
              <w:jc w:val="right"/>
            </w:pPr>
            <w:r/>
            <w:r>
              <w:rPr>
                <w:rFonts w:ascii="Arial" w:hAnsi="Arial" w:cs="Arial"/>
                <w:b w:val="0"/>
              </w:rPr>
              <w:t>Risk scoring</w:t>
            </w:r>
          </w:p>
        </w:tc>
      </w:tr>
      <w:tr>
        <w:tc>
          <w:tcPr>
            <w:tcW w:type="dxa" w:w="4986"/>
            <w:vAlign w:val="center"/>
          </w:tcPr>
          <w:p>
            <w:pPr>
              <w:bidi w:val="1"/>
              <w:jc w:val="right"/>
            </w:pPr>
            <w:r/>
            <w:r>
              <w:rPr>
                <w:rFonts w:ascii="Arial" w:hAnsi="Arial" w:cs="Arial"/>
                <w:b w:val="0"/>
              </w:rPr>
              <w:t>Sales</w:t>
            </w:r>
          </w:p>
        </w:tc>
        <w:tc>
          <w:tcPr>
            <w:tcW w:type="dxa" w:w="4986"/>
            <w:vAlign w:val="center"/>
          </w:tcPr>
          <w:p>
            <w:pPr>
              <w:bidi w:val="1"/>
              <w:jc w:val="right"/>
            </w:pPr>
            <w:r/>
            <w:r>
              <w:rPr>
                <w:rFonts w:ascii="Arial" w:hAnsi="Arial" w:cs="Arial"/>
                <w:b w:val="0"/>
              </w:rPr>
              <w:t>Forecasting المتقدم</w:t>
            </w:r>
          </w:p>
        </w:tc>
      </w:tr>
      <w:tr>
        <w:tc>
          <w:tcPr>
            <w:tcW w:type="dxa" w:w="4986"/>
            <w:vAlign w:val="center"/>
          </w:tcPr>
          <w:p>
            <w:pPr>
              <w:bidi w:val="1"/>
              <w:jc w:val="right"/>
            </w:pPr>
            <w:r/>
            <w:r>
              <w:rPr>
                <w:rFonts w:ascii="Arial" w:hAnsi="Arial" w:cs="Arial"/>
                <w:b w:val="0"/>
              </w:rPr>
              <w:t>Purchases</w:t>
            </w:r>
          </w:p>
        </w:tc>
        <w:tc>
          <w:tcPr>
            <w:tcW w:type="dxa" w:w="4986"/>
            <w:vAlign w:val="center"/>
          </w:tcPr>
          <w:p>
            <w:pPr>
              <w:bidi w:val="1"/>
              <w:jc w:val="right"/>
            </w:pPr>
            <w:r/>
            <w:r>
              <w:rPr>
                <w:rFonts w:ascii="Arial" w:hAnsi="Arial" w:cs="Arial"/>
                <w:b w:val="0"/>
              </w:rPr>
              <w:t>AI assistant</w:t>
            </w:r>
          </w:p>
        </w:tc>
      </w:tr>
      <w:tr>
        <w:tc>
          <w:tcPr>
            <w:tcW w:type="dxa" w:w="4986"/>
            <w:vAlign w:val="center"/>
          </w:tcPr>
          <w:p>
            <w:pPr>
              <w:bidi w:val="1"/>
              <w:jc w:val="right"/>
            </w:pPr>
            <w:r/>
            <w:r>
              <w:rPr>
                <w:rFonts w:ascii="Arial" w:hAnsi="Arial" w:cs="Arial"/>
                <w:b w:val="0"/>
              </w:rPr>
              <w:t>Inventory</w:t>
            </w:r>
          </w:p>
        </w:tc>
        <w:tc>
          <w:tcPr>
            <w:tcW w:type="dxa" w:w="4986"/>
            <w:vAlign w:val="center"/>
          </w:tcPr>
          <w:p>
            <w:pPr>
              <w:bidi w:val="1"/>
              <w:jc w:val="right"/>
            </w:pPr>
            <w:r/>
            <w:r>
              <w:rPr>
                <w:rFonts w:ascii="Arial" w:hAnsi="Arial" w:cs="Arial"/>
                <w:b w:val="0"/>
              </w:rPr>
              <w:t>ZATCA full integration</w:t>
            </w:r>
          </w:p>
        </w:tc>
      </w:tr>
      <w:tr>
        <w:tc>
          <w:tcPr>
            <w:tcW w:type="dxa" w:w="4986"/>
            <w:vAlign w:val="center"/>
          </w:tcPr>
          <w:p>
            <w:pPr>
              <w:bidi w:val="1"/>
              <w:jc w:val="right"/>
            </w:pPr>
            <w:r/>
            <w:r>
              <w:rPr>
                <w:rFonts w:ascii="Arial" w:hAnsi="Arial" w:cs="Arial"/>
                <w:b w:val="0"/>
              </w:rPr>
              <w:t>POS</w:t>
            </w:r>
          </w:p>
        </w:tc>
        <w:tc>
          <w:tcPr>
            <w:tcW w:type="dxa" w:w="4986"/>
            <w:vAlign w:val="center"/>
          </w:tcPr>
          <w:p>
            <w:pPr>
              <w:bidi w:val="1"/>
              <w:jc w:val="right"/>
            </w:pPr>
            <w:r/>
            <w:r>
              <w:rPr>
                <w:rFonts w:ascii="Arial" w:hAnsi="Arial" w:cs="Arial"/>
                <w:b w:val="0"/>
              </w:rPr>
              <w:t>Advanced BI</w:t>
            </w:r>
          </w:p>
        </w:tc>
      </w:tr>
      <w:tr>
        <w:tc>
          <w:tcPr>
            <w:tcW w:type="dxa" w:w="4986"/>
            <w:vAlign w:val="center"/>
          </w:tcPr>
          <w:p>
            <w:pPr>
              <w:bidi w:val="1"/>
              <w:jc w:val="right"/>
            </w:pPr>
            <w:r/>
            <w:r>
              <w:rPr>
                <w:rFonts w:ascii="Arial" w:hAnsi="Arial" w:cs="Arial"/>
                <w:b w:val="0"/>
              </w:rPr>
              <w:t>Customers/Suppliers</w:t>
            </w:r>
          </w:p>
        </w:tc>
        <w:tc>
          <w:tcPr>
            <w:tcW w:type="dxa" w:w="4986"/>
            <w:vAlign w:val="center"/>
          </w:tcPr>
          <w:p>
            <w:pPr>
              <w:bidi w:val="1"/>
              <w:jc w:val="right"/>
            </w:pPr>
            <w:r/>
            <w:r>
              <w:rPr>
                <w:rFonts w:ascii="Arial" w:hAnsi="Arial" w:cs="Arial"/>
                <w:b w:val="0"/>
              </w:rPr>
              <w:t>Ecosystem integrations</w:t>
            </w:r>
          </w:p>
        </w:tc>
      </w:tr>
      <w:tr>
        <w:tc>
          <w:tcPr>
            <w:tcW w:type="dxa" w:w="4986"/>
            <w:vAlign w:val="center"/>
          </w:tcPr>
          <w:p>
            <w:pPr>
              <w:bidi w:val="1"/>
              <w:jc w:val="right"/>
            </w:pPr>
            <w:r/>
            <w:r>
              <w:rPr>
                <w:rFonts w:ascii="Arial" w:hAnsi="Arial" w:cs="Arial"/>
                <w:b w:val="0"/>
              </w:rPr>
              <w:t>Reports الأساسية</w:t>
            </w:r>
          </w:p>
        </w:tc>
        <w:tc>
          <w:tcPr>
            <w:tcW w:type="dxa" w:w="4986"/>
            <w:vAlign w:val="center"/>
          </w:tcPr>
          <w:p>
            <w:pPr>
              <w:bidi w:val="1"/>
              <w:jc w:val="right"/>
            </w:pPr>
            <w:r/>
            <w:r>
              <w:rPr>
                <w:rFonts w:ascii="Arial" w:hAnsi="Arial" w:cs="Arial"/>
                <w:b w:val="0"/>
              </w:rPr>
            </w:r>
          </w:p>
        </w:tc>
      </w:tr>
      <w:tr>
        <w:tc>
          <w:tcPr>
            <w:tcW w:type="dxa" w:w="4986"/>
            <w:vAlign w:val="center"/>
          </w:tcPr>
          <w:p>
            <w:pPr>
              <w:bidi w:val="1"/>
              <w:jc w:val="right"/>
            </w:pPr>
            <w:r/>
            <w:r>
              <w:rPr>
                <w:rFonts w:ascii="Arial" w:hAnsi="Arial" w:cs="Arial"/>
                <w:b w:val="0"/>
              </w:rPr>
              <w:t>Subscriptions + Permissions + Onboarding</w:t>
            </w:r>
          </w:p>
        </w:tc>
        <w:tc>
          <w:tcPr>
            <w:tcW w:type="dxa" w:w="4986"/>
            <w:vAlign w:val="center"/>
          </w:tcPr>
          <w:p>
            <w:pPr>
              <w:bidi w:val="1"/>
              <w:jc w:val="right"/>
            </w:pPr>
            <w:r/>
            <w:r>
              <w:rPr>
                <w:rFonts w:ascii="Arial" w:hAnsi="Arial" w:cs="Arial"/>
                <w:b w:val="0"/>
              </w:rPr>
            </w:r>
          </w:p>
        </w:tc>
      </w:tr>
    </w:tbl>
    <w:p>
      <w:pPr>
        <w:pStyle w:val="Heading1"/>
        <w:bidi w:val="1"/>
        <w:jc w:val="right"/>
      </w:pPr>
      <w:r>
        <w:rPr>
          <w:rFonts w:ascii="Arial" w:hAnsi="Arial" w:cs="Arial"/>
          <w:b w:val="0"/>
        </w:rPr>
        <w:t>8. الفجوات الحرجة التي يجب إغلاقها قبل الإطلاق</w:t>
      </w:r>
    </w:p>
    <w:p>
      <w:pPr>
        <w:pStyle w:val="ListBullet"/>
        <w:bidi w:val="1"/>
        <w:jc w:val="right"/>
      </w:pPr>
      <w:r>
        <w:rPr>
          <w:rFonts w:ascii="Arial" w:hAnsi="Arial" w:cs="Arial"/>
          <w:b w:val="0"/>
        </w:rPr>
        <w:t>تحديد state machines لكل مستند: draft / approved / posted / cancelled / returned.</w:t>
      </w:r>
    </w:p>
    <w:p>
      <w:pPr>
        <w:pStyle w:val="ListBullet"/>
        <w:bidi w:val="1"/>
        <w:jc w:val="right"/>
      </w:pPr>
      <w:r>
        <w:rPr>
          <w:rFonts w:ascii="Arial" w:hAnsi="Arial" w:cs="Arial"/>
          <w:b w:val="0"/>
        </w:rPr>
        <w:t>تحديد posting policy بدقة لكل سيناريو مالي وتشغيلي.</w:t>
      </w:r>
    </w:p>
    <w:p>
      <w:pPr>
        <w:pStyle w:val="ListBullet"/>
        <w:bidi w:val="1"/>
        <w:jc w:val="right"/>
      </w:pPr>
      <w:r>
        <w:rPr>
          <w:rFonts w:ascii="Arial" w:hAnsi="Arial" w:cs="Arial"/>
          <w:b w:val="0"/>
        </w:rPr>
        <w:t>تحديد costing policy للمخزون.</w:t>
      </w:r>
    </w:p>
    <w:p>
      <w:pPr>
        <w:pStyle w:val="ListBullet"/>
        <w:bidi w:val="1"/>
        <w:jc w:val="right"/>
      </w:pPr>
      <w:r>
        <w:rPr>
          <w:rFonts w:ascii="Arial" w:hAnsi="Arial" w:cs="Arial"/>
          <w:b w:val="0"/>
        </w:rPr>
        <w:t>إكمال RBAC matrix على مستوى الأدوار والإجراءات.</w:t>
      </w:r>
    </w:p>
    <w:p>
      <w:pPr>
        <w:pStyle w:val="ListBullet"/>
        <w:bidi w:val="1"/>
        <w:jc w:val="right"/>
      </w:pPr>
      <w:r>
        <w:rPr>
          <w:rFonts w:ascii="Arial" w:hAnsi="Arial" w:cs="Arial"/>
          <w:b w:val="0"/>
        </w:rPr>
        <w:t>تحويل POS من سيناريو تشغيلي إلى product spec تفصيلية.</w:t>
      </w:r>
    </w:p>
    <w:p>
      <w:pPr>
        <w:pStyle w:val="ListBullet"/>
        <w:bidi w:val="1"/>
        <w:jc w:val="right"/>
      </w:pPr>
      <w:r>
        <w:rPr>
          <w:rFonts w:ascii="Arial" w:hAnsi="Arial" w:cs="Arial"/>
          <w:b w:val="0"/>
        </w:rPr>
        <w:t>تحويل HRMS من requirements عامة إلى flows وuse cases تنفيذية دقيقة.</w:t>
      </w:r>
    </w:p>
    <w:p>
      <w:pPr>
        <w:pStyle w:val="ListBullet"/>
        <w:bidi w:val="1"/>
        <w:jc w:val="right"/>
      </w:pPr>
      <w:r>
        <w:rPr>
          <w:rFonts w:ascii="Arial" w:hAnsi="Arial" w:cs="Arial"/>
          <w:b w:val="0"/>
        </w:rPr>
        <w:t>إعداد API contracts كاملة مع validation وerror model وwebhooks عند الحاجة.</w:t>
      </w:r>
    </w:p>
    <w:p>
      <w:pPr>
        <w:pStyle w:val="ListBullet"/>
        <w:bidi w:val="1"/>
        <w:jc w:val="right"/>
      </w:pPr>
      <w:r>
        <w:rPr>
          <w:rFonts w:ascii="Arial" w:hAnsi="Arial" w:cs="Arial"/>
          <w:b w:val="0"/>
        </w:rPr>
        <w:t>إخراج deployment/migration runbooks جاهزة للإنتاج.</w:t>
      </w:r>
    </w:p>
    <w:p>
      <w:pPr>
        <w:pStyle w:val="Heading1"/>
        <w:bidi w:val="1"/>
        <w:jc w:val="right"/>
      </w:pPr>
      <w:r>
        <w:rPr>
          <w:rFonts w:ascii="Arial" w:hAnsi="Arial" w:cs="Arial"/>
          <w:b w:val="0"/>
        </w:rPr>
        <w:t>9. خارطة 90 يومًا الأولى</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tcPr>
          <w:p>
            <w:pPr>
              <w:bidi w:val="1"/>
              <w:jc w:val="right"/>
            </w:pPr>
            <w:r/>
            <w:r>
              <w:rPr>
                <w:rFonts w:ascii="Arial" w:hAnsi="Arial" w:cs="Arial"/>
                <w:b/>
              </w:rPr>
              <w:t>الفترة</w:t>
            </w:r>
          </w:p>
        </w:tc>
        <w:tc>
          <w:tcPr>
            <w:tcW w:type="dxa" w:w="3324"/>
            <w:vAlign w:val="center"/>
          </w:tcPr>
          <w:p>
            <w:pPr>
              <w:bidi w:val="1"/>
              <w:jc w:val="right"/>
            </w:pPr>
            <w:r/>
            <w:r>
              <w:rPr>
                <w:rFonts w:ascii="Arial" w:hAnsi="Arial" w:cs="Arial"/>
                <w:b/>
              </w:rPr>
              <w:t>التركيز</w:t>
            </w:r>
          </w:p>
        </w:tc>
        <w:tc>
          <w:tcPr>
            <w:tcW w:type="dxa" w:w="3324"/>
            <w:vAlign w:val="center"/>
          </w:tcPr>
          <w:p>
            <w:pPr>
              <w:bidi w:val="1"/>
              <w:jc w:val="right"/>
            </w:pPr>
            <w:r/>
            <w:r>
              <w:rPr>
                <w:rFonts w:ascii="Arial" w:hAnsi="Arial" w:cs="Arial"/>
                <w:b/>
              </w:rPr>
              <w:t>المخرجات</w:t>
            </w:r>
          </w:p>
        </w:tc>
      </w:tr>
      <w:tr>
        <w:tc>
          <w:tcPr>
            <w:tcW w:type="dxa" w:w="3324"/>
            <w:vAlign w:val="center"/>
          </w:tcPr>
          <w:p>
            <w:pPr>
              <w:bidi w:val="1"/>
              <w:jc w:val="right"/>
            </w:pPr>
            <w:r/>
            <w:r>
              <w:rPr>
                <w:rFonts w:ascii="Arial" w:hAnsi="Arial" w:cs="Arial"/>
                <w:b/>
              </w:rPr>
              <w:t>الأيام 1–30</w:t>
            </w:r>
          </w:p>
        </w:tc>
        <w:tc>
          <w:tcPr>
            <w:tcW w:type="dxa" w:w="3324"/>
            <w:vAlign w:val="center"/>
          </w:tcPr>
          <w:p>
            <w:pPr>
              <w:bidi w:val="1"/>
              <w:jc w:val="right"/>
            </w:pPr>
            <w:r/>
            <w:r>
              <w:rPr>
                <w:rFonts w:ascii="Arial" w:hAnsi="Arial" w:cs="Arial"/>
                <w:b w:val="0"/>
              </w:rPr>
              <w:t>تثبيت الرؤية + Figma + Product Map + MVP scope</w:t>
            </w:r>
          </w:p>
        </w:tc>
        <w:tc>
          <w:tcPr>
            <w:tcW w:type="dxa" w:w="3324"/>
            <w:vAlign w:val="center"/>
          </w:tcPr>
          <w:p>
            <w:pPr>
              <w:bidi w:val="1"/>
              <w:jc w:val="right"/>
            </w:pPr>
            <w:r/>
            <w:r>
              <w:rPr>
                <w:rFonts w:ascii="Arial" w:hAnsi="Arial" w:cs="Arial"/>
                <w:b w:val="0"/>
              </w:rPr>
              <w:t>وثائق المنتج، تدقيق الـ gaps، واعتماد المسارات.</w:t>
            </w:r>
          </w:p>
        </w:tc>
      </w:tr>
      <w:tr>
        <w:tc>
          <w:tcPr>
            <w:tcW w:type="dxa" w:w="3324"/>
            <w:vAlign w:val="center"/>
          </w:tcPr>
          <w:p>
            <w:pPr>
              <w:bidi w:val="1"/>
              <w:jc w:val="right"/>
            </w:pPr>
            <w:r/>
            <w:r>
              <w:rPr>
                <w:rFonts w:ascii="Arial" w:hAnsi="Arial" w:cs="Arial"/>
                <w:b/>
              </w:rPr>
              <w:t>الأيام 31–60</w:t>
            </w:r>
          </w:p>
        </w:tc>
        <w:tc>
          <w:tcPr>
            <w:tcW w:type="dxa" w:w="3324"/>
            <w:vAlign w:val="center"/>
          </w:tcPr>
          <w:p>
            <w:pPr>
              <w:bidi w:val="1"/>
              <w:jc w:val="right"/>
            </w:pPr>
            <w:r/>
            <w:r>
              <w:rPr>
                <w:rFonts w:ascii="Arial" w:hAnsi="Arial" w:cs="Arial"/>
                <w:b w:val="0"/>
              </w:rPr>
              <w:t>SaaS Core + Finance Engine + Commercial integration</w:t>
            </w:r>
          </w:p>
        </w:tc>
        <w:tc>
          <w:tcPr>
            <w:tcW w:type="dxa" w:w="3324"/>
            <w:vAlign w:val="center"/>
          </w:tcPr>
          <w:p>
            <w:pPr>
              <w:bidi w:val="1"/>
              <w:jc w:val="right"/>
            </w:pPr>
            <w:r/>
            <w:r>
              <w:rPr>
                <w:rFonts w:ascii="Arial" w:hAnsi="Arial" w:cs="Arial"/>
                <w:b w:val="0"/>
              </w:rPr>
              <w:t>محرك محاسبي وتجاري موحد صالح للـ MVP.</w:t>
            </w:r>
          </w:p>
        </w:tc>
      </w:tr>
      <w:tr>
        <w:tc>
          <w:tcPr>
            <w:tcW w:type="dxa" w:w="3324"/>
            <w:vAlign w:val="center"/>
          </w:tcPr>
          <w:p>
            <w:pPr>
              <w:bidi w:val="1"/>
              <w:jc w:val="right"/>
            </w:pPr>
            <w:r/>
            <w:r>
              <w:rPr>
                <w:rFonts w:ascii="Arial" w:hAnsi="Arial" w:cs="Arial"/>
                <w:b/>
              </w:rPr>
              <w:t>الأيام 61–90</w:t>
            </w:r>
          </w:p>
        </w:tc>
        <w:tc>
          <w:tcPr>
            <w:tcW w:type="dxa" w:w="3324"/>
            <w:vAlign w:val="center"/>
          </w:tcPr>
          <w:p>
            <w:pPr>
              <w:bidi w:val="1"/>
              <w:jc w:val="right"/>
            </w:pPr>
            <w:r/>
            <w:r>
              <w:rPr>
                <w:rFonts w:ascii="Arial" w:hAnsi="Arial" w:cs="Arial"/>
                <w:b w:val="0"/>
              </w:rPr>
              <w:t>POS + Reports + Hardening + Pilot readiness</w:t>
            </w:r>
          </w:p>
        </w:tc>
        <w:tc>
          <w:tcPr>
            <w:tcW w:type="dxa" w:w="3324"/>
            <w:vAlign w:val="center"/>
          </w:tcPr>
          <w:p>
            <w:pPr>
              <w:bidi w:val="1"/>
              <w:jc w:val="right"/>
            </w:pPr>
            <w:r/>
            <w:r>
              <w:rPr>
                <w:rFonts w:ascii="Arial" w:hAnsi="Arial" w:cs="Arial"/>
                <w:b w:val="0"/>
              </w:rPr>
              <w:t>نسخة MVP جاهزة لطيار تجاري.</w:t>
            </w:r>
          </w:p>
        </w:tc>
      </w:tr>
    </w:tbl>
    <w:p>
      <w:pPr>
        <w:pStyle w:val="Heading1"/>
        <w:bidi w:val="1"/>
        <w:jc w:val="right"/>
      </w:pPr>
      <w:r>
        <w:rPr>
          <w:rFonts w:ascii="Arial" w:hAnsi="Arial" w:cs="Arial"/>
          <w:b w:val="0"/>
        </w:rPr>
        <w:t>10. التوجيه التنفيذي النهائي</w:t>
      </w:r>
    </w:p>
    <w:p>
      <w:pPr>
        <w:bidi w:val="1"/>
        <w:jc w:val="right"/>
      </w:pPr>
      <w:r>
        <w:rPr>
          <w:rFonts w:ascii="Arial" w:hAnsi="Arial" w:cs="Arial"/>
          <w:b w:val="0"/>
        </w:rPr>
        <w:t>من منظور معماري، القرار الصحيح هو: عدم بعثرة الجهد بين كل الموديولات دفعة واحدة، وعدم البدء بطبقة الذكاء قبل تثبيت الـ ERP Core. الأولوية الآن هي Product Design + SaaS Core + Finance/Commercial Integrity. بعد ذلك فقط يتم إضافة طبقة التميز: Audit / Risk / AI.</w:t>
      </w:r>
    </w:p>
    <w:p>
      <w:pPr>
        <w:bidi w:val="1"/>
        <w:jc w:val="right"/>
      </w:pPr>
      <w:r>
        <w:rPr>
          <w:rFonts w:ascii="Arial" w:hAnsi="Arial" w:cs="Arial"/>
          <w:b w:val="0"/>
        </w:rPr>
        <w:t>الخلاصة التنفيذية: GS ERP يجب أن يخرج أولًا كمنتج ERP SaaS قوي ومرتب مثل الأنظمة الرائدة، ثم يتفوق عليها بطبقة الذكاء والرقابة.</w:t>
      </w:r>
    </w:p>
    <w:p>
      <w:pPr>
        <w:bidi w:val="1"/>
        <w:jc w:val="right"/>
      </w:pPr>
      <w:r>
        <w:rPr>
          <w:rFonts w:ascii="Arial" w:hAnsi="Arial" w:cs="Arial"/>
          <w:b w:val="0"/>
        </w:rPr>
        <w:t>الوثيقة الحالية هي النسخة التنفيذية المعمارية، ويجب أن يتبعها مباشرة: Product/Figma Brief، ثم Sprint Plan تفصيلية، ثم Work Breakdown على مستوى الموديولات.</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