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bidi/>
        <w:spacing w:after="200"/>
        <w:jc w:val="center"/>
      </w:pPr>
      <w:r>
        <w:rPr>
          <w:rFonts w:ascii="Arial" w:cs="Arial" w:eastAsia="Arial" w:hAnsi="Arial"/>
          <w:b/>
          <w:bCs/>
          <w:color w:val="1F4E79"/>
          <w:sz w:val="56"/>
          <w:szCs w:val="56"/>
          <w:rtl/>
        </w:rPr>
        <w:t xml:space="preserve">وثيقة المواصفات الفنية</w:t>
      </w:r>
    </w:p>
    <w:p>
      <w:pPr>
        <w:bidi/>
        <w:spacing w:after="200"/>
        <w:jc w:val="center"/>
      </w:pPr>
      <w:r>
        <w:rPr>
          <w:rFonts w:ascii="Arial" w:cs="Arial" w:eastAsia="Arial" w:hAnsi="Arial"/>
          <w:b/>
          <w:bCs/>
          <w:color w:val="595959"/>
          <w:sz w:val="44"/>
          <w:szCs w:val="44"/>
          <w:rtl/>
        </w:rPr>
        <w:t xml:space="preserve">نظام إدارة موارد المؤسسات السحابي</w:t>
      </w:r>
    </w:p>
    <w:p>
      <w:pPr>
        <w:bidi/>
        <w:spacing w:after="600"/>
        <w:jc w:val="center"/>
      </w:pPr>
      <w:r>
        <w:rPr>
          <w:rFonts w:ascii="Arial" w:cs="Arial" w:eastAsia="Arial" w:hAnsi="Arial"/>
          <w:color w:val="C65911"/>
          <w:sz w:val="36"/>
          <w:szCs w:val="36"/>
          <w:rtl/>
        </w:rPr>
        <w:t xml:space="preserve">(مماثل لنظام دفترة)</w:t>
      </w:r>
    </w:p>
    <w:p>
      <w:pPr>
        <w:spacing w:after="200"/>
        <w:jc w:val="center"/>
      </w:pPr>
      <w:r>
        <w:rPr>
          <w:rFonts w:ascii="Arial" w:cs="Arial" w:eastAsia="Arial" w:hAnsi="Arial"/>
          <w:i/>
          <w:iCs/>
          <w:color w:val="595959"/>
          <w:sz w:val="28"/>
          <w:szCs w:val="28"/>
        </w:rPr>
        <w:t xml:space="preserve">Cloud-Based ERP System Technical Specification</w:t>
      </w:r>
    </w:p>
    <w:p>
      <w:pPr>
        <w:spacing w:before="1200"/>
      </w:pPr>
      <w:r>
        <w:t xml:space="preserve"> </w:t>
      </w:r>
    </w:p>
    <w:p>
      <w:pPr>
        <w:bidi/>
        <w:jc w:val="center"/>
      </w:pPr>
      <w:r>
        <w:rPr>
          <w:rFonts w:ascii="Arial" w:cs="Arial" w:eastAsia="Arial" w:hAnsi="Arial"/>
          <w:sz w:val="24"/>
          <w:szCs w:val="24"/>
          <w:rtl/>
        </w:rPr>
        <w:t xml:space="preserve">الإصدار: 1.0</w:t>
      </w:r>
    </w:p>
    <w:p>
      <w:pPr>
        <w:bidi/>
        <w:jc w:val="center"/>
      </w:pPr>
      <w:r>
        <w:rPr>
          <w:rFonts w:ascii="Arial" w:cs="Arial" w:eastAsia="Arial" w:hAnsi="Arial"/>
          <w:sz w:val="24"/>
          <w:szCs w:val="24"/>
          <w:rtl/>
        </w:rPr>
        <w:t xml:space="preserve">التاريخ: أبريل 2026</w:t>
      </w:r>
    </w:p>
    <w:p>
      <w:r>
        <w:br w:type="page"/>
      </w:r>
    </w:p>
    <w:p>
      <w:pPr>
        <w:pStyle w:val="Heading1"/>
        <w:bidi/>
        <w:spacing w:after="200" w:before="360"/>
        <w:jc w:val="right"/>
      </w:pPr>
      <w:r>
        <w:rPr>
          <w:rFonts w:ascii="Arial" w:cs="Arial" w:eastAsia="Arial" w:hAnsi="Arial"/>
          <w:b/>
          <w:bCs/>
          <w:color w:val="1F4E79"/>
          <w:sz w:val="36"/>
          <w:szCs w:val="36"/>
          <w:rtl/>
        </w:rPr>
        <w:t xml:space="preserve">فهرس المحتويات</w:t>
      </w:r>
    </w:p>
    <w:p>
      <w:pPr>
        <w:bidi/>
        <w:spacing w:after="120"/>
        <w:jc w:val="right"/>
      </w:pPr>
      <w:r>
        <w:rPr>
          <w:rFonts w:ascii="Arial" w:cs="Arial" w:eastAsia="Arial" w:hAnsi="Arial"/>
          <w:b w:val="false"/>
          <w:bCs w:val="false"/>
          <w:color w:val="000000"/>
          <w:sz w:val="24"/>
          <w:szCs w:val="24"/>
          <w:rtl/>
        </w:rPr>
        <w:t xml:space="preserve">1. الملخص التنفيذي</w:t>
      </w:r>
    </w:p>
    <w:p>
      <w:pPr>
        <w:bidi/>
        <w:spacing w:after="120"/>
        <w:jc w:val="right"/>
      </w:pPr>
      <w:r>
        <w:rPr>
          <w:rFonts w:ascii="Arial" w:cs="Arial" w:eastAsia="Arial" w:hAnsi="Arial"/>
          <w:b w:val="false"/>
          <w:bCs w:val="false"/>
          <w:color w:val="000000"/>
          <w:sz w:val="24"/>
          <w:szCs w:val="24"/>
          <w:rtl/>
        </w:rPr>
        <w:t xml:space="preserve">2. نظرة عامة على النظام</w:t>
      </w:r>
    </w:p>
    <w:p>
      <w:pPr>
        <w:bidi/>
        <w:spacing w:after="120"/>
        <w:jc w:val="right"/>
      </w:pPr>
      <w:r>
        <w:rPr>
          <w:rFonts w:ascii="Arial" w:cs="Arial" w:eastAsia="Arial" w:hAnsi="Arial"/>
          <w:b w:val="false"/>
          <w:bCs w:val="false"/>
          <w:color w:val="000000"/>
          <w:sz w:val="24"/>
          <w:szCs w:val="24"/>
          <w:rtl/>
        </w:rPr>
        <w:t xml:space="preserve">3. الوحدات الرئيسية (Modules)</w:t>
      </w:r>
    </w:p>
    <w:p>
      <w:pPr>
        <w:bidi/>
        <w:spacing w:after="120"/>
        <w:jc w:val="right"/>
      </w:pPr>
      <w:r>
        <w:rPr>
          <w:rFonts w:ascii="Arial" w:cs="Arial" w:eastAsia="Arial" w:hAnsi="Arial"/>
          <w:b w:val="false"/>
          <w:bCs w:val="false"/>
          <w:color w:val="000000"/>
          <w:sz w:val="24"/>
          <w:szCs w:val="24"/>
          <w:rtl/>
        </w:rPr>
        <w:t xml:space="preserve">4. المتطلبات الوظيفية</w:t>
      </w:r>
    </w:p>
    <w:p>
      <w:pPr>
        <w:bidi/>
        <w:spacing w:after="120"/>
        <w:jc w:val="right"/>
      </w:pPr>
      <w:r>
        <w:rPr>
          <w:rFonts w:ascii="Arial" w:cs="Arial" w:eastAsia="Arial" w:hAnsi="Arial"/>
          <w:b w:val="false"/>
          <w:bCs w:val="false"/>
          <w:color w:val="000000"/>
          <w:sz w:val="24"/>
          <w:szCs w:val="24"/>
          <w:rtl/>
        </w:rPr>
        <w:t xml:space="preserve">5. المتطلبات غير الوظيفية</w:t>
      </w:r>
    </w:p>
    <w:p>
      <w:pPr>
        <w:bidi/>
        <w:spacing w:after="120"/>
        <w:jc w:val="right"/>
      </w:pPr>
      <w:r>
        <w:rPr>
          <w:rFonts w:ascii="Arial" w:cs="Arial" w:eastAsia="Arial" w:hAnsi="Arial"/>
          <w:b w:val="false"/>
          <w:bCs w:val="false"/>
          <w:color w:val="000000"/>
          <w:sz w:val="24"/>
          <w:szCs w:val="24"/>
          <w:rtl/>
        </w:rPr>
        <w:t xml:space="preserve">6. المعمارية التقنية (Architecture)</w:t>
      </w:r>
    </w:p>
    <w:p>
      <w:pPr>
        <w:bidi/>
        <w:spacing w:after="120"/>
        <w:jc w:val="right"/>
      </w:pPr>
      <w:r>
        <w:rPr>
          <w:rFonts w:ascii="Arial" w:cs="Arial" w:eastAsia="Arial" w:hAnsi="Arial"/>
          <w:b w:val="false"/>
          <w:bCs w:val="false"/>
          <w:color w:val="000000"/>
          <w:sz w:val="24"/>
          <w:szCs w:val="24"/>
          <w:rtl/>
        </w:rPr>
        <w:t xml:space="preserve">7. التقنيات المقترحة (Tech Stack)</w:t>
      </w:r>
    </w:p>
    <w:p>
      <w:pPr>
        <w:bidi/>
        <w:spacing w:after="120"/>
        <w:jc w:val="right"/>
      </w:pPr>
      <w:r>
        <w:rPr>
          <w:rFonts w:ascii="Arial" w:cs="Arial" w:eastAsia="Arial" w:hAnsi="Arial"/>
          <w:b w:val="false"/>
          <w:bCs w:val="false"/>
          <w:color w:val="000000"/>
          <w:sz w:val="24"/>
          <w:szCs w:val="24"/>
          <w:rtl/>
        </w:rPr>
        <w:t xml:space="preserve">8. تصميم قاعدة البيانات</w:t>
      </w:r>
    </w:p>
    <w:p>
      <w:pPr>
        <w:bidi/>
        <w:spacing w:after="120"/>
        <w:jc w:val="right"/>
      </w:pPr>
      <w:r>
        <w:rPr>
          <w:rFonts w:ascii="Arial" w:cs="Arial" w:eastAsia="Arial" w:hAnsi="Arial"/>
          <w:b w:val="false"/>
          <w:bCs w:val="false"/>
          <w:color w:val="000000"/>
          <w:sz w:val="24"/>
          <w:szCs w:val="24"/>
          <w:rtl/>
        </w:rPr>
        <w:t xml:space="preserve">9. واجهات API الرئيسية</w:t>
      </w:r>
    </w:p>
    <w:p>
      <w:pPr>
        <w:bidi/>
        <w:spacing w:after="120"/>
        <w:jc w:val="right"/>
      </w:pPr>
      <w:r>
        <w:rPr>
          <w:rFonts w:ascii="Arial" w:cs="Arial" w:eastAsia="Arial" w:hAnsi="Arial"/>
          <w:b w:val="false"/>
          <w:bCs w:val="false"/>
          <w:color w:val="000000"/>
          <w:sz w:val="24"/>
          <w:szCs w:val="24"/>
          <w:rtl/>
        </w:rPr>
        <w:t xml:space="preserve">10. الأمان والصلاحيات</w:t>
      </w:r>
    </w:p>
    <w:p>
      <w:pPr>
        <w:bidi/>
        <w:spacing w:after="120"/>
        <w:jc w:val="right"/>
      </w:pPr>
      <w:r>
        <w:rPr>
          <w:rFonts w:ascii="Arial" w:cs="Arial" w:eastAsia="Arial" w:hAnsi="Arial"/>
          <w:b w:val="false"/>
          <w:bCs w:val="false"/>
          <w:color w:val="000000"/>
          <w:sz w:val="24"/>
          <w:szCs w:val="24"/>
          <w:rtl/>
        </w:rPr>
        <w:t xml:space="preserve">11. التكامل مع الأنظمة الخارجية</w:t>
      </w:r>
    </w:p>
    <w:p>
      <w:pPr>
        <w:bidi/>
        <w:spacing w:after="120"/>
        <w:jc w:val="right"/>
      </w:pPr>
      <w:r>
        <w:rPr>
          <w:rFonts w:ascii="Arial" w:cs="Arial" w:eastAsia="Arial" w:hAnsi="Arial"/>
          <w:b w:val="false"/>
          <w:bCs w:val="false"/>
          <w:color w:val="000000"/>
          <w:sz w:val="24"/>
          <w:szCs w:val="24"/>
          <w:rtl/>
        </w:rPr>
        <w:t xml:space="preserve">12. البنية متعددة المستأجرين (Multi-Tenant)</w:t>
      </w:r>
    </w:p>
    <w:p>
      <w:pPr>
        <w:bidi/>
        <w:spacing w:after="120"/>
        <w:jc w:val="right"/>
      </w:pPr>
      <w:r>
        <w:rPr>
          <w:rFonts w:ascii="Arial" w:cs="Arial" w:eastAsia="Arial" w:hAnsi="Arial"/>
          <w:b w:val="false"/>
          <w:bCs w:val="false"/>
          <w:color w:val="000000"/>
          <w:sz w:val="24"/>
          <w:szCs w:val="24"/>
          <w:rtl/>
        </w:rPr>
        <w:t xml:space="preserve">13. خطة التطوير المرحلية (Roadmap)</w:t>
      </w:r>
    </w:p>
    <w:p>
      <w:pPr>
        <w:bidi/>
        <w:spacing w:after="120"/>
        <w:jc w:val="right"/>
      </w:pPr>
      <w:r>
        <w:rPr>
          <w:rFonts w:ascii="Arial" w:cs="Arial" w:eastAsia="Arial" w:hAnsi="Arial"/>
          <w:b w:val="false"/>
          <w:bCs w:val="false"/>
          <w:color w:val="000000"/>
          <w:sz w:val="24"/>
          <w:szCs w:val="24"/>
          <w:rtl/>
        </w:rPr>
        <w:t xml:space="preserve">14. التقدير الزمني والموارد</w:t>
      </w:r>
    </w:p>
    <w:p>
      <w:pPr>
        <w:bidi/>
        <w:spacing w:after="120"/>
        <w:jc w:val="right"/>
      </w:pPr>
      <w:r>
        <w:rPr>
          <w:rFonts w:ascii="Arial" w:cs="Arial" w:eastAsia="Arial" w:hAnsi="Arial"/>
          <w:b w:val="false"/>
          <w:bCs w:val="false"/>
          <w:color w:val="000000"/>
          <w:sz w:val="24"/>
          <w:szCs w:val="24"/>
          <w:rtl/>
        </w:rPr>
        <w:t xml:space="preserve">15. المخاطر التقنية والتجارية</w:t>
      </w:r>
    </w:p>
    <w:p>
      <w:r>
        <w:br w:type="page"/>
      </w:r>
    </w:p>
    <w:p>
      <w:pPr>
        <w:pStyle w:val="Heading1"/>
        <w:bidi/>
        <w:spacing w:after="200" w:before="360"/>
        <w:jc w:val="right"/>
      </w:pPr>
      <w:r>
        <w:rPr>
          <w:rFonts w:ascii="Arial" w:cs="Arial" w:eastAsia="Arial" w:hAnsi="Arial"/>
          <w:b/>
          <w:bCs/>
          <w:color w:val="1F4E79"/>
          <w:sz w:val="36"/>
          <w:szCs w:val="36"/>
          <w:rtl/>
        </w:rPr>
        <w:t xml:space="preserve">1. الملخص التنفيذي</w:t>
      </w:r>
    </w:p>
    <w:p>
      <w:pPr>
        <w:bidi/>
        <w:spacing w:after="120"/>
        <w:jc w:val="right"/>
      </w:pPr>
      <w:r>
        <w:rPr>
          <w:rFonts w:ascii="Arial" w:cs="Arial" w:eastAsia="Arial" w:hAnsi="Arial"/>
          <w:b w:val="false"/>
          <w:bCs w:val="false"/>
          <w:color w:val="000000"/>
          <w:sz w:val="22"/>
          <w:szCs w:val="22"/>
          <w:rtl/>
        </w:rPr>
        <w:t xml:space="preserve">هذه الوثيقة تصف المواصفات الفنية الكاملة لبناء نظام سحابي متكامل لإدارة موارد المؤسسات (ERP) مماثل لنظام دفترة، يستهدف الشركات الصغيرة والمتوسطة في السوق العربي. النظام يهدف إلى توفير حل شامل يجمع بين المحاسبة، الفواتير الإلكترونية، إدارة المخزون، علاقات العملاء (CRM)، الموارد البشرية، نقطة البيع، وإدارة المشاريع في منصة واحدة موحّدة.</w:t>
      </w:r>
    </w:p>
    <w:p>
      <w:pPr>
        <w:bidi/>
        <w:spacing w:after="120"/>
        <w:jc w:val="right"/>
      </w:pPr>
      <w:r>
        <w:rPr>
          <w:rFonts w:ascii="Arial" w:cs="Arial" w:eastAsia="Arial" w:hAnsi="Arial"/>
          <w:b w:val="false"/>
          <w:bCs w:val="false"/>
          <w:color w:val="000000"/>
          <w:sz w:val="22"/>
          <w:szCs w:val="22"/>
          <w:rtl/>
        </w:rPr>
        <w:t xml:space="preserve">النظام مصمم بمعمارية متعددة المستأجرين (Multi-Tenant SaaS) مع دعم كامل للغة العربية واتجاه RTL، وامتثال للأنظمة الضريبية الإقليمية مثل هيئة الزكاة والضريبة والجمارك في السعودية (ZATCA Phase 2 - Fatoora) ومصلحة الضرائب المصرية (ETA).</w:t>
      </w:r>
    </w:p>
    <w:p>
      <w:pPr>
        <w:pStyle w:val="Heading3"/>
        <w:bidi/>
        <w:spacing w:after="120" w:before="220"/>
        <w:jc w:val="right"/>
      </w:pPr>
      <w:r>
        <w:rPr>
          <w:rFonts w:ascii="Arial" w:cs="Arial" w:eastAsia="Arial" w:hAnsi="Arial"/>
          <w:b/>
          <w:bCs/>
          <w:color w:val="C65911"/>
          <w:sz w:val="26"/>
          <w:szCs w:val="26"/>
          <w:rtl/>
        </w:rPr>
        <w:t xml:space="preserve">الأهداف الرئيسية</w:t>
      </w:r>
    </w:p>
    <w:p>
      <w:pPr>
        <w:pStyle w:val="ListParagraph"/>
        <w:numPr>
          <w:ilvl w:val="0"/>
          <w:numId w:val="2"/>
        </w:numPr>
        <w:bidi/>
        <w:spacing w:after="80"/>
        <w:jc w:val="right"/>
      </w:pPr>
      <w:r>
        <w:rPr>
          <w:rFonts w:ascii="Arial" w:cs="Arial" w:eastAsia="Arial" w:hAnsi="Arial"/>
          <w:sz w:val="22"/>
          <w:szCs w:val="22"/>
          <w:rtl/>
        </w:rPr>
        <w:t xml:space="preserve">تطوير منصة سحابية موثوقة بمعدل توفّر 99.9% فأعلى</w:t>
      </w:r>
    </w:p>
    <w:p>
      <w:pPr>
        <w:pStyle w:val="ListParagraph"/>
        <w:numPr>
          <w:ilvl w:val="0"/>
          <w:numId w:val="2"/>
        </w:numPr>
        <w:bidi/>
        <w:spacing w:after="80"/>
        <w:jc w:val="right"/>
      </w:pPr>
      <w:r>
        <w:rPr>
          <w:rFonts w:ascii="Arial" w:cs="Arial" w:eastAsia="Arial" w:hAnsi="Arial"/>
          <w:sz w:val="22"/>
          <w:szCs w:val="22"/>
          <w:rtl/>
        </w:rPr>
        <w:t xml:space="preserve">دعم الفوترة الإلكترونية المتوافقة مع متطلبات هيئة الزكاة والضريبة والجمارك (Phase 2)</w:t>
      </w:r>
    </w:p>
    <w:p>
      <w:pPr>
        <w:pStyle w:val="ListParagraph"/>
        <w:numPr>
          <w:ilvl w:val="0"/>
          <w:numId w:val="2"/>
        </w:numPr>
        <w:bidi/>
        <w:spacing w:after="80"/>
        <w:jc w:val="right"/>
      </w:pPr>
      <w:r>
        <w:rPr>
          <w:rFonts w:ascii="Arial" w:cs="Arial" w:eastAsia="Arial" w:hAnsi="Arial"/>
          <w:sz w:val="22"/>
          <w:szCs w:val="22"/>
          <w:rtl/>
        </w:rPr>
        <w:t xml:space="preserve">تقديم تجربة مستخدم سلسة وسريعة على الويب والموبايل (iOS + Android)</w:t>
      </w:r>
    </w:p>
    <w:p>
      <w:pPr>
        <w:pStyle w:val="ListParagraph"/>
        <w:numPr>
          <w:ilvl w:val="0"/>
          <w:numId w:val="2"/>
        </w:numPr>
        <w:bidi/>
        <w:spacing w:after="80"/>
        <w:jc w:val="right"/>
      </w:pPr>
      <w:r>
        <w:rPr>
          <w:rFonts w:ascii="Arial" w:cs="Arial" w:eastAsia="Arial" w:hAnsi="Arial"/>
          <w:sz w:val="22"/>
          <w:szCs w:val="22"/>
          <w:rtl/>
        </w:rPr>
        <w:t xml:space="preserve">توفير API مفتوح للتكامل مع أنظمة الطرف الثالث (Marketplace)</w:t>
      </w:r>
    </w:p>
    <w:p>
      <w:pPr>
        <w:pStyle w:val="ListParagraph"/>
        <w:numPr>
          <w:ilvl w:val="0"/>
          <w:numId w:val="2"/>
        </w:numPr>
        <w:bidi/>
        <w:spacing w:after="80"/>
        <w:jc w:val="right"/>
      </w:pPr>
      <w:r>
        <w:rPr>
          <w:rFonts w:ascii="Arial" w:cs="Arial" w:eastAsia="Arial" w:hAnsi="Arial"/>
          <w:sz w:val="22"/>
          <w:szCs w:val="22"/>
          <w:rtl/>
        </w:rPr>
        <w:t xml:space="preserve">دعم أكثر من 50 مجال عمل عبر تخصيصات مرنة (Custom Fields, Templates)</w:t>
      </w:r>
    </w:p>
    <w:p>
      <w:pPr>
        <w:pStyle w:val="ListParagraph"/>
        <w:numPr>
          <w:ilvl w:val="0"/>
          <w:numId w:val="2"/>
        </w:numPr>
        <w:bidi/>
        <w:spacing w:after="80"/>
        <w:jc w:val="right"/>
      </w:pPr>
      <w:r>
        <w:rPr>
          <w:rFonts w:ascii="Arial" w:cs="Arial" w:eastAsia="Arial" w:hAnsi="Arial"/>
          <w:sz w:val="22"/>
          <w:szCs w:val="22"/>
          <w:rtl/>
        </w:rPr>
        <w:t xml:space="preserve">ضمان أمان البيانات بمعايير ISO 27001 وSOC 2</w:t>
      </w:r>
    </w:p>
    <w:p>
      <w:r>
        <w:br w:type="page"/>
      </w:r>
    </w:p>
    <w:p>
      <w:pPr>
        <w:pStyle w:val="Heading1"/>
        <w:bidi/>
        <w:spacing w:after="200" w:before="360"/>
        <w:jc w:val="right"/>
      </w:pPr>
      <w:r>
        <w:rPr>
          <w:rFonts w:ascii="Arial" w:cs="Arial" w:eastAsia="Arial" w:hAnsi="Arial"/>
          <w:b/>
          <w:bCs/>
          <w:color w:val="1F4E79"/>
          <w:sz w:val="36"/>
          <w:szCs w:val="36"/>
          <w:rtl/>
        </w:rPr>
        <w:t xml:space="preserve">2. نظرة عامة على النظام</w:t>
      </w:r>
    </w:p>
    <w:p>
      <w:pPr>
        <w:bidi/>
        <w:spacing w:after="120"/>
        <w:jc w:val="right"/>
      </w:pPr>
      <w:r>
        <w:rPr>
          <w:rFonts w:ascii="Arial" w:cs="Arial" w:eastAsia="Arial" w:hAnsi="Arial"/>
          <w:b w:val="false"/>
          <w:bCs w:val="false"/>
          <w:color w:val="000000"/>
          <w:sz w:val="22"/>
          <w:szCs w:val="22"/>
          <w:rtl/>
        </w:rPr>
        <w:t xml:space="preserve">النظام عبارة عن منصة SaaS متكاملة تعمل عبر السحابة، حيث يمكن للمؤسسة الاشتراك واختيار الباقة المناسبة لحجم أعمالها. كل مؤسسة تحصل على نطاق فرعي مخصص (subdomain) مثل company.platform.com مع عزل تام لبياناتها.</w:t>
      </w:r>
    </w:p>
    <w:p>
      <w:pPr>
        <w:pStyle w:val="Heading2"/>
        <w:bidi/>
        <w:spacing w:after="160" w:before="280"/>
        <w:jc w:val="right"/>
      </w:pPr>
      <w:r>
        <w:rPr>
          <w:rFonts w:ascii="Arial" w:cs="Arial" w:eastAsia="Arial" w:hAnsi="Arial"/>
          <w:b/>
          <w:bCs/>
          <w:color w:val="1F4E79"/>
          <w:sz w:val="30"/>
          <w:szCs w:val="30"/>
          <w:rtl/>
        </w:rPr>
        <w:t xml:space="preserve">2.1 المستخدمون المستهدفون</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نوع المستخدم</w:t>
            </w:r>
          </w:p>
        </w:tc>
        <w:tc>
          <w:tcPr>
            <w:tcW w:type="dxa" w:w="624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الصلاحيات الرئيسية</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المالك / المدير</w:t>
            </w:r>
          </w:p>
        </w:tc>
        <w:tc>
          <w:tcPr>
            <w:tcW w:type="dxa" w:w="62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الوصول الكامل، الإعدادات، التقارير المالية</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المحاسب</w:t>
            </w:r>
          </w:p>
        </w:tc>
        <w:tc>
          <w:tcPr>
            <w:tcW w:type="dxa" w:w="62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القيود، الفواتير، التقارير، الإقرارات الضريبية</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موظف المبيعات</w:t>
            </w:r>
          </w:p>
        </w:tc>
        <w:tc>
          <w:tcPr>
            <w:tcW w:type="dxa" w:w="62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إصدار الفواتير، إدارة العملاء، نقطة البيع</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أمين المخزن</w:t>
            </w:r>
          </w:p>
        </w:tc>
        <w:tc>
          <w:tcPr>
            <w:tcW w:type="dxa" w:w="62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المخزون، الجرد، أوامر الشراء</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موظف الموارد البشرية</w:t>
            </w:r>
          </w:p>
        </w:tc>
        <w:tc>
          <w:tcPr>
            <w:tcW w:type="dxa" w:w="62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الموظفين، الرواتب، الحضور، الإجازات</w:t>
            </w:r>
          </w:p>
        </w:tc>
      </w:tr>
      <w:tr>
        <w:tc>
          <w:tcPr>
            <w:tcW w:type="dxa" w:w="312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العميل (Client Portal)</w:t>
            </w:r>
          </w:p>
        </w:tc>
        <w:tc>
          <w:tcPr>
            <w:tcW w:type="dxa" w:w="624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عرض فواتيره، الدفع الإلكتروني، الحجوزات</w:t>
            </w:r>
          </w:p>
        </w:tc>
      </w:tr>
    </w:tbl>
    <w:p>
      <w:pPr>
        <w:spacing w:after="120"/>
      </w:pPr>
      <w:r>
        <w:t xml:space="preserve"> </w:t>
      </w:r>
    </w:p>
    <w:p>
      <w:pPr>
        <w:pStyle w:val="Heading2"/>
        <w:bidi/>
        <w:spacing w:after="160" w:before="280"/>
        <w:jc w:val="right"/>
      </w:pPr>
      <w:r>
        <w:rPr>
          <w:rFonts w:ascii="Arial" w:cs="Arial" w:eastAsia="Arial" w:hAnsi="Arial"/>
          <w:b/>
          <w:bCs/>
          <w:color w:val="1F4E79"/>
          <w:sz w:val="30"/>
          <w:szCs w:val="30"/>
          <w:rtl/>
        </w:rPr>
        <w:t xml:space="preserve">2.2 المنصات المدعومة</w:t>
      </w:r>
    </w:p>
    <w:p>
      <w:pPr>
        <w:pStyle w:val="ListParagraph"/>
        <w:numPr>
          <w:ilvl w:val="0"/>
          <w:numId w:val="2"/>
        </w:numPr>
        <w:bidi/>
        <w:spacing w:after="80"/>
        <w:jc w:val="right"/>
      </w:pPr>
      <w:r>
        <w:rPr>
          <w:rFonts w:ascii="Arial" w:cs="Arial" w:eastAsia="Arial" w:hAnsi="Arial"/>
          <w:sz w:val="22"/>
          <w:szCs w:val="22"/>
          <w:rtl/>
        </w:rPr>
        <w:t xml:space="preserve">تطبيق ويب متجاوب (Responsive Web App) - متصفحات Chrome, Safari, Firefox, Edge</w:t>
      </w:r>
    </w:p>
    <w:p>
      <w:pPr>
        <w:pStyle w:val="ListParagraph"/>
        <w:numPr>
          <w:ilvl w:val="0"/>
          <w:numId w:val="2"/>
        </w:numPr>
        <w:bidi/>
        <w:spacing w:after="80"/>
        <w:jc w:val="right"/>
      </w:pPr>
      <w:r>
        <w:rPr>
          <w:rFonts w:ascii="Arial" w:cs="Arial" w:eastAsia="Arial" w:hAnsi="Arial"/>
          <w:sz w:val="22"/>
          <w:szCs w:val="22"/>
          <w:rtl/>
        </w:rPr>
        <w:t xml:space="preserve">تطبيق iOS أصلي (Swift / SwiftUI)</w:t>
      </w:r>
    </w:p>
    <w:p>
      <w:pPr>
        <w:pStyle w:val="ListParagraph"/>
        <w:numPr>
          <w:ilvl w:val="0"/>
          <w:numId w:val="2"/>
        </w:numPr>
        <w:bidi/>
        <w:spacing w:after="80"/>
        <w:jc w:val="right"/>
      </w:pPr>
      <w:r>
        <w:rPr>
          <w:rFonts w:ascii="Arial" w:cs="Arial" w:eastAsia="Arial" w:hAnsi="Arial"/>
          <w:sz w:val="22"/>
          <w:szCs w:val="22"/>
          <w:rtl/>
        </w:rPr>
        <w:t xml:space="preserve">تطبيق Android أصلي (Kotlin / Jetpack Compose)</w:t>
      </w:r>
    </w:p>
    <w:p>
      <w:pPr>
        <w:pStyle w:val="ListParagraph"/>
        <w:numPr>
          <w:ilvl w:val="0"/>
          <w:numId w:val="2"/>
        </w:numPr>
        <w:bidi/>
        <w:spacing w:after="80"/>
        <w:jc w:val="right"/>
      </w:pPr>
      <w:r>
        <w:rPr>
          <w:rFonts w:ascii="Arial" w:cs="Arial" w:eastAsia="Arial" w:hAnsi="Arial"/>
          <w:sz w:val="22"/>
          <w:szCs w:val="22"/>
          <w:rtl/>
        </w:rPr>
        <w:t xml:space="preserve">تطبيق نقطة البيع (POS) - يعمل أونلاين وأوفلاين مع المزامنة التلقائية</w:t>
      </w:r>
    </w:p>
    <w:p>
      <w:pPr>
        <w:pStyle w:val="ListParagraph"/>
        <w:numPr>
          <w:ilvl w:val="0"/>
          <w:numId w:val="2"/>
        </w:numPr>
        <w:bidi/>
        <w:spacing w:after="80"/>
        <w:jc w:val="right"/>
      </w:pPr>
      <w:r>
        <w:rPr>
          <w:rFonts w:ascii="Arial" w:cs="Arial" w:eastAsia="Arial" w:hAnsi="Arial"/>
          <w:sz w:val="22"/>
          <w:szCs w:val="22"/>
          <w:rtl/>
        </w:rPr>
        <w:t xml:space="preserve">API عام (REST + GraphQL) للمطورين والمتاجر الإلكترونية</w:t>
      </w:r>
    </w:p>
    <w:p>
      <w:r>
        <w:br w:type="page"/>
      </w:r>
    </w:p>
    <w:p>
      <w:pPr>
        <w:pStyle w:val="Heading1"/>
        <w:bidi/>
        <w:spacing w:after="200" w:before="360"/>
        <w:jc w:val="right"/>
      </w:pPr>
      <w:r>
        <w:rPr>
          <w:rFonts w:ascii="Arial" w:cs="Arial" w:eastAsia="Arial" w:hAnsi="Arial"/>
          <w:b/>
          <w:bCs/>
          <w:color w:val="1F4E79"/>
          <w:sz w:val="36"/>
          <w:szCs w:val="36"/>
          <w:rtl/>
        </w:rPr>
        <w:t xml:space="preserve">3. الوحدات الرئيسية (Modules)</w:t>
      </w:r>
    </w:p>
    <w:p>
      <w:pPr>
        <w:bidi/>
        <w:spacing w:after="120"/>
        <w:jc w:val="right"/>
      </w:pPr>
      <w:r>
        <w:rPr>
          <w:rFonts w:ascii="Arial" w:cs="Arial" w:eastAsia="Arial" w:hAnsi="Arial"/>
          <w:b w:val="false"/>
          <w:bCs w:val="false"/>
          <w:color w:val="000000"/>
          <w:sz w:val="22"/>
          <w:szCs w:val="22"/>
          <w:rtl/>
        </w:rPr>
        <w:t xml:space="preserve">النظام مكون من 12 وحدة رئيسية متكاملة، يمكن تفعيلها أو تعطيلها حسب باقة الاشتراك واحتياج المؤسسة.</w:t>
      </w:r>
    </w:p>
    <w:p>
      <w:pPr>
        <w:pStyle w:val="Heading2"/>
        <w:bidi/>
        <w:spacing w:after="160" w:before="280"/>
        <w:jc w:val="right"/>
      </w:pPr>
      <w:r>
        <w:rPr>
          <w:rFonts w:ascii="Arial" w:cs="Arial" w:eastAsia="Arial" w:hAnsi="Arial"/>
          <w:b/>
          <w:bCs/>
          <w:color w:val="1F4E79"/>
          <w:sz w:val="30"/>
          <w:szCs w:val="30"/>
          <w:rtl/>
        </w:rPr>
        <w:t xml:space="preserve">1. الفواتير والمبيعات</w:t>
      </w:r>
    </w:p>
    <w:p>
      <w:pPr>
        <w:bidi/>
        <w:spacing w:after="120"/>
        <w:jc w:val="right"/>
      </w:pPr>
      <w:r>
        <w:rPr>
          <w:rFonts w:ascii="Arial" w:cs="Arial" w:eastAsia="Arial" w:hAnsi="Arial"/>
          <w:b w:val="false"/>
          <w:bCs w:val="false"/>
          <w:color w:val="595959"/>
          <w:sz w:val="22"/>
          <w:szCs w:val="22"/>
          <w:rtl/>
        </w:rPr>
        <w:t xml:space="preserve">(Sales &amp; Invoicing)</w:t>
      </w:r>
    </w:p>
    <w:p>
      <w:pPr>
        <w:pStyle w:val="ListParagraph"/>
        <w:numPr>
          <w:ilvl w:val="0"/>
          <w:numId w:val="2"/>
        </w:numPr>
        <w:bidi/>
        <w:spacing w:after="80"/>
        <w:jc w:val="right"/>
      </w:pPr>
      <w:r>
        <w:rPr>
          <w:rFonts w:ascii="Arial" w:cs="Arial" w:eastAsia="Arial" w:hAnsi="Arial"/>
          <w:sz w:val="22"/>
          <w:szCs w:val="22"/>
          <w:rtl/>
        </w:rPr>
        <w:t xml:space="preserve">إنشاء فواتير ضريبية متوافقة مع ZATCA Phase 2</w:t>
      </w:r>
    </w:p>
    <w:p>
      <w:pPr>
        <w:pStyle w:val="ListParagraph"/>
        <w:numPr>
          <w:ilvl w:val="0"/>
          <w:numId w:val="2"/>
        </w:numPr>
        <w:bidi/>
        <w:spacing w:after="80"/>
        <w:jc w:val="right"/>
      </w:pPr>
      <w:r>
        <w:rPr>
          <w:rFonts w:ascii="Arial" w:cs="Arial" w:eastAsia="Arial" w:hAnsi="Arial"/>
          <w:sz w:val="22"/>
          <w:szCs w:val="22"/>
          <w:rtl/>
        </w:rPr>
        <w:t xml:space="preserve">عروض الأسعار، أوامر البيع، الفواتير المتكررة</w:t>
      </w:r>
    </w:p>
    <w:p>
      <w:pPr>
        <w:pStyle w:val="ListParagraph"/>
        <w:numPr>
          <w:ilvl w:val="0"/>
          <w:numId w:val="2"/>
        </w:numPr>
        <w:bidi/>
        <w:spacing w:after="80"/>
        <w:jc w:val="right"/>
      </w:pPr>
      <w:r>
        <w:rPr>
          <w:rFonts w:ascii="Arial" w:cs="Arial" w:eastAsia="Arial" w:hAnsi="Arial"/>
          <w:sz w:val="22"/>
          <w:szCs w:val="22"/>
          <w:rtl/>
        </w:rPr>
        <w:t xml:space="preserve">خصومات، ضرائب متعددة، شحن، تأمين</w:t>
      </w:r>
    </w:p>
    <w:p>
      <w:pPr>
        <w:pStyle w:val="ListParagraph"/>
        <w:numPr>
          <w:ilvl w:val="0"/>
          <w:numId w:val="2"/>
        </w:numPr>
        <w:bidi/>
        <w:spacing w:after="80"/>
        <w:jc w:val="right"/>
      </w:pPr>
      <w:r>
        <w:rPr>
          <w:rFonts w:ascii="Arial" w:cs="Arial" w:eastAsia="Arial" w:hAnsi="Arial"/>
          <w:sz w:val="22"/>
          <w:szCs w:val="22"/>
          <w:rtl/>
        </w:rPr>
        <w:t xml:space="preserve">قوائم أسعار متعددة وفئات عملاء</w:t>
      </w:r>
    </w:p>
    <w:p>
      <w:pPr>
        <w:pStyle w:val="ListParagraph"/>
        <w:numPr>
          <w:ilvl w:val="0"/>
          <w:numId w:val="2"/>
        </w:numPr>
        <w:bidi/>
        <w:spacing w:after="80"/>
        <w:jc w:val="right"/>
      </w:pPr>
      <w:r>
        <w:rPr>
          <w:rFonts w:ascii="Arial" w:cs="Arial" w:eastAsia="Arial" w:hAnsi="Arial"/>
          <w:sz w:val="22"/>
          <w:szCs w:val="22"/>
          <w:rtl/>
        </w:rPr>
        <w:t xml:space="preserve">الأقساط (Installments) والتأمين الطبي</w:t>
      </w:r>
    </w:p>
    <w:p>
      <w:pPr>
        <w:pStyle w:val="ListParagraph"/>
        <w:numPr>
          <w:ilvl w:val="0"/>
          <w:numId w:val="2"/>
        </w:numPr>
        <w:bidi/>
        <w:spacing w:after="80"/>
        <w:jc w:val="right"/>
      </w:pPr>
      <w:r>
        <w:rPr>
          <w:rFonts w:ascii="Arial" w:cs="Arial" w:eastAsia="Arial" w:hAnsi="Arial"/>
          <w:sz w:val="22"/>
          <w:szCs w:val="22"/>
          <w:rtl/>
        </w:rPr>
        <w:t xml:space="preserve">إرسال الفواتير عبر البريد والواتساب وSMS</w:t>
      </w:r>
    </w:p>
    <w:p>
      <w:pPr>
        <w:pStyle w:val="Heading2"/>
        <w:bidi/>
        <w:spacing w:after="160" w:before="280"/>
        <w:jc w:val="right"/>
      </w:pPr>
      <w:r>
        <w:rPr>
          <w:rFonts w:ascii="Arial" w:cs="Arial" w:eastAsia="Arial" w:hAnsi="Arial"/>
          <w:b/>
          <w:bCs/>
          <w:color w:val="1F4E79"/>
          <w:sz w:val="30"/>
          <w:szCs w:val="30"/>
          <w:rtl/>
        </w:rPr>
        <w:t xml:space="preserve">2. المحاسبة والمالية</w:t>
      </w:r>
    </w:p>
    <w:p>
      <w:pPr>
        <w:bidi/>
        <w:spacing w:after="120"/>
        <w:jc w:val="right"/>
      </w:pPr>
      <w:r>
        <w:rPr>
          <w:rFonts w:ascii="Arial" w:cs="Arial" w:eastAsia="Arial" w:hAnsi="Arial"/>
          <w:b w:val="false"/>
          <w:bCs w:val="false"/>
          <w:color w:val="595959"/>
          <w:sz w:val="22"/>
          <w:szCs w:val="22"/>
          <w:rtl/>
        </w:rPr>
        <w:t xml:space="preserve">(Accounting &amp; Finance)</w:t>
      </w:r>
    </w:p>
    <w:p>
      <w:pPr>
        <w:pStyle w:val="ListParagraph"/>
        <w:numPr>
          <w:ilvl w:val="0"/>
          <w:numId w:val="2"/>
        </w:numPr>
        <w:bidi/>
        <w:spacing w:after="80"/>
        <w:jc w:val="right"/>
      </w:pPr>
      <w:r>
        <w:rPr>
          <w:rFonts w:ascii="Arial" w:cs="Arial" w:eastAsia="Arial" w:hAnsi="Arial"/>
          <w:sz w:val="22"/>
          <w:szCs w:val="22"/>
          <w:rtl/>
        </w:rPr>
        <w:t xml:space="preserve">دليل الحسابات (Chart of Accounts) قابل للتخصيص</w:t>
      </w:r>
    </w:p>
    <w:p>
      <w:pPr>
        <w:pStyle w:val="ListParagraph"/>
        <w:numPr>
          <w:ilvl w:val="0"/>
          <w:numId w:val="2"/>
        </w:numPr>
        <w:bidi/>
        <w:spacing w:after="80"/>
        <w:jc w:val="right"/>
      </w:pPr>
      <w:r>
        <w:rPr>
          <w:rFonts w:ascii="Arial" w:cs="Arial" w:eastAsia="Arial" w:hAnsi="Arial"/>
          <w:sz w:val="22"/>
          <w:szCs w:val="22"/>
          <w:rtl/>
        </w:rPr>
        <w:t xml:space="preserve">القيود اليومية التلقائية والمزدوجة (Double-Entry)</w:t>
      </w:r>
    </w:p>
    <w:p>
      <w:pPr>
        <w:pStyle w:val="ListParagraph"/>
        <w:numPr>
          <w:ilvl w:val="0"/>
          <w:numId w:val="2"/>
        </w:numPr>
        <w:bidi/>
        <w:spacing w:after="80"/>
        <w:jc w:val="right"/>
      </w:pPr>
      <w:r>
        <w:rPr>
          <w:rFonts w:ascii="Arial" w:cs="Arial" w:eastAsia="Arial" w:hAnsi="Arial"/>
          <w:sz w:val="22"/>
          <w:szCs w:val="22"/>
          <w:rtl/>
        </w:rPr>
        <w:t xml:space="preserve">دفتر الأستاذ العام، ميزان المراجعة، الميزانية العمومية</w:t>
      </w:r>
    </w:p>
    <w:p>
      <w:pPr>
        <w:pStyle w:val="ListParagraph"/>
        <w:numPr>
          <w:ilvl w:val="0"/>
          <w:numId w:val="2"/>
        </w:numPr>
        <w:bidi/>
        <w:spacing w:after="80"/>
        <w:jc w:val="right"/>
      </w:pPr>
      <w:r>
        <w:rPr>
          <w:rFonts w:ascii="Arial" w:cs="Arial" w:eastAsia="Arial" w:hAnsi="Arial"/>
          <w:sz w:val="22"/>
          <w:szCs w:val="22"/>
          <w:rtl/>
        </w:rPr>
        <w:t xml:space="preserve">قائمة الدخل، التدفقات النقدية، الأرباح والخسائر</w:t>
      </w:r>
    </w:p>
    <w:p>
      <w:pPr>
        <w:pStyle w:val="ListParagraph"/>
        <w:numPr>
          <w:ilvl w:val="0"/>
          <w:numId w:val="2"/>
        </w:numPr>
        <w:bidi/>
        <w:spacing w:after="80"/>
        <w:jc w:val="right"/>
      </w:pPr>
      <w:r>
        <w:rPr>
          <w:rFonts w:ascii="Arial" w:cs="Arial" w:eastAsia="Arial" w:hAnsi="Arial"/>
          <w:sz w:val="22"/>
          <w:szCs w:val="22"/>
          <w:rtl/>
        </w:rPr>
        <w:t xml:space="preserve">مراكز التكلفة (Cost Centers)</w:t>
      </w:r>
    </w:p>
    <w:p>
      <w:pPr>
        <w:pStyle w:val="ListParagraph"/>
        <w:numPr>
          <w:ilvl w:val="0"/>
          <w:numId w:val="2"/>
        </w:numPr>
        <w:bidi/>
        <w:spacing w:after="80"/>
        <w:jc w:val="right"/>
      </w:pPr>
      <w:r>
        <w:rPr>
          <w:rFonts w:ascii="Arial" w:cs="Arial" w:eastAsia="Arial" w:hAnsi="Arial"/>
          <w:sz w:val="22"/>
          <w:szCs w:val="22"/>
          <w:rtl/>
        </w:rPr>
        <w:t xml:space="preserve">الخزائن والبنوك، التسوية البنكية</w:t>
      </w:r>
    </w:p>
    <w:p>
      <w:pPr>
        <w:pStyle w:val="ListParagraph"/>
        <w:numPr>
          <w:ilvl w:val="0"/>
          <w:numId w:val="2"/>
        </w:numPr>
        <w:bidi/>
        <w:spacing w:after="80"/>
        <w:jc w:val="right"/>
      </w:pPr>
      <w:r>
        <w:rPr>
          <w:rFonts w:ascii="Arial" w:cs="Arial" w:eastAsia="Arial" w:hAnsi="Arial"/>
          <w:sz w:val="22"/>
          <w:szCs w:val="22"/>
          <w:rtl/>
        </w:rPr>
        <w:t xml:space="preserve">دورة الشيكات الكاملة (إصدار، استلام، تسوية)</w:t>
      </w:r>
    </w:p>
    <w:p>
      <w:pPr>
        <w:pStyle w:val="ListParagraph"/>
        <w:numPr>
          <w:ilvl w:val="0"/>
          <w:numId w:val="2"/>
        </w:numPr>
        <w:bidi/>
        <w:spacing w:after="80"/>
        <w:jc w:val="right"/>
      </w:pPr>
      <w:r>
        <w:rPr>
          <w:rFonts w:ascii="Arial" w:cs="Arial" w:eastAsia="Arial" w:hAnsi="Arial"/>
          <w:sz w:val="22"/>
          <w:szCs w:val="22"/>
          <w:rtl/>
        </w:rPr>
        <w:t xml:space="preserve">الأصول الثابتة والمتداولة وطرق الإهلاك المتعددة</w:t>
      </w:r>
    </w:p>
    <w:p>
      <w:pPr>
        <w:pStyle w:val="Heading2"/>
        <w:bidi/>
        <w:spacing w:after="160" w:before="280"/>
        <w:jc w:val="right"/>
      </w:pPr>
      <w:r>
        <w:rPr>
          <w:rFonts w:ascii="Arial" w:cs="Arial" w:eastAsia="Arial" w:hAnsi="Arial"/>
          <w:b/>
          <w:bCs/>
          <w:color w:val="1F4E79"/>
          <w:sz w:val="30"/>
          <w:szCs w:val="30"/>
          <w:rtl/>
        </w:rPr>
        <w:t xml:space="preserve">3. المخزون والمشتريات</w:t>
      </w:r>
    </w:p>
    <w:p>
      <w:pPr>
        <w:bidi/>
        <w:spacing w:after="120"/>
        <w:jc w:val="right"/>
      </w:pPr>
      <w:r>
        <w:rPr>
          <w:rFonts w:ascii="Arial" w:cs="Arial" w:eastAsia="Arial" w:hAnsi="Arial"/>
          <w:b w:val="false"/>
          <w:bCs w:val="false"/>
          <w:color w:val="595959"/>
          <w:sz w:val="22"/>
          <w:szCs w:val="22"/>
          <w:rtl/>
        </w:rPr>
        <w:t xml:space="preserve">(Inventory &amp; Purchases)</w:t>
      </w:r>
    </w:p>
    <w:p>
      <w:pPr>
        <w:pStyle w:val="ListParagraph"/>
        <w:numPr>
          <w:ilvl w:val="0"/>
          <w:numId w:val="2"/>
        </w:numPr>
        <w:bidi/>
        <w:spacing w:after="80"/>
        <w:jc w:val="right"/>
      </w:pPr>
      <w:r>
        <w:rPr>
          <w:rFonts w:ascii="Arial" w:cs="Arial" w:eastAsia="Arial" w:hAnsi="Arial"/>
          <w:sz w:val="22"/>
          <w:szCs w:val="22"/>
          <w:rtl/>
        </w:rPr>
        <w:t xml:space="preserve">إدارة المنتجات والخدمات والباركود (Barcode)</w:t>
      </w:r>
    </w:p>
    <w:p>
      <w:pPr>
        <w:pStyle w:val="ListParagraph"/>
        <w:numPr>
          <w:ilvl w:val="0"/>
          <w:numId w:val="2"/>
        </w:numPr>
        <w:bidi/>
        <w:spacing w:after="80"/>
        <w:jc w:val="right"/>
      </w:pPr>
      <w:r>
        <w:rPr>
          <w:rFonts w:ascii="Arial" w:cs="Arial" w:eastAsia="Arial" w:hAnsi="Arial"/>
          <w:sz w:val="22"/>
          <w:szCs w:val="22"/>
          <w:rtl/>
        </w:rPr>
        <w:t xml:space="preserve">مستودعات متعددة وتتبع المخزون لحظياً</w:t>
      </w:r>
    </w:p>
    <w:p>
      <w:pPr>
        <w:pStyle w:val="ListParagraph"/>
        <w:numPr>
          <w:ilvl w:val="0"/>
          <w:numId w:val="2"/>
        </w:numPr>
        <w:bidi/>
        <w:spacing w:after="80"/>
        <w:jc w:val="right"/>
      </w:pPr>
      <w:r>
        <w:rPr>
          <w:rFonts w:ascii="Arial" w:cs="Arial" w:eastAsia="Arial" w:hAnsi="Arial"/>
          <w:sz w:val="22"/>
          <w:szCs w:val="22"/>
          <w:rtl/>
        </w:rPr>
        <w:t xml:space="preserve">أوامر الشراء، استلام البضائع، إذونات الإضافة والصرف</w:t>
      </w:r>
    </w:p>
    <w:p>
      <w:pPr>
        <w:pStyle w:val="ListParagraph"/>
        <w:numPr>
          <w:ilvl w:val="0"/>
          <w:numId w:val="2"/>
        </w:numPr>
        <w:bidi/>
        <w:spacing w:after="80"/>
        <w:jc w:val="right"/>
      </w:pPr>
      <w:r>
        <w:rPr>
          <w:rFonts w:ascii="Arial" w:cs="Arial" w:eastAsia="Arial" w:hAnsi="Arial"/>
          <w:sz w:val="22"/>
          <w:szCs w:val="22"/>
          <w:rtl/>
        </w:rPr>
        <w:t xml:space="preserve">الجرد الدوري والمفاجئ (Stocktaking)</w:t>
      </w:r>
    </w:p>
    <w:p>
      <w:pPr>
        <w:pStyle w:val="ListParagraph"/>
        <w:numPr>
          <w:ilvl w:val="0"/>
          <w:numId w:val="2"/>
        </w:numPr>
        <w:bidi/>
        <w:spacing w:after="80"/>
        <w:jc w:val="right"/>
      </w:pPr>
      <w:r>
        <w:rPr>
          <w:rFonts w:ascii="Arial" w:cs="Arial" w:eastAsia="Arial" w:hAnsi="Arial"/>
          <w:sz w:val="22"/>
          <w:szCs w:val="22"/>
          <w:rtl/>
        </w:rPr>
        <w:t xml:space="preserve">تتبع تواريخ الصلاحية وأرقام الدفعات (Lot Tracking)</w:t>
      </w:r>
    </w:p>
    <w:p>
      <w:pPr>
        <w:pStyle w:val="ListParagraph"/>
        <w:numPr>
          <w:ilvl w:val="0"/>
          <w:numId w:val="2"/>
        </w:numPr>
        <w:bidi/>
        <w:spacing w:after="80"/>
        <w:jc w:val="right"/>
      </w:pPr>
      <w:r>
        <w:rPr>
          <w:rFonts w:ascii="Arial" w:cs="Arial" w:eastAsia="Arial" w:hAnsi="Arial"/>
          <w:sz w:val="22"/>
          <w:szCs w:val="22"/>
          <w:rtl/>
        </w:rPr>
        <w:t xml:space="preserve">حد إعادة الطلب وتنبيهات نفاد المخزون</w:t>
      </w:r>
    </w:p>
    <w:p>
      <w:pPr>
        <w:pStyle w:val="ListParagraph"/>
        <w:numPr>
          <w:ilvl w:val="0"/>
          <w:numId w:val="2"/>
        </w:numPr>
        <w:bidi/>
        <w:spacing w:after="80"/>
        <w:jc w:val="right"/>
      </w:pPr>
      <w:r>
        <w:rPr>
          <w:rFonts w:ascii="Arial" w:cs="Arial" w:eastAsia="Arial" w:hAnsi="Arial"/>
          <w:sz w:val="22"/>
          <w:szCs w:val="22"/>
          <w:rtl/>
        </w:rPr>
        <w:t xml:space="preserve">تكاليف المخزون: FIFO, LIFO, Weighted Average</w:t>
      </w:r>
    </w:p>
    <w:p>
      <w:pPr>
        <w:pStyle w:val="Heading2"/>
        <w:bidi/>
        <w:spacing w:after="160" w:before="280"/>
        <w:jc w:val="right"/>
      </w:pPr>
      <w:r>
        <w:rPr>
          <w:rFonts w:ascii="Arial" w:cs="Arial" w:eastAsia="Arial" w:hAnsi="Arial"/>
          <w:b/>
          <w:bCs/>
          <w:color w:val="1F4E79"/>
          <w:sz w:val="30"/>
          <w:szCs w:val="30"/>
          <w:rtl/>
        </w:rPr>
        <w:t xml:space="preserve">4. إدارة العملاء (CRM)</w:t>
      </w:r>
    </w:p>
    <w:p>
      <w:pPr>
        <w:bidi/>
        <w:spacing w:after="120"/>
        <w:jc w:val="right"/>
      </w:pPr>
      <w:r>
        <w:rPr>
          <w:rFonts w:ascii="Arial" w:cs="Arial" w:eastAsia="Arial" w:hAnsi="Arial"/>
          <w:b w:val="false"/>
          <w:bCs w:val="false"/>
          <w:color w:val="595959"/>
          <w:sz w:val="22"/>
          <w:szCs w:val="22"/>
          <w:rtl/>
        </w:rPr>
        <w:t xml:space="preserve">(Customer Relationship Management)</w:t>
      </w:r>
    </w:p>
    <w:p>
      <w:pPr>
        <w:pStyle w:val="ListParagraph"/>
        <w:numPr>
          <w:ilvl w:val="0"/>
          <w:numId w:val="2"/>
        </w:numPr>
        <w:bidi/>
        <w:spacing w:after="80"/>
        <w:jc w:val="right"/>
      </w:pPr>
      <w:r>
        <w:rPr>
          <w:rFonts w:ascii="Arial" w:cs="Arial" w:eastAsia="Arial" w:hAnsi="Arial"/>
          <w:sz w:val="22"/>
          <w:szCs w:val="22"/>
          <w:rtl/>
        </w:rPr>
        <w:t xml:space="preserve">قاعدة بيانات العملاء الكاملة وتاريخ التفاعل</w:t>
      </w:r>
    </w:p>
    <w:p>
      <w:pPr>
        <w:pStyle w:val="ListParagraph"/>
        <w:numPr>
          <w:ilvl w:val="0"/>
          <w:numId w:val="2"/>
        </w:numPr>
        <w:bidi/>
        <w:spacing w:after="80"/>
        <w:jc w:val="right"/>
      </w:pPr>
      <w:r>
        <w:rPr>
          <w:rFonts w:ascii="Arial" w:cs="Arial" w:eastAsia="Arial" w:hAnsi="Arial"/>
          <w:sz w:val="22"/>
          <w:szCs w:val="22"/>
          <w:rtl/>
        </w:rPr>
        <w:t xml:space="preserve">نظام المواعيد والحجوزات الإلكترونية</w:t>
      </w:r>
    </w:p>
    <w:p>
      <w:pPr>
        <w:pStyle w:val="ListParagraph"/>
        <w:numPr>
          <w:ilvl w:val="0"/>
          <w:numId w:val="2"/>
        </w:numPr>
        <w:bidi/>
        <w:spacing w:after="80"/>
        <w:jc w:val="right"/>
      </w:pPr>
      <w:r>
        <w:rPr>
          <w:rFonts w:ascii="Arial" w:cs="Arial" w:eastAsia="Arial" w:hAnsi="Arial"/>
          <w:sz w:val="22"/>
          <w:szCs w:val="22"/>
          <w:rtl/>
        </w:rPr>
        <w:t xml:space="preserve">العضويات والاشتراكات (Memberships)</w:t>
      </w:r>
    </w:p>
    <w:p>
      <w:pPr>
        <w:pStyle w:val="ListParagraph"/>
        <w:numPr>
          <w:ilvl w:val="0"/>
          <w:numId w:val="2"/>
        </w:numPr>
        <w:bidi/>
        <w:spacing w:after="80"/>
        <w:jc w:val="right"/>
      </w:pPr>
      <w:r>
        <w:rPr>
          <w:rFonts w:ascii="Arial" w:cs="Arial" w:eastAsia="Arial" w:hAnsi="Arial"/>
          <w:sz w:val="22"/>
          <w:szCs w:val="22"/>
          <w:rtl/>
        </w:rPr>
        <w:t xml:space="preserve">نقاط الولاء والرصيد الائتماني</w:t>
      </w:r>
    </w:p>
    <w:p>
      <w:pPr>
        <w:pStyle w:val="ListParagraph"/>
        <w:numPr>
          <w:ilvl w:val="0"/>
          <w:numId w:val="2"/>
        </w:numPr>
        <w:bidi/>
        <w:spacing w:after="80"/>
        <w:jc w:val="right"/>
      </w:pPr>
      <w:r>
        <w:rPr>
          <w:rFonts w:ascii="Arial" w:cs="Arial" w:eastAsia="Arial" w:hAnsi="Arial"/>
          <w:sz w:val="22"/>
          <w:szCs w:val="22"/>
          <w:rtl/>
        </w:rPr>
        <w:t xml:space="preserve">إدارة العقود والتجديدات التلقائية</w:t>
      </w:r>
    </w:p>
    <w:p>
      <w:pPr>
        <w:pStyle w:val="ListParagraph"/>
        <w:numPr>
          <w:ilvl w:val="0"/>
          <w:numId w:val="2"/>
        </w:numPr>
        <w:bidi/>
        <w:spacing w:after="80"/>
        <w:jc w:val="right"/>
      </w:pPr>
      <w:r>
        <w:rPr>
          <w:rFonts w:ascii="Arial" w:cs="Arial" w:eastAsia="Arial" w:hAnsi="Arial"/>
          <w:sz w:val="22"/>
          <w:szCs w:val="22"/>
          <w:rtl/>
        </w:rPr>
        <w:t xml:space="preserve">قمع المبيعات (Sales Pipeline) ومتابعة الفرص</w:t>
      </w:r>
    </w:p>
    <w:p>
      <w:pPr>
        <w:pStyle w:val="Heading2"/>
        <w:bidi/>
        <w:spacing w:after="160" w:before="280"/>
        <w:jc w:val="right"/>
      </w:pPr>
      <w:r>
        <w:rPr>
          <w:rFonts w:ascii="Arial" w:cs="Arial" w:eastAsia="Arial" w:hAnsi="Arial"/>
          <w:b/>
          <w:bCs/>
          <w:color w:val="1F4E79"/>
          <w:sz w:val="30"/>
          <w:szCs w:val="30"/>
          <w:rtl/>
        </w:rPr>
        <w:t xml:space="preserve">5. الموارد البشرية</w:t>
      </w:r>
    </w:p>
    <w:p>
      <w:pPr>
        <w:bidi/>
        <w:spacing w:after="120"/>
        <w:jc w:val="right"/>
      </w:pPr>
      <w:r>
        <w:rPr>
          <w:rFonts w:ascii="Arial" w:cs="Arial" w:eastAsia="Arial" w:hAnsi="Arial"/>
          <w:b w:val="false"/>
          <w:bCs w:val="false"/>
          <w:color w:val="595959"/>
          <w:sz w:val="22"/>
          <w:szCs w:val="22"/>
          <w:rtl/>
        </w:rPr>
        <w:t xml:space="preserve">(Human Resources (HR))</w:t>
      </w:r>
    </w:p>
    <w:p>
      <w:pPr>
        <w:pStyle w:val="ListParagraph"/>
        <w:numPr>
          <w:ilvl w:val="0"/>
          <w:numId w:val="2"/>
        </w:numPr>
        <w:bidi/>
        <w:spacing w:after="80"/>
        <w:jc w:val="right"/>
      </w:pPr>
      <w:r>
        <w:rPr>
          <w:rFonts w:ascii="Arial" w:cs="Arial" w:eastAsia="Arial" w:hAnsi="Arial"/>
          <w:sz w:val="22"/>
          <w:szCs w:val="22"/>
          <w:rtl/>
        </w:rPr>
        <w:t xml:space="preserve">ملفات الموظفين الكاملة والعقود</w:t>
      </w:r>
    </w:p>
    <w:p>
      <w:pPr>
        <w:pStyle w:val="ListParagraph"/>
        <w:numPr>
          <w:ilvl w:val="0"/>
          <w:numId w:val="2"/>
        </w:numPr>
        <w:bidi/>
        <w:spacing w:after="80"/>
        <w:jc w:val="right"/>
      </w:pPr>
      <w:r>
        <w:rPr>
          <w:rFonts w:ascii="Arial" w:cs="Arial" w:eastAsia="Arial" w:hAnsi="Arial"/>
          <w:sz w:val="22"/>
          <w:szCs w:val="22"/>
          <w:rtl/>
        </w:rPr>
        <w:t xml:space="preserve">الرواتب التلقائية مع البدلات والاستقطاعات</w:t>
      </w:r>
    </w:p>
    <w:p>
      <w:pPr>
        <w:pStyle w:val="ListParagraph"/>
        <w:numPr>
          <w:ilvl w:val="0"/>
          <w:numId w:val="2"/>
        </w:numPr>
        <w:bidi/>
        <w:spacing w:after="80"/>
        <w:jc w:val="right"/>
      </w:pPr>
      <w:r>
        <w:rPr>
          <w:rFonts w:ascii="Arial" w:cs="Arial" w:eastAsia="Arial" w:hAnsi="Arial"/>
          <w:sz w:val="22"/>
          <w:szCs w:val="22"/>
          <w:rtl/>
        </w:rPr>
        <w:t xml:space="preserve">الحضور والانصراف، الورديات المتعددة</w:t>
      </w:r>
    </w:p>
    <w:p>
      <w:pPr>
        <w:pStyle w:val="ListParagraph"/>
        <w:numPr>
          <w:ilvl w:val="0"/>
          <w:numId w:val="2"/>
        </w:numPr>
        <w:bidi/>
        <w:spacing w:after="80"/>
        <w:jc w:val="right"/>
      </w:pPr>
      <w:r>
        <w:rPr>
          <w:rFonts w:ascii="Arial" w:cs="Arial" w:eastAsia="Arial" w:hAnsi="Arial"/>
          <w:sz w:val="22"/>
          <w:szCs w:val="22"/>
          <w:rtl/>
        </w:rPr>
        <w:t xml:space="preserve">الإجازات والاستئذانات وسير الموافقات</w:t>
      </w:r>
    </w:p>
    <w:p>
      <w:pPr>
        <w:pStyle w:val="ListParagraph"/>
        <w:numPr>
          <w:ilvl w:val="0"/>
          <w:numId w:val="2"/>
        </w:numPr>
        <w:bidi/>
        <w:spacing w:after="80"/>
        <w:jc w:val="right"/>
      </w:pPr>
      <w:r>
        <w:rPr>
          <w:rFonts w:ascii="Arial" w:cs="Arial" w:eastAsia="Arial" w:hAnsi="Arial"/>
          <w:sz w:val="22"/>
          <w:szCs w:val="22"/>
          <w:rtl/>
        </w:rPr>
        <w:t xml:space="preserve">السلف والقروض على الراتب</w:t>
      </w:r>
    </w:p>
    <w:p>
      <w:pPr>
        <w:pStyle w:val="ListParagraph"/>
        <w:numPr>
          <w:ilvl w:val="0"/>
          <w:numId w:val="2"/>
        </w:numPr>
        <w:bidi/>
        <w:spacing w:after="80"/>
        <w:jc w:val="right"/>
      </w:pPr>
      <w:r>
        <w:rPr>
          <w:rFonts w:ascii="Arial" w:cs="Arial" w:eastAsia="Arial" w:hAnsi="Arial"/>
          <w:sz w:val="22"/>
          <w:szCs w:val="22"/>
          <w:rtl/>
        </w:rPr>
        <w:t xml:space="preserve">تقييم الأداء وأهداف الموظفين</w:t>
      </w:r>
    </w:p>
    <w:p>
      <w:pPr>
        <w:pStyle w:val="Heading2"/>
        <w:bidi/>
        <w:spacing w:after="160" w:before="280"/>
        <w:jc w:val="right"/>
      </w:pPr>
      <w:r>
        <w:rPr>
          <w:rFonts w:ascii="Arial" w:cs="Arial" w:eastAsia="Arial" w:hAnsi="Arial"/>
          <w:b/>
          <w:bCs/>
          <w:color w:val="1F4E79"/>
          <w:sz w:val="30"/>
          <w:szCs w:val="30"/>
          <w:rtl/>
        </w:rPr>
        <w:t xml:space="preserve">6. نقطة البيع (POS)</w:t>
      </w:r>
    </w:p>
    <w:p>
      <w:pPr>
        <w:bidi/>
        <w:spacing w:after="120"/>
        <w:jc w:val="right"/>
      </w:pPr>
      <w:r>
        <w:rPr>
          <w:rFonts w:ascii="Arial" w:cs="Arial" w:eastAsia="Arial" w:hAnsi="Arial"/>
          <w:b w:val="false"/>
          <w:bCs w:val="false"/>
          <w:color w:val="595959"/>
          <w:sz w:val="22"/>
          <w:szCs w:val="22"/>
          <w:rtl/>
        </w:rPr>
        <w:t xml:space="preserve">(Point of Sale)</w:t>
      </w:r>
    </w:p>
    <w:p>
      <w:pPr>
        <w:pStyle w:val="ListParagraph"/>
        <w:numPr>
          <w:ilvl w:val="0"/>
          <w:numId w:val="2"/>
        </w:numPr>
        <w:bidi/>
        <w:spacing w:after="80"/>
        <w:jc w:val="right"/>
      </w:pPr>
      <w:r>
        <w:rPr>
          <w:rFonts w:ascii="Arial" w:cs="Arial" w:eastAsia="Arial" w:hAnsi="Arial"/>
          <w:sz w:val="22"/>
          <w:szCs w:val="22"/>
          <w:rtl/>
        </w:rPr>
        <w:t xml:space="preserve">واجهة سريعة تعمل على شاشات اللمس</w:t>
      </w:r>
    </w:p>
    <w:p>
      <w:pPr>
        <w:pStyle w:val="ListParagraph"/>
        <w:numPr>
          <w:ilvl w:val="0"/>
          <w:numId w:val="2"/>
        </w:numPr>
        <w:bidi/>
        <w:spacing w:after="80"/>
        <w:jc w:val="right"/>
      </w:pPr>
      <w:r>
        <w:rPr>
          <w:rFonts w:ascii="Arial" w:cs="Arial" w:eastAsia="Arial" w:hAnsi="Arial"/>
          <w:sz w:val="22"/>
          <w:szCs w:val="22"/>
          <w:rtl/>
        </w:rPr>
        <w:t xml:space="preserve">العمل في وضع Offline مع المزامنة عند الاتصال</w:t>
      </w:r>
    </w:p>
    <w:p>
      <w:pPr>
        <w:pStyle w:val="ListParagraph"/>
        <w:numPr>
          <w:ilvl w:val="0"/>
          <w:numId w:val="2"/>
        </w:numPr>
        <w:bidi/>
        <w:spacing w:after="80"/>
        <w:jc w:val="right"/>
      </w:pPr>
      <w:r>
        <w:rPr>
          <w:rFonts w:ascii="Arial" w:cs="Arial" w:eastAsia="Arial" w:hAnsi="Arial"/>
          <w:sz w:val="22"/>
          <w:szCs w:val="22"/>
          <w:rtl/>
        </w:rPr>
        <w:t xml:space="preserve">دعم قارئ الباركود والميزان وطابعة الإيصالات</w:t>
      </w:r>
    </w:p>
    <w:p>
      <w:pPr>
        <w:pStyle w:val="ListParagraph"/>
        <w:numPr>
          <w:ilvl w:val="0"/>
          <w:numId w:val="2"/>
        </w:numPr>
        <w:bidi/>
        <w:spacing w:after="80"/>
        <w:jc w:val="right"/>
      </w:pPr>
      <w:r>
        <w:rPr>
          <w:rFonts w:ascii="Arial" w:cs="Arial" w:eastAsia="Arial" w:hAnsi="Arial"/>
          <w:sz w:val="22"/>
          <w:szCs w:val="22"/>
          <w:rtl/>
        </w:rPr>
        <w:t xml:space="preserve">أنواع دفع متعددة (نقدي، شبكة، محفظة، آجل)</w:t>
      </w:r>
    </w:p>
    <w:p>
      <w:pPr>
        <w:pStyle w:val="ListParagraph"/>
        <w:numPr>
          <w:ilvl w:val="0"/>
          <w:numId w:val="2"/>
        </w:numPr>
        <w:bidi/>
        <w:spacing w:after="80"/>
        <w:jc w:val="right"/>
      </w:pPr>
      <w:r>
        <w:rPr>
          <w:rFonts w:ascii="Arial" w:cs="Arial" w:eastAsia="Arial" w:hAnsi="Arial"/>
          <w:sz w:val="22"/>
          <w:szCs w:val="22"/>
          <w:rtl/>
        </w:rPr>
        <w:t xml:space="preserve">إدارة الورديات (Cashier Shifts) وتسوية الصندوق</w:t>
      </w:r>
    </w:p>
    <w:p>
      <w:pPr>
        <w:pStyle w:val="Heading2"/>
        <w:bidi/>
        <w:spacing w:after="160" w:before="280"/>
        <w:jc w:val="right"/>
      </w:pPr>
      <w:r>
        <w:rPr>
          <w:rFonts w:ascii="Arial" w:cs="Arial" w:eastAsia="Arial" w:hAnsi="Arial"/>
          <w:b/>
          <w:bCs/>
          <w:color w:val="1F4E79"/>
          <w:sz w:val="30"/>
          <w:szCs w:val="30"/>
          <w:rtl/>
        </w:rPr>
        <w:t xml:space="preserve">7. إدارة المشاريع</w:t>
      </w:r>
    </w:p>
    <w:p>
      <w:pPr>
        <w:bidi/>
        <w:spacing w:after="120"/>
        <w:jc w:val="right"/>
      </w:pPr>
      <w:r>
        <w:rPr>
          <w:rFonts w:ascii="Arial" w:cs="Arial" w:eastAsia="Arial" w:hAnsi="Arial"/>
          <w:b w:val="false"/>
          <w:bCs w:val="false"/>
          <w:color w:val="595959"/>
          <w:sz w:val="22"/>
          <w:szCs w:val="22"/>
          <w:rtl/>
        </w:rPr>
        <w:t xml:space="preserve">(Project Management)</w:t>
      </w:r>
    </w:p>
    <w:p>
      <w:pPr>
        <w:pStyle w:val="ListParagraph"/>
        <w:numPr>
          <w:ilvl w:val="0"/>
          <w:numId w:val="2"/>
        </w:numPr>
        <w:bidi/>
        <w:spacing w:after="80"/>
        <w:jc w:val="right"/>
      </w:pPr>
      <w:r>
        <w:rPr>
          <w:rFonts w:ascii="Arial" w:cs="Arial" w:eastAsia="Arial" w:hAnsi="Arial"/>
          <w:sz w:val="22"/>
          <w:szCs w:val="22"/>
          <w:rtl/>
        </w:rPr>
        <w:t xml:space="preserve">المشاريع، المهام، اللوحات (Kanban / Gantt)</w:t>
      </w:r>
    </w:p>
    <w:p>
      <w:pPr>
        <w:pStyle w:val="ListParagraph"/>
        <w:numPr>
          <w:ilvl w:val="0"/>
          <w:numId w:val="2"/>
        </w:numPr>
        <w:bidi/>
        <w:spacing w:after="80"/>
        <w:jc w:val="right"/>
      </w:pPr>
      <w:r>
        <w:rPr>
          <w:rFonts w:ascii="Arial" w:cs="Arial" w:eastAsia="Arial" w:hAnsi="Arial"/>
          <w:sz w:val="22"/>
          <w:szCs w:val="22"/>
          <w:rtl/>
        </w:rPr>
        <w:t xml:space="preserve">تتبع الوقت (Timesheets) وحساب التكاليف</w:t>
      </w:r>
    </w:p>
    <w:p>
      <w:pPr>
        <w:pStyle w:val="ListParagraph"/>
        <w:numPr>
          <w:ilvl w:val="0"/>
          <w:numId w:val="2"/>
        </w:numPr>
        <w:bidi/>
        <w:spacing w:after="80"/>
        <w:jc w:val="right"/>
      </w:pPr>
      <w:r>
        <w:rPr>
          <w:rFonts w:ascii="Arial" w:cs="Arial" w:eastAsia="Arial" w:hAnsi="Arial"/>
          <w:sz w:val="22"/>
          <w:szCs w:val="22"/>
          <w:rtl/>
        </w:rPr>
        <w:t xml:space="preserve">ربط الإيرادات والمصروفات بالمشاريع</w:t>
      </w:r>
    </w:p>
    <w:p>
      <w:pPr>
        <w:pStyle w:val="ListParagraph"/>
        <w:numPr>
          <w:ilvl w:val="0"/>
          <w:numId w:val="2"/>
        </w:numPr>
        <w:bidi/>
        <w:spacing w:after="80"/>
        <w:jc w:val="right"/>
      </w:pPr>
      <w:r>
        <w:rPr>
          <w:rFonts w:ascii="Arial" w:cs="Arial" w:eastAsia="Arial" w:hAnsi="Arial"/>
          <w:sz w:val="22"/>
          <w:szCs w:val="22"/>
          <w:rtl/>
        </w:rPr>
        <w:t xml:space="preserve">تقارير ربحية كل مشروع تلقائياً</w:t>
      </w:r>
    </w:p>
    <w:p>
      <w:pPr>
        <w:pStyle w:val="Heading2"/>
        <w:bidi/>
        <w:spacing w:after="160" w:before="280"/>
        <w:jc w:val="right"/>
      </w:pPr>
      <w:r>
        <w:rPr>
          <w:rFonts w:ascii="Arial" w:cs="Arial" w:eastAsia="Arial" w:hAnsi="Arial"/>
          <w:b/>
          <w:bCs/>
          <w:color w:val="1F4E79"/>
          <w:sz w:val="30"/>
          <w:szCs w:val="30"/>
          <w:rtl/>
        </w:rPr>
        <w:t xml:space="preserve">8. التصنيع وأوامر العمل</w:t>
      </w:r>
    </w:p>
    <w:p>
      <w:pPr>
        <w:bidi/>
        <w:spacing w:after="120"/>
        <w:jc w:val="right"/>
      </w:pPr>
      <w:r>
        <w:rPr>
          <w:rFonts w:ascii="Arial" w:cs="Arial" w:eastAsia="Arial" w:hAnsi="Arial"/>
          <w:b w:val="false"/>
          <w:bCs w:val="false"/>
          <w:color w:val="595959"/>
          <w:sz w:val="22"/>
          <w:szCs w:val="22"/>
          <w:rtl/>
        </w:rPr>
        <w:t xml:space="preserve">(Manufacturing)</w:t>
      </w:r>
    </w:p>
    <w:p>
      <w:pPr>
        <w:pStyle w:val="ListParagraph"/>
        <w:numPr>
          <w:ilvl w:val="0"/>
          <w:numId w:val="2"/>
        </w:numPr>
        <w:bidi/>
        <w:spacing w:after="80"/>
        <w:jc w:val="right"/>
      </w:pPr>
      <w:r>
        <w:rPr>
          <w:rFonts w:ascii="Arial" w:cs="Arial" w:eastAsia="Arial" w:hAnsi="Arial"/>
          <w:sz w:val="22"/>
          <w:szCs w:val="22"/>
          <w:rtl/>
        </w:rPr>
        <w:t xml:space="preserve">قوائم المواد (BOM - Bill of Materials)</w:t>
      </w:r>
    </w:p>
    <w:p>
      <w:pPr>
        <w:pStyle w:val="ListParagraph"/>
        <w:numPr>
          <w:ilvl w:val="0"/>
          <w:numId w:val="2"/>
        </w:numPr>
        <w:bidi/>
        <w:spacing w:after="80"/>
        <w:jc w:val="right"/>
      </w:pPr>
      <w:r>
        <w:rPr>
          <w:rFonts w:ascii="Arial" w:cs="Arial" w:eastAsia="Arial" w:hAnsi="Arial"/>
          <w:sz w:val="22"/>
          <w:szCs w:val="22"/>
          <w:rtl/>
        </w:rPr>
        <w:t xml:space="preserve">أوامر التصنيع وحساب التكلفة الفعلية</w:t>
      </w:r>
    </w:p>
    <w:p>
      <w:pPr>
        <w:pStyle w:val="ListParagraph"/>
        <w:numPr>
          <w:ilvl w:val="0"/>
          <w:numId w:val="2"/>
        </w:numPr>
        <w:bidi/>
        <w:spacing w:after="80"/>
        <w:jc w:val="right"/>
      </w:pPr>
      <w:r>
        <w:rPr>
          <w:rFonts w:ascii="Arial" w:cs="Arial" w:eastAsia="Arial" w:hAnsi="Arial"/>
          <w:sz w:val="22"/>
          <w:szCs w:val="22"/>
          <w:rtl/>
        </w:rPr>
        <w:t xml:space="preserve">متابعة مراحل الإنتاج (Work Orders)</w:t>
      </w:r>
    </w:p>
    <w:p>
      <w:pPr>
        <w:pStyle w:val="Heading2"/>
        <w:bidi/>
        <w:spacing w:after="160" w:before="280"/>
        <w:jc w:val="right"/>
      </w:pPr>
      <w:r>
        <w:rPr>
          <w:rFonts w:ascii="Arial" w:cs="Arial" w:eastAsia="Arial" w:hAnsi="Arial"/>
          <w:b/>
          <w:bCs/>
          <w:color w:val="1F4E79"/>
          <w:sz w:val="30"/>
          <w:szCs w:val="30"/>
          <w:rtl/>
        </w:rPr>
        <w:t xml:space="preserve">9. المتجر الإلكتروني</w:t>
      </w:r>
    </w:p>
    <w:p>
      <w:pPr>
        <w:bidi/>
        <w:spacing w:after="120"/>
        <w:jc w:val="right"/>
      </w:pPr>
      <w:r>
        <w:rPr>
          <w:rFonts w:ascii="Arial" w:cs="Arial" w:eastAsia="Arial" w:hAnsi="Arial"/>
          <w:b w:val="false"/>
          <w:bCs w:val="false"/>
          <w:color w:val="595959"/>
          <w:sz w:val="22"/>
          <w:szCs w:val="22"/>
          <w:rtl/>
        </w:rPr>
        <w:t xml:space="preserve">(E-Commerce Storefront)</w:t>
      </w:r>
    </w:p>
    <w:p>
      <w:pPr>
        <w:pStyle w:val="ListParagraph"/>
        <w:numPr>
          <w:ilvl w:val="0"/>
          <w:numId w:val="2"/>
        </w:numPr>
        <w:bidi/>
        <w:spacing w:after="80"/>
        <w:jc w:val="right"/>
      </w:pPr>
      <w:r>
        <w:rPr>
          <w:rFonts w:ascii="Arial" w:cs="Arial" w:eastAsia="Arial" w:hAnsi="Arial"/>
          <w:sz w:val="22"/>
          <w:szCs w:val="22"/>
          <w:rtl/>
        </w:rPr>
        <w:t xml:space="preserve">متجر جاهز مرتبط بالمخزون والأسعار</w:t>
      </w:r>
    </w:p>
    <w:p>
      <w:pPr>
        <w:pStyle w:val="ListParagraph"/>
        <w:numPr>
          <w:ilvl w:val="0"/>
          <w:numId w:val="2"/>
        </w:numPr>
        <w:bidi/>
        <w:spacing w:after="80"/>
        <w:jc w:val="right"/>
      </w:pPr>
      <w:r>
        <w:rPr>
          <w:rFonts w:ascii="Arial" w:cs="Arial" w:eastAsia="Arial" w:hAnsi="Arial"/>
          <w:sz w:val="22"/>
          <w:szCs w:val="22"/>
          <w:rtl/>
        </w:rPr>
        <w:t xml:space="preserve">تكامل مع بوابات الدفع: Tap, Moyasar, HyperPay, Tabby, Tamara</w:t>
      </w:r>
    </w:p>
    <w:p>
      <w:pPr>
        <w:pStyle w:val="ListParagraph"/>
        <w:numPr>
          <w:ilvl w:val="0"/>
          <w:numId w:val="2"/>
        </w:numPr>
        <w:bidi/>
        <w:spacing w:after="80"/>
        <w:jc w:val="right"/>
      </w:pPr>
      <w:r>
        <w:rPr>
          <w:rFonts w:ascii="Arial" w:cs="Arial" w:eastAsia="Arial" w:hAnsi="Arial"/>
          <w:sz w:val="22"/>
          <w:szCs w:val="22"/>
          <w:rtl/>
        </w:rPr>
        <w:t xml:space="preserve">تكامل مع شركات الشحن: Aramex, SMSA, DHL</w:t>
      </w:r>
    </w:p>
    <w:p>
      <w:pPr>
        <w:pStyle w:val="ListParagraph"/>
        <w:numPr>
          <w:ilvl w:val="0"/>
          <w:numId w:val="2"/>
        </w:numPr>
        <w:bidi/>
        <w:spacing w:after="80"/>
        <w:jc w:val="right"/>
      </w:pPr>
      <w:r>
        <w:rPr>
          <w:rFonts w:ascii="Arial" w:cs="Arial" w:eastAsia="Arial" w:hAnsi="Arial"/>
          <w:sz w:val="22"/>
          <w:szCs w:val="22"/>
          <w:rtl/>
        </w:rPr>
        <w:t xml:space="preserve">صفحات منتجات قابلة للتخصيص و SEO</w:t>
      </w:r>
    </w:p>
    <w:p>
      <w:pPr>
        <w:pStyle w:val="Heading2"/>
        <w:bidi/>
        <w:spacing w:after="160" w:before="280"/>
        <w:jc w:val="right"/>
      </w:pPr>
      <w:r>
        <w:rPr>
          <w:rFonts w:ascii="Arial" w:cs="Arial" w:eastAsia="Arial" w:hAnsi="Arial"/>
          <w:b/>
          <w:bCs/>
          <w:color w:val="1F4E79"/>
          <w:sz w:val="30"/>
          <w:szCs w:val="30"/>
          <w:rtl/>
        </w:rPr>
        <w:t xml:space="preserve">10. التقارير والذكاء التجاري</w:t>
      </w:r>
    </w:p>
    <w:p>
      <w:pPr>
        <w:bidi/>
        <w:spacing w:after="120"/>
        <w:jc w:val="right"/>
      </w:pPr>
      <w:r>
        <w:rPr>
          <w:rFonts w:ascii="Arial" w:cs="Arial" w:eastAsia="Arial" w:hAnsi="Arial"/>
          <w:b w:val="false"/>
          <w:bCs w:val="false"/>
          <w:color w:val="595959"/>
          <w:sz w:val="22"/>
          <w:szCs w:val="22"/>
          <w:rtl/>
        </w:rPr>
        <w:t xml:space="preserve">(Reports &amp; BI)</w:t>
      </w:r>
    </w:p>
    <w:p>
      <w:pPr>
        <w:pStyle w:val="ListParagraph"/>
        <w:numPr>
          <w:ilvl w:val="0"/>
          <w:numId w:val="2"/>
        </w:numPr>
        <w:bidi/>
        <w:spacing w:after="80"/>
        <w:jc w:val="right"/>
      </w:pPr>
      <w:r>
        <w:rPr>
          <w:rFonts w:ascii="Arial" w:cs="Arial" w:eastAsia="Arial" w:hAnsi="Arial"/>
          <w:sz w:val="22"/>
          <w:szCs w:val="22"/>
          <w:rtl/>
        </w:rPr>
        <w:t xml:space="preserve">أكثر من 100 تقرير جاهز عبر جميع الوحدات</w:t>
      </w:r>
    </w:p>
    <w:p>
      <w:pPr>
        <w:pStyle w:val="ListParagraph"/>
        <w:numPr>
          <w:ilvl w:val="0"/>
          <w:numId w:val="2"/>
        </w:numPr>
        <w:bidi/>
        <w:spacing w:after="80"/>
        <w:jc w:val="right"/>
      </w:pPr>
      <w:r>
        <w:rPr>
          <w:rFonts w:ascii="Arial" w:cs="Arial" w:eastAsia="Arial" w:hAnsi="Arial"/>
          <w:sz w:val="22"/>
          <w:szCs w:val="22"/>
          <w:rtl/>
        </w:rPr>
        <w:t xml:space="preserve">لوحات تحكم تفاعلية (Dashboards) قابلة للتخصيص</w:t>
      </w:r>
    </w:p>
    <w:p>
      <w:pPr>
        <w:pStyle w:val="ListParagraph"/>
        <w:numPr>
          <w:ilvl w:val="0"/>
          <w:numId w:val="2"/>
        </w:numPr>
        <w:bidi/>
        <w:spacing w:after="80"/>
        <w:jc w:val="right"/>
      </w:pPr>
      <w:r>
        <w:rPr>
          <w:rFonts w:ascii="Arial" w:cs="Arial" w:eastAsia="Arial" w:hAnsi="Arial"/>
          <w:sz w:val="22"/>
          <w:szCs w:val="22"/>
          <w:rtl/>
        </w:rPr>
        <w:t xml:space="preserve">تصدير لـ PDF, Excel, CSV</w:t>
      </w:r>
    </w:p>
    <w:p>
      <w:pPr>
        <w:pStyle w:val="ListParagraph"/>
        <w:numPr>
          <w:ilvl w:val="0"/>
          <w:numId w:val="2"/>
        </w:numPr>
        <w:bidi/>
        <w:spacing w:after="80"/>
        <w:jc w:val="right"/>
      </w:pPr>
      <w:r>
        <w:rPr>
          <w:rFonts w:ascii="Arial" w:cs="Arial" w:eastAsia="Arial" w:hAnsi="Arial"/>
          <w:sz w:val="22"/>
          <w:szCs w:val="22"/>
          <w:rtl/>
        </w:rPr>
        <w:t xml:space="preserve">جدولة التقارير وإرسالها تلقائياً عبر البريد</w:t>
      </w:r>
    </w:p>
    <w:p>
      <w:pPr>
        <w:pStyle w:val="Heading2"/>
        <w:bidi/>
        <w:spacing w:after="160" w:before="280"/>
        <w:jc w:val="right"/>
      </w:pPr>
      <w:r>
        <w:rPr>
          <w:rFonts w:ascii="Arial" w:cs="Arial" w:eastAsia="Arial" w:hAnsi="Arial"/>
          <w:b/>
          <w:bCs/>
          <w:color w:val="1F4E79"/>
          <w:sz w:val="30"/>
          <w:szCs w:val="30"/>
          <w:rtl/>
        </w:rPr>
        <w:t xml:space="preserve">11. الفوترة الإلكترونية</w:t>
      </w:r>
    </w:p>
    <w:p>
      <w:pPr>
        <w:bidi/>
        <w:spacing w:after="120"/>
        <w:jc w:val="right"/>
      </w:pPr>
      <w:r>
        <w:rPr>
          <w:rFonts w:ascii="Arial" w:cs="Arial" w:eastAsia="Arial" w:hAnsi="Arial"/>
          <w:b w:val="false"/>
          <w:bCs w:val="false"/>
          <w:color w:val="595959"/>
          <w:sz w:val="22"/>
          <w:szCs w:val="22"/>
          <w:rtl/>
        </w:rPr>
        <w:t xml:space="preserve">(E-Invoicing Compliance)</w:t>
      </w:r>
    </w:p>
    <w:p>
      <w:pPr>
        <w:pStyle w:val="ListParagraph"/>
        <w:numPr>
          <w:ilvl w:val="0"/>
          <w:numId w:val="2"/>
        </w:numPr>
        <w:bidi/>
        <w:spacing w:after="80"/>
        <w:jc w:val="right"/>
      </w:pPr>
      <w:r>
        <w:rPr>
          <w:rFonts w:ascii="Arial" w:cs="Arial" w:eastAsia="Arial" w:hAnsi="Arial"/>
          <w:sz w:val="22"/>
          <w:szCs w:val="22"/>
          <w:rtl/>
        </w:rPr>
        <w:t xml:space="preserve">تكامل مباشر مع ZATCA Fatoora (Phase 2 - Integration)</w:t>
      </w:r>
    </w:p>
    <w:p>
      <w:pPr>
        <w:pStyle w:val="ListParagraph"/>
        <w:numPr>
          <w:ilvl w:val="0"/>
          <w:numId w:val="2"/>
        </w:numPr>
        <w:bidi/>
        <w:spacing w:after="80"/>
        <w:jc w:val="right"/>
      </w:pPr>
      <w:r>
        <w:rPr>
          <w:rFonts w:ascii="Arial" w:cs="Arial" w:eastAsia="Arial" w:hAnsi="Arial"/>
          <w:sz w:val="22"/>
          <w:szCs w:val="22"/>
          <w:rtl/>
        </w:rPr>
        <w:t xml:space="preserve">QR Code، التوقيع الرقمي، XML بصيغة UBL 2.1</w:t>
      </w:r>
    </w:p>
    <w:p>
      <w:pPr>
        <w:pStyle w:val="ListParagraph"/>
        <w:numPr>
          <w:ilvl w:val="0"/>
          <w:numId w:val="2"/>
        </w:numPr>
        <w:bidi/>
        <w:spacing w:after="80"/>
        <w:jc w:val="right"/>
      </w:pPr>
      <w:r>
        <w:rPr>
          <w:rFonts w:ascii="Arial" w:cs="Arial" w:eastAsia="Arial" w:hAnsi="Arial"/>
          <w:sz w:val="22"/>
          <w:szCs w:val="22"/>
          <w:rtl/>
        </w:rPr>
        <w:t xml:space="preserve">تكامل مع ETA المصرية ومصلحة الضرائب الأردنية</w:t>
      </w:r>
    </w:p>
    <w:p>
      <w:pPr>
        <w:pStyle w:val="ListParagraph"/>
        <w:numPr>
          <w:ilvl w:val="0"/>
          <w:numId w:val="2"/>
        </w:numPr>
        <w:bidi/>
        <w:spacing w:after="80"/>
        <w:jc w:val="right"/>
      </w:pPr>
      <w:r>
        <w:rPr>
          <w:rFonts w:ascii="Arial" w:cs="Arial" w:eastAsia="Arial" w:hAnsi="Arial"/>
          <w:sz w:val="22"/>
          <w:szCs w:val="22"/>
          <w:rtl/>
        </w:rPr>
        <w:t xml:space="preserve">أرشفة الفواتير المُرسَلة والمُعتمدة</w:t>
      </w:r>
    </w:p>
    <w:p>
      <w:pPr>
        <w:pStyle w:val="Heading2"/>
        <w:bidi/>
        <w:spacing w:after="160" w:before="280"/>
        <w:jc w:val="right"/>
      </w:pPr>
      <w:r>
        <w:rPr>
          <w:rFonts w:ascii="Arial" w:cs="Arial" w:eastAsia="Arial" w:hAnsi="Arial"/>
          <w:b/>
          <w:bCs/>
          <w:color w:val="1F4E79"/>
          <w:sz w:val="30"/>
          <w:szCs w:val="30"/>
          <w:rtl/>
        </w:rPr>
        <w:t xml:space="preserve">12. التكامل والإضافات</w:t>
      </w:r>
    </w:p>
    <w:p>
      <w:pPr>
        <w:bidi/>
        <w:spacing w:after="120"/>
        <w:jc w:val="right"/>
      </w:pPr>
      <w:r>
        <w:rPr>
          <w:rFonts w:ascii="Arial" w:cs="Arial" w:eastAsia="Arial" w:hAnsi="Arial"/>
          <w:b w:val="false"/>
          <w:bCs w:val="false"/>
          <w:color w:val="595959"/>
          <w:sz w:val="22"/>
          <w:szCs w:val="22"/>
          <w:rtl/>
        </w:rPr>
        <w:t xml:space="preserve">(Integrations &amp; Marketplace)</w:t>
      </w:r>
    </w:p>
    <w:p>
      <w:pPr>
        <w:pStyle w:val="ListParagraph"/>
        <w:numPr>
          <w:ilvl w:val="0"/>
          <w:numId w:val="2"/>
        </w:numPr>
        <w:bidi/>
        <w:spacing w:after="80"/>
        <w:jc w:val="right"/>
      </w:pPr>
      <w:r>
        <w:rPr>
          <w:rFonts w:ascii="Arial" w:cs="Arial" w:eastAsia="Arial" w:hAnsi="Arial"/>
          <w:sz w:val="22"/>
          <w:szCs w:val="22"/>
          <w:rtl/>
        </w:rPr>
        <w:t xml:space="preserve">API عام موثّق (REST + GraphQL)</w:t>
      </w:r>
    </w:p>
    <w:p>
      <w:pPr>
        <w:pStyle w:val="ListParagraph"/>
        <w:numPr>
          <w:ilvl w:val="0"/>
          <w:numId w:val="2"/>
        </w:numPr>
        <w:bidi/>
        <w:spacing w:after="80"/>
        <w:jc w:val="right"/>
      </w:pPr>
      <w:r>
        <w:rPr>
          <w:rFonts w:ascii="Arial" w:cs="Arial" w:eastAsia="Arial" w:hAnsi="Arial"/>
          <w:sz w:val="22"/>
          <w:szCs w:val="22"/>
          <w:rtl/>
        </w:rPr>
        <w:t xml:space="preserve">Webhooks للأحداث المهمة</w:t>
      </w:r>
    </w:p>
    <w:p>
      <w:pPr>
        <w:pStyle w:val="ListParagraph"/>
        <w:numPr>
          <w:ilvl w:val="0"/>
          <w:numId w:val="2"/>
        </w:numPr>
        <w:bidi/>
        <w:spacing w:after="80"/>
        <w:jc w:val="right"/>
      </w:pPr>
      <w:r>
        <w:rPr>
          <w:rFonts w:ascii="Arial" w:cs="Arial" w:eastAsia="Arial" w:hAnsi="Arial"/>
          <w:sz w:val="22"/>
          <w:szCs w:val="22"/>
          <w:rtl/>
        </w:rPr>
        <w:t xml:space="preserve">Marketplace لتطبيقات الطرف الثالث</w:t>
      </w:r>
    </w:p>
    <w:p>
      <w:pPr>
        <w:pStyle w:val="ListParagraph"/>
        <w:numPr>
          <w:ilvl w:val="0"/>
          <w:numId w:val="2"/>
        </w:numPr>
        <w:bidi/>
        <w:spacing w:after="80"/>
        <w:jc w:val="right"/>
      </w:pPr>
      <w:r>
        <w:rPr>
          <w:rFonts w:ascii="Arial" w:cs="Arial" w:eastAsia="Arial" w:hAnsi="Arial"/>
          <w:sz w:val="22"/>
          <w:szCs w:val="22"/>
          <w:rtl/>
        </w:rPr>
        <w:t xml:space="preserve">تكامل مع: Zapier, Slack, Microsoft 365, Google Workspace</w:t>
      </w:r>
    </w:p>
    <w:p>
      <w:r>
        <w:br w:type="page"/>
      </w:r>
    </w:p>
    <w:p>
      <w:pPr>
        <w:pStyle w:val="Heading1"/>
        <w:bidi/>
        <w:spacing w:after="200" w:before="360"/>
        <w:jc w:val="right"/>
      </w:pPr>
      <w:r>
        <w:rPr>
          <w:rFonts w:ascii="Arial" w:cs="Arial" w:eastAsia="Arial" w:hAnsi="Arial"/>
          <w:b/>
          <w:bCs/>
          <w:color w:val="1F4E79"/>
          <w:sz w:val="36"/>
          <w:szCs w:val="36"/>
          <w:rtl/>
        </w:rPr>
        <w:t xml:space="preserve">4. المتطلبات الوظيفية</w:t>
      </w:r>
    </w:p>
    <w:p>
      <w:pPr>
        <w:bidi/>
        <w:spacing w:after="120"/>
        <w:jc w:val="right"/>
      </w:pPr>
      <w:r>
        <w:rPr>
          <w:rFonts w:ascii="Arial" w:cs="Arial" w:eastAsia="Arial" w:hAnsi="Arial"/>
          <w:b w:val="false"/>
          <w:bCs w:val="false"/>
          <w:color w:val="000000"/>
          <w:sz w:val="22"/>
          <w:szCs w:val="22"/>
          <w:rtl/>
        </w:rPr>
        <w:t xml:space="preserve">يتم توثيق المتطلبات الوظيفية على شكل قصص مستخدم (User Stories) مرتبطة بمعايير قبول واضحة. فيما يلي أمثلة من أهم المتطلبات.</w:t>
      </w:r>
    </w:p>
    <w:p>
      <w:pPr>
        <w:pStyle w:val="Heading2"/>
        <w:bidi/>
        <w:spacing w:after="160" w:before="280"/>
        <w:jc w:val="right"/>
      </w:pPr>
      <w:r>
        <w:rPr>
          <w:rFonts w:ascii="Arial" w:cs="Arial" w:eastAsia="Arial" w:hAnsi="Arial"/>
          <w:b/>
          <w:bCs/>
          <w:color w:val="1F4E79"/>
          <w:sz w:val="30"/>
          <w:szCs w:val="30"/>
          <w:rtl/>
        </w:rPr>
        <w:t xml:space="preserve">4.1 تسجيل الفاتورة وإصدارها</w:t>
      </w:r>
    </w:p>
    <w:p>
      <w:pPr>
        <w:bidi/>
        <w:spacing w:after="120"/>
        <w:jc w:val="right"/>
      </w:pPr>
      <w:r>
        <w:rPr>
          <w:rFonts w:ascii="Arial" w:cs="Arial" w:eastAsia="Arial" w:hAnsi="Arial"/>
          <w:b w:val="false"/>
          <w:bCs w:val="false"/>
          <w:color w:val="000000"/>
          <w:sz w:val="22"/>
          <w:szCs w:val="22"/>
          <w:rtl/>
        </w:rPr>
        <w:t xml:space="preserve">بصفتي موظف مبيعات، أريد إصدار فاتورة ضريبية لعميل بحيث يتم تسجيلها محاسبياً وإرسالها إلى ZATCA تلقائياً.</w:t>
      </w:r>
    </w:p>
    <w:p>
      <w:pPr>
        <w:pStyle w:val="Heading3"/>
        <w:bidi/>
        <w:spacing w:after="120" w:before="220"/>
        <w:jc w:val="right"/>
      </w:pPr>
      <w:r>
        <w:rPr>
          <w:rFonts w:ascii="Arial" w:cs="Arial" w:eastAsia="Arial" w:hAnsi="Arial"/>
          <w:b/>
          <w:bCs/>
          <w:color w:val="C65911"/>
          <w:sz w:val="26"/>
          <w:szCs w:val="26"/>
          <w:rtl/>
        </w:rPr>
        <w:t xml:space="preserve">معايير القبول:</w:t>
      </w:r>
    </w:p>
    <w:p>
      <w:pPr>
        <w:pStyle w:val="ListParagraph"/>
        <w:numPr>
          <w:ilvl w:val="0"/>
          <w:numId w:val="2"/>
        </w:numPr>
        <w:bidi/>
        <w:spacing w:after="80"/>
        <w:jc w:val="right"/>
      </w:pPr>
      <w:r>
        <w:rPr>
          <w:rFonts w:ascii="Arial" w:cs="Arial" w:eastAsia="Arial" w:hAnsi="Arial"/>
          <w:sz w:val="22"/>
          <w:szCs w:val="22"/>
          <w:rtl/>
        </w:rPr>
        <w:t xml:space="preserve">اختيار العميل من القائمة أو إنشاء عميل جديد سريعاً</w:t>
      </w:r>
    </w:p>
    <w:p>
      <w:pPr>
        <w:pStyle w:val="ListParagraph"/>
        <w:numPr>
          <w:ilvl w:val="0"/>
          <w:numId w:val="2"/>
        </w:numPr>
        <w:bidi/>
        <w:spacing w:after="80"/>
        <w:jc w:val="right"/>
      </w:pPr>
      <w:r>
        <w:rPr>
          <w:rFonts w:ascii="Arial" w:cs="Arial" w:eastAsia="Arial" w:hAnsi="Arial"/>
          <w:sz w:val="22"/>
          <w:szCs w:val="22"/>
          <w:rtl/>
        </w:rPr>
        <w:t xml:space="preserve">إضافة منتجات/خدمات مع الكميات والأسعار والخصومات</w:t>
      </w:r>
    </w:p>
    <w:p>
      <w:pPr>
        <w:pStyle w:val="ListParagraph"/>
        <w:numPr>
          <w:ilvl w:val="0"/>
          <w:numId w:val="2"/>
        </w:numPr>
        <w:bidi/>
        <w:spacing w:after="80"/>
        <w:jc w:val="right"/>
      </w:pPr>
      <w:r>
        <w:rPr>
          <w:rFonts w:ascii="Arial" w:cs="Arial" w:eastAsia="Arial" w:hAnsi="Arial"/>
          <w:sz w:val="22"/>
          <w:szCs w:val="22"/>
          <w:rtl/>
        </w:rPr>
        <w:t xml:space="preserve">حساب ضريبة القيمة المضافة تلقائياً (15% للسعودية)</w:t>
      </w:r>
    </w:p>
    <w:p>
      <w:pPr>
        <w:pStyle w:val="ListParagraph"/>
        <w:numPr>
          <w:ilvl w:val="0"/>
          <w:numId w:val="2"/>
        </w:numPr>
        <w:bidi/>
        <w:spacing w:after="80"/>
        <w:jc w:val="right"/>
      </w:pPr>
      <w:r>
        <w:rPr>
          <w:rFonts w:ascii="Arial" w:cs="Arial" w:eastAsia="Arial" w:hAnsi="Arial"/>
          <w:sz w:val="22"/>
          <w:szCs w:val="22"/>
          <w:rtl/>
        </w:rPr>
        <w:t xml:space="preserve">توليد QR Code TLV-encoded حسب متطلبات ZATCA</w:t>
      </w:r>
    </w:p>
    <w:p>
      <w:pPr>
        <w:pStyle w:val="ListParagraph"/>
        <w:numPr>
          <w:ilvl w:val="0"/>
          <w:numId w:val="2"/>
        </w:numPr>
        <w:bidi/>
        <w:spacing w:after="80"/>
        <w:jc w:val="right"/>
      </w:pPr>
      <w:r>
        <w:rPr>
          <w:rFonts w:ascii="Arial" w:cs="Arial" w:eastAsia="Arial" w:hAnsi="Arial"/>
          <w:sz w:val="22"/>
          <w:szCs w:val="22"/>
          <w:rtl/>
        </w:rPr>
        <w:t xml:space="preserve">إنشاء قيد محاسبي تلقائي: مدين/العميل، دائن/المبيعات والضريبة</w:t>
      </w:r>
    </w:p>
    <w:p>
      <w:pPr>
        <w:pStyle w:val="ListParagraph"/>
        <w:numPr>
          <w:ilvl w:val="0"/>
          <w:numId w:val="2"/>
        </w:numPr>
        <w:bidi/>
        <w:spacing w:after="80"/>
        <w:jc w:val="right"/>
      </w:pPr>
      <w:r>
        <w:rPr>
          <w:rFonts w:ascii="Arial" w:cs="Arial" w:eastAsia="Arial" w:hAnsi="Arial"/>
          <w:sz w:val="22"/>
          <w:szCs w:val="22"/>
          <w:rtl/>
        </w:rPr>
        <w:t xml:space="preserve">تحديث المخزون فوراً عند إصدار الفاتورة</w:t>
      </w:r>
    </w:p>
    <w:p>
      <w:pPr>
        <w:pStyle w:val="ListParagraph"/>
        <w:numPr>
          <w:ilvl w:val="0"/>
          <w:numId w:val="2"/>
        </w:numPr>
        <w:bidi/>
        <w:spacing w:after="80"/>
        <w:jc w:val="right"/>
      </w:pPr>
      <w:r>
        <w:rPr>
          <w:rFonts w:ascii="Arial" w:cs="Arial" w:eastAsia="Arial" w:hAnsi="Arial"/>
          <w:sz w:val="22"/>
          <w:szCs w:val="22"/>
          <w:rtl/>
        </w:rPr>
        <w:t xml:space="preserve">إرسال XML للفاتورة إلى ZATCA Clearance API والحصول على cleared_invoice</w:t>
      </w:r>
    </w:p>
    <w:p>
      <w:pPr>
        <w:pStyle w:val="ListParagraph"/>
        <w:numPr>
          <w:ilvl w:val="0"/>
          <w:numId w:val="2"/>
        </w:numPr>
        <w:bidi/>
        <w:spacing w:after="80"/>
        <w:jc w:val="right"/>
      </w:pPr>
      <w:r>
        <w:rPr>
          <w:rFonts w:ascii="Arial" w:cs="Arial" w:eastAsia="Arial" w:hAnsi="Arial"/>
          <w:sz w:val="22"/>
          <w:szCs w:val="22"/>
          <w:rtl/>
        </w:rPr>
        <w:t xml:space="preserve">إرسال الفاتورة للعميل عبر القناة المختارة (Email/SMS/WhatsApp)</w:t>
      </w:r>
    </w:p>
    <w:p>
      <w:pPr>
        <w:pStyle w:val="Heading2"/>
        <w:bidi/>
        <w:spacing w:after="160" w:before="280"/>
        <w:jc w:val="right"/>
      </w:pPr>
      <w:r>
        <w:rPr>
          <w:rFonts w:ascii="Arial" w:cs="Arial" w:eastAsia="Arial" w:hAnsi="Arial"/>
          <w:b/>
          <w:bCs/>
          <w:color w:val="1F4E79"/>
          <w:sz w:val="30"/>
          <w:szCs w:val="30"/>
          <w:rtl/>
        </w:rPr>
        <w:t xml:space="preserve">4.2 إغلاق الفترة المحاسبية</w:t>
      </w:r>
    </w:p>
    <w:p>
      <w:pPr>
        <w:bidi/>
        <w:spacing w:after="120"/>
        <w:jc w:val="right"/>
      </w:pPr>
      <w:r>
        <w:rPr>
          <w:rFonts w:ascii="Arial" w:cs="Arial" w:eastAsia="Arial" w:hAnsi="Arial"/>
          <w:b w:val="false"/>
          <w:bCs w:val="false"/>
          <w:color w:val="000000"/>
          <w:sz w:val="22"/>
          <w:szCs w:val="22"/>
          <w:rtl/>
        </w:rPr>
        <w:t xml:space="preserve">بصفتي محاسب رئيسي، أريد إغلاق الفترة المحاسبية بحيث لا يمكن تعديل القيود السابقة.</w:t>
      </w:r>
    </w:p>
    <w:p>
      <w:pPr>
        <w:pStyle w:val="ListParagraph"/>
        <w:numPr>
          <w:ilvl w:val="0"/>
          <w:numId w:val="2"/>
        </w:numPr>
        <w:bidi/>
        <w:spacing w:after="80"/>
        <w:jc w:val="right"/>
      </w:pPr>
      <w:r>
        <w:rPr>
          <w:rFonts w:ascii="Arial" w:cs="Arial" w:eastAsia="Arial" w:hAnsi="Arial"/>
          <w:sz w:val="22"/>
          <w:szCs w:val="22"/>
          <w:rtl/>
        </w:rPr>
        <w:t xml:space="preserve">تحديد تاريخ الإغلاق ومراجعة جميع القيود غير المُرحَّلة</w:t>
      </w:r>
    </w:p>
    <w:p>
      <w:pPr>
        <w:pStyle w:val="ListParagraph"/>
        <w:numPr>
          <w:ilvl w:val="0"/>
          <w:numId w:val="2"/>
        </w:numPr>
        <w:bidi/>
        <w:spacing w:after="80"/>
        <w:jc w:val="right"/>
      </w:pPr>
      <w:r>
        <w:rPr>
          <w:rFonts w:ascii="Arial" w:cs="Arial" w:eastAsia="Arial" w:hAnsi="Arial"/>
          <w:sz w:val="22"/>
          <w:szCs w:val="22"/>
          <w:rtl/>
        </w:rPr>
        <w:t xml:space="preserve">ترحيل القيود تلقائياً وتوليد قيود الإقفال</w:t>
      </w:r>
    </w:p>
    <w:p>
      <w:pPr>
        <w:pStyle w:val="ListParagraph"/>
        <w:numPr>
          <w:ilvl w:val="0"/>
          <w:numId w:val="2"/>
        </w:numPr>
        <w:bidi/>
        <w:spacing w:after="80"/>
        <w:jc w:val="right"/>
      </w:pPr>
      <w:r>
        <w:rPr>
          <w:rFonts w:ascii="Arial" w:cs="Arial" w:eastAsia="Arial" w:hAnsi="Arial"/>
          <w:sz w:val="22"/>
          <w:szCs w:val="22"/>
          <w:rtl/>
        </w:rPr>
        <w:t xml:space="preserve">منع أي مستخدم من تعديل أو حذف قيود في الفترة المغلقة</w:t>
      </w:r>
    </w:p>
    <w:p>
      <w:pPr>
        <w:pStyle w:val="ListParagraph"/>
        <w:numPr>
          <w:ilvl w:val="0"/>
          <w:numId w:val="2"/>
        </w:numPr>
        <w:bidi/>
        <w:spacing w:after="80"/>
        <w:jc w:val="right"/>
      </w:pPr>
      <w:r>
        <w:rPr>
          <w:rFonts w:ascii="Arial" w:cs="Arial" w:eastAsia="Arial" w:hAnsi="Arial"/>
          <w:sz w:val="22"/>
          <w:szCs w:val="22"/>
          <w:rtl/>
        </w:rPr>
        <w:t xml:space="preserve">إنشاء نسخة احتياطية تلقائية قبل الإغلاق</w:t>
      </w:r>
    </w:p>
    <w:p>
      <w:pPr>
        <w:pStyle w:val="ListParagraph"/>
        <w:numPr>
          <w:ilvl w:val="0"/>
          <w:numId w:val="2"/>
        </w:numPr>
        <w:bidi/>
        <w:spacing w:after="80"/>
        <w:jc w:val="right"/>
      </w:pPr>
      <w:r>
        <w:rPr>
          <w:rFonts w:ascii="Arial" w:cs="Arial" w:eastAsia="Arial" w:hAnsi="Arial"/>
          <w:sz w:val="22"/>
          <w:szCs w:val="22"/>
          <w:rtl/>
        </w:rPr>
        <w:t xml:space="preserve">توليد القوائم المالية النهائية للفترة</w:t>
      </w:r>
    </w:p>
    <w:p>
      <w:pPr>
        <w:pStyle w:val="Heading2"/>
        <w:bidi/>
        <w:spacing w:after="160" w:before="280"/>
        <w:jc w:val="right"/>
      </w:pPr>
      <w:r>
        <w:rPr>
          <w:rFonts w:ascii="Arial" w:cs="Arial" w:eastAsia="Arial" w:hAnsi="Arial"/>
          <w:b/>
          <w:bCs/>
          <w:color w:val="1F4E79"/>
          <w:sz w:val="30"/>
          <w:szCs w:val="30"/>
          <w:rtl/>
        </w:rPr>
        <w:t xml:space="preserve">4.3 تقرير المبيعات اليومي</w:t>
      </w:r>
    </w:p>
    <w:p>
      <w:pPr>
        <w:pStyle w:val="ListParagraph"/>
        <w:numPr>
          <w:ilvl w:val="0"/>
          <w:numId w:val="2"/>
        </w:numPr>
        <w:bidi/>
        <w:spacing w:after="80"/>
        <w:jc w:val="right"/>
      </w:pPr>
      <w:r>
        <w:rPr>
          <w:rFonts w:ascii="Arial" w:cs="Arial" w:eastAsia="Arial" w:hAnsi="Arial"/>
          <w:sz w:val="22"/>
          <w:szCs w:val="22"/>
          <w:rtl/>
        </w:rPr>
        <w:t xml:space="preserve">عرض إجمالي المبيعات حسب اليوم/الأسبوع/الشهر/السنة</w:t>
      </w:r>
    </w:p>
    <w:p>
      <w:pPr>
        <w:pStyle w:val="ListParagraph"/>
        <w:numPr>
          <w:ilvl w:val="0"/>
          <w:numId w:val="2"/>
        </w:numPr>
        <w:bidi/>
        <w:spacing w:after="80"/>
        <w:jc w:val="right"/>
      </w:pPr>
      <w:r>
        <w:rPr>
          <w:rFonts w:ascii="Arial" w:cs="Arial" w:eastAsia="Arial" w:hAnsi="Arial"/>
          <w:sz w:val="22"/>
          <w:szCs w:val="22"/>
          <w:rtl/>
        </w:rPr>
        <w:t xml:space="preserve">تجزئة حسب: المنتج، فرع البيع، موظف المبيعات، طريقة الدفع</w:t>
      </w:r>
    </w:p>
    <w:p>
      <w:pPr>
        <w:pStyle w:val="ListParagraph"/>
        <w:numPr>
          <w:ilvl w:val="0"/>
          <w:numId w:val="2"/>
        </w:numPr>
        <w:bidi/>
        <w:spacing w:after="80"/>
        <w:jc w:val="right"/>
      </w:pPr>
      <w:r>
        <w:rPr>
          <w:rFonts w:ascii="Arial" w:cs="Arial" w:eastAsia="Arial" w:hAnsi="Arial"/>
          <w:sz w:val="22"/>
          <w:szCs w:val="22"/>
          <w:rtl/>
        </w:rPr>
        <w:t xml:space="preserve">مقارنة مع نفس الفترة من السنة الماضية</w:t>
      </w:r>
    </w:p>
    <w:p>
      <w:pPr>
        <w:pStyle w:val="ListParagraph"/>
        <w:numPr>
          <w:ilvl w:val="0"/>
          <w:numId w:val="2"/>
        </w:numPr>
        <w:bidi/>
        <w:spacing w:after="80"/>
        <w:jc w:val="right"/>
      </w:pPr>
      <w:r>
        <w:rPr>
          <w:rFonts w:ascii="Arial" w:cs="Arial" w:eastAsia="Arial" w:hAnsi="Arial"/>
          <w:sz w:val="22"/>
          <w:szCs w:val="22"/>
          <w:rtl/>
        </w:rPr>
        <w:t xml:space="preserve">تصدير لـ Excel وPDF أو إرساله جدولياً عبر البريد</w:t>
      </w:r>
    </w:p>
    <w:p>
      <w:r>
        <w:br w:type="page"/>
      </w:r>
    </w:p>
    <w:p>
      <w:pPr>
        <w:pStyle w:val="Heading1"/>
        <w:bidi/>
        <w:spacing w:after="200" w:before="360"/>
        <w:jc w:val="right"/>
      </w:pPr>
      <w:r>
        <w:rPr>
          <w:rFonts w:ascii="Arial" w:cs="Arial" w:eastAsia="Arial" w:hAnsi="Arial"/>
          <w:b/>
          <w:bCs/>
          <w:color w:val="1F4E79"/>
          <w:sz w:val="36"/>
          <w:szCs w:val="36"/>
          <w:rtl/>
        </w:rPr>
        <w:t xml:space="preserve">5. المتطلبات غير الوظيفية (NFRs)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المتطلب</w:t>
            </w:r>
          </w:p>
        </w:tc>
        <w:tc>
          <w:tcPr>
            <w:tcW w:type="dxa" w:w="18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val="false"/>
              </w:rPr>
              <w:t xml:space="preserve">English</w:t>
            </w:r>
          </w:p>
        </w:tc>
        <w:tc>
          <w:tcPr>
            <w:tcW w:type="dxa" w:w="57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الوصف والمعايير</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الأداء</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Performance</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زمن استجابة &lt; 300ms للعمليات الشائعة (P95)؛ &lt; 1s للتقارير المعقدة. دعم 10,000 مستخدم متزامن.</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التوفر</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Availability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SLA بنسبة 99.9% (أقل من 8.76 ساعة توقف سنوياً). نسخ احتياطية كل ساعة.</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القابلية للتوسع</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Scalability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معمارية أفقية قابلة للتوسع (Horizontal Scaling) عبر Kubernetes. دعم +1M مستأجر (Tenant).</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الأمان</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Security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TLS 1.3، تشفير AES-256 للبيانات في حالة السكون، MFA، RBAC، تسجيل كامل (Audit Log).</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الخصوصية</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Privacy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متوافق مع نظام حماية البيانات الشخصية السعودي (PDPL) وGDPR الأوروبي.</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التوطين</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Localization</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دعم كامل للعربية (RTL) والإنجليزية. تقويم هجري وميلادي. عملات متعددة.</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الاستردادية</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Disaster Recovery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RPO ≤ 1 ساعة، RTO ≤ 4 ساعات. مراكز بيانات متعددة (Multi-Region).</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سهولة الاستخدام</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Usability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واجهة بسيطة، إعداد المؤسسة في أقل من 15 دقيقة، توثيق ومركز مساعدة كامل.</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إمكانية الوصول</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Accessibility</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متوافق مع WCAG 2.1 Level AA.</w:t>
            </w:r>
          </w:p>
        </w:tc>
      </w:tr>
      <w:tr>
        <w:tc>
          <w:tcPr>
            <w:tcW w:type="dxa" w:w="18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الاختبار</w:t>
            </w:r>
          </w:p>
        </w:tc>
        <w:tc>
          <w:tcPr>
            <w:tcW w:type="dxa" w:w="18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Testing</w:t>
            </w:r>
          </w:p>
        </w:tc>
        <w:tc>
          <w:tcPr>
            <w:tcW w:type="dxa" w:w="57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تغطية كود ≥ 80%، اختبارات تكامل وE2E آلية، اختبارات حمل دورية.</w:t>
            </w:r>
          </w:p>
        </w:tc>
      </w:tr>
    </w:tbl>
    <w:p>
      <w:r>
        <w:br w:type="page"/>
      </w:r>
    </w:p>
    <w:p>
      <w:pPr>
        <w:pStyle w:val="Heading1"/>
        <w:bidi/>
        <w:spacing w:after="200" w:before="360"/>
        <w:jc w:val="right"/>
      </w:pPr>
      <w:r>
        <w:rPr>
          <w:rFonts w:ascii="Arial" w:cs="Arial" w:eastAsia="Arial" w:hAnsi="Arial"/>
          <w:b/>
          <w:bCs/>
          <w:color w:val="1F4E79"/>
          <w:sz w:val="36"/>
          <w:szCs w:val="36"/>
          <w:rtl/>
        </w:rPr>
        <w:t xml:space="preserve">6. المعمارية التقنية</w:t>
      </w:r>
    </w:p>
    <w:p>
      <w:pPr>
        <w:bidi/>
        <w:spacing w:after="120"/>
        <w:jc w:val="right"/>
      </w:pPr>
      <w:r>
        <w:rPr>
          <w:rFonts w:ascii="Arial" w:cs="Arial" w:eastAsia="Arial" w:hAnsi="Arial"/>
          <w:b w:val="false"/>
          <w:bCs w:val="false"/>
          <w:color w:val="000000"/>
          <w:sz w:val="22"/>
          <w:szCs w:val="22"/>
          <w:rtl/>
        </w:rPr>
        <w:t xml:space="preserve">النظام مبني على معمارية الخدمات المصغرة (Microservices) مع نمط API Gateway، مما يضمن قابلية التوسع والصيانة المستقلة لكل وحدة.</w:t>
      </w:r>
    </w:p>
    <w:p>
      <w:pPr>
        <w:pStyle w:val="Heading2"/>
        <w:bidi/>
        <w:spacing w:after="160" w:before="280"/>
        <w:jc w:val="right"/>
      </w:pPr>
      <w:r>
        <w:rPr>
          <w:rFonts w:ascii="Arial" w:cs="Arial" w:eastAsia="Arial" w:hAnsi="Arial"/>
          <w:b/>
          <w:bCs/>
          <w:color w:val="1F4E79"/>
          <w:sz w:val="30"/>
          <w:szCs w:val="30"/>
          <w:rtl/>
        </w:rPr>
        <w:t xml:space="preserve">6.1 الطبقات الرئيسية</w:t>
      </w:r>
    </w:p>
    <w:p>
      <w:pPr>
        <w:pStyle w:val="ListParagraph"/>
        <w:numPr>
          <w:ilvl w:val="0"/>
          <w:numId w:val="2"/>
        </w:numPr>
        <w:bidi/>
        <w:spacing w:after="80"/>
        <w:jc w:val="right"/>
      </w:pPr>
      <w:r>
        <w:rPr>
          <w:rFonts w:ascii="Arial" w:cs="Arial" w:eastAsia="Arial" w:hAnsi="Arial"/>
          <w:sz w:val="22"/>
          <w:szCs w:val="22"/>
          <w:rtl/>
        </w:rPr>
        <w:t xml:space="preserve">Presentation Layer: تطبيقات الويب والموبايل (Frontend)</w:t>
      </w:r>
    </w:p>
    <w:p>
      <w:pPr>
        <w:pStyle w:val="ListParagraph"/>
        <w:numPr>
          <w:ilvl w:val="0"/>
          <w:numId w:val="2"/>
        </w:numPr>
        <w:bidi/>
        <w:spacing w:after="80"/>
        <w:jc w:val="right"/>
      </w:pPr>
      <w:r>
        <w:rPr>
          <w:rFonts w:ascii="Arial" w:cs="Arial" w:eastAsia="Arial" w:hAnsi="Arial"/>
          <w:sz w:val="22"/>
          <w:szCs w:val="22"/>
          <w:rtl/>
        </w:rPr>
        <w:t xml:space="preserve">API Gateway: نقطة الدخول الموحّدة - مصادقة، تحديد معدّل، توجيه</w:t>
      </w:r>
    </w:p>
    <w:p>
      <w:pPr>
        <w:pStyle w:val="ListParagraph"/>
        <w:numPr>
          <w:ilvl w:val="0"/>
          <w:numId w:val="2"/>
        </w:numPr>
        <w:bidi/>
        <w:spacing w:after="80"/>
        <w:jc w:val="right"/>
      </w:pPr>
      <w:r>
        <w:rPr>
          <w:rFonts w:ascii="Arial" w:cs="Arial" w:eastAsia="Arial" w:hAnsi="Arial"/>
          <w:sz w:val="22"/>
          <w:szCs w:val="22"/>
          <w:rtl/>
        </w:rPr>
        <w:t xml:space="preserve">Microservices: خدمات مستقلة لكل وحدة (Sales, Accounting, ...)</w:t>
      </w:r>
    </w:p>
    <w:p>
      <w:pPr>
        <w:pStyle w:val="ListParagraph"/>
        <w:numPr>
          <w:ilvl w:val="0"/>
          <w:numId w:val="2"/>
        </w:numPr>
        <w:bidi/>
        <w:spacing w:after="80"/>
        <w:jc w:val="right"/>
      </w:pPr>
      <w:r>
        <w:rPr>
          <w:rFonts w:ascii="Arial" w:cs="Arial" w:eastAsia="Arial" w:hAnsi="Arial"/>
          <w:sz w:val="22"/>
          <w:szCs w:val="22"/>
          <w:rtl/>
        </w:rPr>
        <w:t xml:space="preserve">Event Bus: Apache Kafka أو RabbitMQ للتواصل بين الخدمات</w:t>
      </w:r>
    </w:p>
    <w:p>
      <w:pPr>
        <w:pStyle w:val="ListParagraph"/>
        <w:numPr>
          <w:ilvl w:val="0"/>
          <w:numId w:val="2"/>
        </w:numPr>
        <w:bidi/>
        <w:spacing w:after="80"/>
        <w:jc w:val="right"/>
      </w:pPr>
      <w:r>
        <w:rPr>
          <w:rFonts w:ascii="Arial" w:cs="Arial" w:eastAsia="Arial" w:hAnsi="Arial"/>
          <w:sz w:val="22"/>
          <w:szCs w:val="22"/>
          <w:rtl/>
        </w:rPr>
        <w:t xml:space="preserve">Database Layer: PostgreSQL رئيسي + Redis للتخزين المؤقت + Elasticsearch للبحث</w:t>
      </w:r>
    </w:p>
    <w:p>
      <w:pPr>
        <w:pStyle w:val="ListParagraph"/>
        <w:numPr>
          <w:ilvl w:val="0"/>
          <w:numId w:val="2"/>
        </w:numPr>
        <w:bidi/>
        <w:spacing w:after="80"/>
        <w:jc w:val="right"/>
      </w:pPr>
      <w:r>
        <w:rPr>
          <w:rFonts w:ascii="Arial" w:cs="Arial" w:eastAsia="Arial" w:hAnsi="Arial"/>
          <w:sz w:val="22"/>
          <w:szCs w:val="22"/>
          <w:rtl/>
        </w:rPr>
        <w:t xml:space="preserve">Storage: AWS S3 / Cloudflare R2 لتخزين الملفات والمرفقات</w:t>
      </w:r>
    </w:p>
    <w:p>
      <w:pPr>
        <w:pStyle w:val="ListParagraph"/>
        <w:numPr>
          <w:ilvl w:val="0"/>
          <w:numId w:val="2"/>
        </w:numPr>
        <w:bidi/>
        <w:spacing w:after="80"/>
        <w:jc w:val="right"/>
      </w:pPr>
      <w:r>
        <w:rPr>
          <w:rFonts w:ascii="Arial" w:cs="Arial" w:eastAsia="Arial" w:hAnsi="Arial"/>
          <w:sz w:val="22"/>
          <w:szCs w:val="22"/>
          <w:rtl/>
        </w:rPr>
        <w:t xml:space="preserve">Observability: Prometheus + Grafana + ELK Stack + Sentry</w:t>
      </w:r>
    </w:p>
    <w:p>
      <w:pPr>
        <w:pStyle w:val="Heading2"/>
        <w:bidi/>
        <w:spacing w:after="160" w:before="280"/>
        <w:jc w:val="right"/>
      </w:pPr>
      <w:r>
        <w:rPr>
          <w:rFonts w:ascii="Arial" w:cs="Arial" w:eastAsia="Arial" w:hAnsi="Arial"/>
          <w:b/>
          <w:bCs/>
          <w:color w:val="1F4E79"/>
          <w:sz w:val="30"/>
          <w:szCs w:val="30"/>
          <w:rtl/>
        </w:rPr>
        <w:t xml:space="preserve">6.2 مخطط معمارية النظام (نصي)</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9FA" w:val="clear"/>
            <w:tcMar>
              <w:top w:type="dxa" w:w="160"/>
              <w:left w:type="dxa" w:w="200"/>
              <w:bottom w:type="dxa" w:w="160"/>
              <w:right w:type="dxa" w:w="200"/>
            </w:tcMar>
          </w:tcPr>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Web App (Next.js)  │  iOS App  │  Android App  │  POS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CDN (Cloudflare / CloudFront)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API Gateway  (Auth + Rate Limit)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          │          │          │</w:t>
            </w:r>
          </w:p>
          <w:p>
            <w:pPr>
              <w:spacing w:after="0"/>
              <w:jc w:val="left"/>
            </w:pPr>
            <w:r>
              <w:rPr>
                <w:rFonts w:ascii="Consolas" w:cs="Consolas" w:eastAsia="Consolas" w:hAnsi="Consolas"/>
                <w:color w:val="1F1F1F"/>
                <w:sz w:val="18"/>
                <w:szCs w:val="18"/>
              </w:rPr>
              <w:t xml:space="preserve">       ▼         ▼          ▼          ▼          ▼</w:t>
            </w:r>
          </w:p>
          <w:p>
            <w:pPr>
              <w:spacing w:after="0"/>
              <w:jc w:val="left"/>
            </w:pPr>
            <w:r>
              <w:rPr>
                <w:rFonts w:ascii="Consolas" w:cs="Consolas" w:eastAsia="Consolas" w:hAnsi="Consolas"/>
                <w:color w:val="1F1F1F"/>
                <w:sz w:val="18"/>
                <w:szCs w:val="18"/>
              </w:rPr>
              <w:t xml:space="preserve">  ┌────────┐ ┌────────┐ ┌──────────┐ ┌──────┐ ┌─────────┐</w:t>
            </w:r>
          </w:p>
          <w:p>
            <w:pPr>
              <w:spacing w:after="0"/>
              <w:jc w:val="left"/>
            </w:pPr>
            <w:r>
              <w:rPr>
                <w:rFonts w:ascii="Consolas" w:cs="Consolas" w:eastAsia="Consolas" w:hAnsi="Consolas"/>
                <w:color w:val="1F1F1F"/>
                <w:sz w:val="18"/>
                <w:szCs w:val="18"/>
              </w:rPr>
              <w:t xml:space="preserve">  │ Sales  │ │Account.│ │Inventory │ │ HR   │ │  CRM    │</w:t>
            </w:r>
          </w:p>
          <w:p>
            <w:pPr>
              <w:spacing w:after="0"/>
              <w:jc w:val="left"/>
            </w:pPr>
            <w:r>
              <w:rPr>
                <w:rFonts w:ascii="Consolas" w:cs="Consolas" w:eastAsia="Consolas" w:hAnsi="Consolas"/>
                <w:color w:val="1F1F1F"/>
                <w:sz w:val="18"/>
                <w:szCs w:val="18"/>
              </w:rPr>
              <w:t xml:space="preserve">  │Service │ │Service │ │ Service  │ │Serv. │ │ Service │</w:t>
            </w:r>
          </w:p>
          <w:p>
            <w:pPr>
              <w:spacing w:after="0"/>
              <w:jc w:val="left"/>
            </w:pPr>
            <w:r>
              <w:rPr>
                <w:rFonts w:ascii="Consolas" w:cs="Consolas" w:eastAsia="Consolas" w:hAnsi="Consolas"/>
                <w:color w:val="1F1F1F"/>
                <w:sz w:val="18"/>
                <w:szCs w:val="18"/>
              </w:rPr>
              <w:t xml:space="preserve">  └────────┘ └────────┘ └──────────┘ └──────┘ └─────────┘</w:t>
            </w:r>
          </w:p>
          <w:p>
            <w:pPr>
              <w:spacing w:after="0"/>
              <w:jc w:val="left"/>
            </w:pPr>
            <w:r>
              <w:rPr>
                <w:rFonts w:ascii="Consolas" w:cs="Consolas" w:eastAsia="Consolas" w:hAnsi="Consolas"/>
                <w:color w:val="1F1F1F"/>
                <w:sz w:val="18"/>
                <w:szCs w:val="18"/>
              </w:rPr>
              <w:t xml:space="preserve">       │         │          │          │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Event Bus (Kafka)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               ▼            ▼</w:t>
            </w:r>
          </w:p>
          <w:p>
            <w:pPr>
              <w:spacing w:after="0"/>
              <w:jc w:val="left"/>
            </w:pPr>
            <w:r>
              <w:rPr>
                <w:rFonts w:ascii="Consolas" w:cs="Consolas" w:eastAsia="Consolas" w:hAnsi="Consolas"/>
                <w:color w:val="1F1F1F"/>
                <w:sz w:val="18"/>
                <w:szCs w:val="18"/>
              </w:rPr>
              <w:t xml:space="preserve">  ┌─────────┐ ┌──────────┐  ┌─────────────┐ ┌──────────┐</w:t>
            </w:r>
          </w:p>
          <w:p>
            <w:pPr>
              <w:spacing w:after="0"/>
              <w:jc w:val="left"/>
            </w:pPr>
            <w:r>
              <w:rPr>
                <w:rFonts w:ascii="Consolas" w:cs="Consolas" w:eastAsia="Consolas" w:hAnsi="Consolas"/>
                <w:color w:val="1F1F1F"/>
                <w:sz w:val="18"/>
                <w:szCs w:val="18"/>
              </w:rPr>
              <w:t xml:space="preserve">  │PostgreSQL│ │  Redis   │  │Elasticsearch│ │   S3     │</w:t>
            </w:r>
          </w:p>
          <w:p>
            <w:pPr>
              <w:spacing w:after="0"/>
              <w:jc w:val="left"/>
            </w:pPr>
            <w:r>
              <w:rPr>
                <w:rFonts w:ascii="Consolas" w:cs="Consolas" w:eastAsia="Consolas" w:hAnsi="Consolas"/>
                <w:color w:val="1F1F1F"/>
                <w:sz w:val="18"/>
                <w:szCs w:val="18"/>
              </w:rPr>
              <w:t xml:space="preserve">  │ (Primary)│ │ (Cache)  │  │  (Search)   │ │(Storage) │</w:t>
            </w:r>
          </w:p>
          <w:p>
            <w:pPr>
              <w:spacing w:after="0"/>
              <w:jc w:val="left"/>
            </w:pPr>
            <w:r>
              <w:rPr>
                <w:rFonts w:ascii="Consolas" w:cs="Consolas" w:eastAsia="Consolas" w:hAnsi="Consolas"/>
                <w:color w:val="1F1F1F"/>
                <w:sz w:val="18"/>
                <w:szCs w:val="18"/>
              </w:rPr>
              <w:t xml:space="preserve">  └─────────┘ └──────────┘  └─────────────┘ └──────────┘</w:t>
            </w:r>
          </w:p>
          <w:p>
            <w:pPr>
              <w:spacing w:after="0"/>
              <w:jc w:val="left"/>
            </w:pPr>
            <w:r>
              <w:rPr>
                <w:rFonts w:ascii="Consolas" w:cs="Consolas" w:eastAsia="Consolas" w:hAnsi="Consolas"/>
                <w:color w:val="1F1F1F"/>
                <w:sz w:val="18"/>
                <w:szCs w:val="18"/>
              </w:rPr>
              <w:t xml:space="preserve"> </w:t>
            </w:r>
          </w:p>
        </w:tc>
      </w:tr>
    </w:tbl>
    <w:p>
      <w:r>
        <w:br w:type="page"/>
      </w:r>
    </w:p>
    <w:p>
      <w:pPr>
        <w:pStyle w:val="Heading1"/>
        <w:bidi/>
        <w:spacing w:after="200" w:before="360"/>
        <w:jc w:val="right"/>
      </w:pPr>
      <w:r>
        <w:rPr>
          <w:rFonts w:ascii="Arial" w:cs="Arial" w:eastAsia="Arial" w:hAnsi="Arial"/>
          <w:b/>
          <w:bCs/>
          <w:color w:val="1F4E79"/>
          <w:sz w:val="36"/>
          <w:szCs w:val="36"/>
          <w:rtl/>
        </w:rPr>
        <w:t xml:space="preserve">7. التقنيات المقترحة (Recommended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الفئة</w:t>
            </w:r>
          </w:p>
        </w:tc>
        <w:tc>
          <w:tcPr>
            <w:tcW w:type="dxa" w:w="6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التقنية المقترحة</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الواجهة الأمامية (Web)</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Next.js 14 (App Router) + TypeScript + TailwindCSS + Shadcn/ui + Zustand + React Query</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الواجهة الأمامية (iOS)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Swift 5 + SwiftUI + Combine + Core Data للتخزين المحلي</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الواجهة الأمامية (Android)</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Kotlin + Jetpack Compose + Room + Coroutines</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الـ Backend</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Node.js (NestJS) أو Java (Spring Boot) أو .NET 8 - يفضل NestJS للسرعة في التطوير</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قاعدة البيانات الرئيسية</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PostgreSQL 16 (مع Schema-per-tenant أو Row-level Security)</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التخزين المؤقت</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Redis 7 (Cache + Pub/Sub + Sessions)</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البحث</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Elasticsearch 8 / OpenSearch لبحث الفواتير والمنتجات</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تخزين الملفات</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AWS S3 / Cloudflare R2 / MinIO (للنشر الذاتي)</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ناقل الأحداث</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Apache Kafka (للأحداث الكثيفة) أو RabbitMQ</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المهام الخلفية</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BullMQ (Node) أو Sidekiq أو Celery</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البحث وتوليد التقارير</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Apache Superset / Metabase للوحات التحكم</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النشر والحاويات</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Docker + Kubernetes (EKS / GKE) + Helm Charts</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CI/CD</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GitHub Actions / GitLab CI + ArgoCD للنشر التدريجي</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المراقبة</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Prometheus + Grafana + Loki + Sentry + DataDog</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البريد الإلكتروني</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AWS SES / SendGrid / Postmark</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SMS وWhatsApp</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Twilio / Unifonic / Meta WhatsApp Business API</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بوابات الدفع</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Tap, Moyasar, HyperPay, Stripe (عالمي), Tabby/Tamara (BNPL)</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التوقيع الرقمي ZATCA</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val="false"/>
              </w:rPr>
              <w:t xml:space="preserve">Egyptian/Saudi PKI + UBL 2.1 XML Generator</w:t>
            </w:r>
          </w:p>
        </w:tc>
      </w:tr>
    </w:tbl>
    <w:p>
      <w:r>
        <w:br w:type="page"/>
      </w:r>
    </w:p>
    <w:p>
      <w:pPr>
        <w:pStyle w:val="Heading1"/>
        <w:bidi/>
        <w:spacing w:after="200" w:before="360"/>
        <w:jc w:val="right"/>
      </w:pPr>
      <w:r>
        <w:rPr>
          <w:rFonts w:ascii="Arial" w:cs="Arial" w:eastAsia="Arial" w:hAnsi="Arial"/>
          <w:b/>
          <w:bCs/>
          <w:color w:val="1F4E79"/>
          <w:sz w:val="36"/>
          <w:szCs w:val="36"/>
          <w:rtl/>
        </w:rPr>
        <w:t xml:space="preserve">8. تصميم قاعدة البيانات</w:t>
      </w:r>
    </w:p>
    <w:p>
      <w:pPr>
        <w:bidi/>
        <w:spacing w:after="120"/>
        <w:jc w:val="right"/>
      </w:pPr>
      <w:r>
        <w:rPr>
          <w:rFonts w:ascii="Arial" w:cs="Arial" w:eastAsia="Arial" w:hAnsi="Arial"/>
          <w:b w:val="false"/>
          <w:bCs w:val="false"/>
          <w:color w:val="000000"/>
          <w:sz w:val="22"/>
          <w:szCs w:val="22"/>
          <w:rtl/>
        </w:rPr>
        <w:t xml:space="preserve">النموذج المقترح يستخدم استراتيجية Hybrid Multi-Tenancy: قاعدة بيانات مشتركة مع عمود tenant_id في كل جدول، مع تطبيق Row-Level Security (RLS) في PostgreSQL لضمان عزل البيانات.</w:t>
      </w:r>
    </w:p>
    <w:p>
      <w:pPr>
        <w:pStyle w:val="Heading2"/>
        <w:bidi/>
        <w:spacing w:after="160" w:before="280"/>
        <w:jc w:val="right"/>
      </w:pPr>
      <w:r>
        <w:rPr>
          <w:rFonts w:ascii="Arial" w:cs="Arial" w:eastAsia="Arial" w:hAnsi="Arial"/>
          <w:b/>
          <w:bCs/>
          <w:color w:val="1F4E79"/>
          <w:sz w:val="30"/>
          <w:szCs w:val="30"/>
          <w:rtl/>
        </w:rPr>
        <w:t xml:space="preserve">8.1 الجداول الرئيسية (نظرة عامة)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val="false"/>
              </w:rPr>
              <w:t xml:space="preserve">اسم الجدول</w:t>
            </w:r>
          </w:p>
        </w:tc>
        <w:tc>
          <w:tcPr>
            <w:tcW w:type="dxa" w:w="6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الوصف</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tenants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بيانات المؤسسات المشتركة (الاسم، النطاق، الباقة، حالة الاشتراك)</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users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المستخدمون مع ربطهم بالمستأجر (tenant_id)</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roles, permissions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نظام الصلاحيات RBAC</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customers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بيانات العملاء (B2B وB2C)</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suppliers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الموردون</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products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المنتجات والخدمات مع SKU وUnit وPrice</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warehouses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المستودعات وفروعها</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stock_movements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حركات المخزون (إضافة، صرف، تحويل)</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invoices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الفواتير وحالاتها (مسودة، مُرسلة، مدفوعة، مُلغاة)</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invoice_items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بنود كل فاتورة</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payments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المدفوعات والربط بالفواتير</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chart_of_accounts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دليل الحسابات الهرمي</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journal_entries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القيود اليومية</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journal_lines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بنود كل قيد (مدين/دائن)</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employees, payrolls, attendance</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الموارد البشرية</w:t>
            </w:r>
          </w:p>
        </w:tc>
      </w:tr>
      <w:tr>
        <w:tc>
          <w:tcPr>
            <w:tcW w:type="dxa" w:w="30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projects, tasks, timesheets</w:t>
            </w:r>
          </w:p>
        </w:tc>
        <w:tc>
          <w:tcPr>
            <w:tcW w:type="dxa" w:w="6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المشاريع والمهام</w:t>
            </w:r>
          </w:p>
        </w:tc>
      </w:tr>
      <w:tr>
        <w:tc>
          <w:tcPr>
            <w:tcW w:type="dxa" w:w="30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audit_logs</w:t>
            </w:r>
          </w:p>
        </w:tc>
        <w:tc>
          <w:tcPr>
            <w:tcW w:type="dxa" w:w="6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سجل تتبع جميع التعديلات</w:t>
            </w:r>
          </w:p>
        </w:tc>
      </w:tr>
    </w:tbl>
    <w:p>
      <w:pPr>
        <w:spacing w:after="120"/>
      </w:pPr>
      <w:r>
        <w:t xml:space="preserve"> </w:t>
      </w:r>
    </w:p>
    <w:p>
      <w:pPr>
        <w:pStyle w:val="Heading2"/>
        <w:bidi/>
        <w:spacing w:after="160" w:before="280"/>
        <w:jc w:val="right"/>
      </w:pPr>
      <w:r>
        <w:rPr>
          <w:rFonts w:ascii="Arial" w:cs="Arial" w:eastAsia="Arial" w:hAnsi="Arial"/>
          <w:b/>
          <w:bCs/>
          <w:color w:val="1F4E79"/>
          <w:sz w:val="30"/>
          <w:szCs w:val="30"/>
          <w:rtl/>
        </w:rPr>
        <w:t xml:space="preserve">8.2 مثال - جدول الفواتير (PostgreSQL)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9FA" w:val="clear"/>
            <w:tcMar>
              <w:top w:type="dxa" w:w="160"/>
              <w:left w:type="dxa" w:w="200"/>
              <w:bottom w:type="dxa" w:w="160"/>
              <w:right w:type="dxa" w:w="200"/>
            </w:tcMar>
          </w:tcPr>
          <w:p>
            <w:pPr>
              <w:spacing w:after="0"/>
              <w:jc w:val="left"/>
            </w:pPr>
            <w:r>
              <w:rPr>
                <w:rFonts w:ascii="Consolas" w:cs="Consolas" w:eastAsia="Consolas" w:hAnsi="Consolas"/>
                <w:color w:val="1F1F1F"/>
                <w:sz w:val="18"/>
                <w:szCs w:val="18"/>
              </w:rPr>
              <w:t xml:space="preserve">CREATE TABLE invoices (</w:t>
            </w:r>
          </w:p>
          <w:p>
            <w:pPr>
              <w:spacing w:after="0"/>
              <w:jc w:val="left"/>
            </w:pPr>
            <w:r>
              <w:rPr>
                <w:rFonts w:ascii="Consolas" w:cs="Consolas" w:eastAsia="Consolas" w:hAnsi="Consolas"/>
                <w:color w:val="1F1F1F"/>
                <w:sz w:val="18"/>
                <w:szCs w:val="18"/>
              </w:rPr>
              <w:t xml:space="preserve">    id              BIGSERIAL PRIMARY KEY,</w:t>
            </w:r>
          </w:p>
          <w:p>
            <w:pPr>
              <w:spacing w:after="0"/>
              <w:jc w:val="left"/>
            </w:pPr>
            <w:r>
              <w:rPr>
                <w:rFonts w:ascii="Consolas" w:cs="Consolas" w:eastAsia="Consolas" w:hAnsi="Consolas"/>
                <w:color w:val="1F1F1F"/>
                <w:sz w:val="18"/>
                <w:szCs w:val="18"/>
              </w:rPr>
              <w:t xml:space="preserve">    tenant_id       UUID NOT NULL,</w:t>
            </w:r>
          </w:p>
          <w:p>
            <w:pPr>
              <w:spacing w:after="0"/>
              <w:jc w:val="left"/>
            </w:pPr>
            <w:r>
              <w:rPr>
                <w:rFonts w:ascii="Consolas" w:cs="Consolas" w:eastAsia="Consolas" w:hAnsi="Consolas"/>
                <w:color w:val="1F1F1F"/>
                <w:sz w:val="18"/>
                <w:szCs w:val="18"/>
              </w:rPr>
              <w:t xml:space="preserve">    invoice_number  VARCHAR(50) NOT NULL,</w:t>
            </w:r>
          </w:p>
          <w:p>
            <w:pPr>
              <w:spacing w:after="0"/>
              <w:jc w:val="left"/>
            </w:pPr>
            <w:r>
              <w:rPr>
                <w:rFonts w:ascii="Consolas" w:cs="Consolas" w:eastAsia="Consolas" w:hAnsi="Consolas"/>
                <w:color w:val="1F1F1F"/>
                <w:sz w:val="18"/>
                <w:szCs w:val="18"/>
              </w:rPr>
              <w:t xml:space="preserve">    customer_id     BIGINT NOT NULL REFERENCES customers(id),</w:t>
            </w:r>
          </w:p>
          <w:p>
            <w:pPr>
              <w:spacing w:after="0"/>
              <w:jc w:val="left"/>
            </w:pPr>
            <w:r>
              <w:rPr>
                <w:rFonts w:ascii="Consolas" w:cs="Consolas" w:eastAsia="Consolas" w:hAnsi="Consolas"/>
                <w:color w:val="1F1F1F"/>
                <w:sz w:val="18"/>
                <w:szCs w:val="18"/>
              </w:rPr>
              <w:t xml:space="preserve">    issue_date      DATE NOT NULL,</w:t>
            </w:r>
          </w:p>
          <w:p>
            <w:pPr>
              <w:spacing w:after="0"/>
              <w:jc w:val="left"/>
            </w:pPr>
            <w:r>
              <w:rPr>
                <w:rFonts w:ascii="Consolas" w:cs="Consolas" w:eastAsia="Consolas" w:hAnsi="Consolas"/>
                <w:color w:val="1F1F1F"/>
                <w:sz w:val="18"/>
                <w:szCs w:val="18"/>
              </w:rPr>
              <w:t xml:space="preserve">    due_date        DATE,</w:t>
            </w:r>
          </w:p>
          <w:p>
            <w:pPr>
              <w:spacing w:after="0"/>
              <w:jc w:val="left"/>
            </w:pPr>
            <w:r>
              <w:rPr>
                <w:rFonts w:ascii="Consolas" w:cs="Consolas" w:eastAsia="Consolas" w:hAnsi="Consolas"/>
                <w:color w:val="1F1F1F"/>
                <w:sz w:val="18"/>
                <w:szCs w:val="18"/>
              </w:rPr>
              <w:t xml:space="preserve">    status          VARCHAR(20) NOT NULL DEFAULT 'draft',</w:t>
            </w:r>
          </w:p>
          <w:p>
            <w:pPr>
              <w:spacing w:after="0"/>
              <w:jc w:val="left"/>
            </w:pPr>
            <w:r>
              <w:rPr>
                <w:rFonts w:ascii="Consolas" w:cs="Consolas" w:eastAsia="Consolas" w:hAnsi="Consolas"/>
                <w:color w:val="1F1F1F"/>
                <w:sz w:val="18"/>
                <w:szCs w:val="18"/>
              </w:rPr>
              <w:t xml:space="preserve">                    -- draft | sent | paid | partially_paid | overdue | cancelled</w:t>
            </w:r>
          </w:p>
          <w:p>
            <w:pPr>
              <w:spacing w:after="0"/>
              <w:jc w:val="left"/>
            </w:pPr>
            <w:r>
              <w:rPr>
                <w:rFonts w:ascii="Consolas" w:cs="Consolas" w:eastAsia="Consolas" w:hAnsi="Consolas"/>
                <w:color w:val="1F1F1F"/>
                <w:sz w:val="18"/>
                <w:szCs w:val="18"/>
              </w:rPr>
              <w:t xml:space="preserve">    currency        CHAR(3) NOT NULL DEFAULT 'SAR',</w:t>
            </w:r>
          </w:p>
          <w:p>
            <w:pPr>
              <w:spacing w:after="0"/>
              <w:jc w:val="left"/>
            </w:pPr>
            <w:r>
              <w:rPr>
                <w:rFonts w:ascii="Consolas" w:cs="Consolas" w:eastAsia="Consolas" w:hAnsi="Consolas"/>
                <w:color w:val="1F1F1F"/>
                <w:sz w:val="18"/>
                <w:szCs w:val="18"/>
              </w:rPr>
              <w:t xml:space="preserve">    subtotal        NUMERIC(18,4) NOT NULL DEFAULT 0,</w:t>
            </w:r>
          </w:p>
          <w:p>
            <w:pPr>
              <w:spacing w:after="0"/>
              <w:jc w:val="left"/>
            </w:pPr>
            <w:r>
              <w:rPr>
                <w:rFonts w:ascii="Consolas" w:cs="Consolas" w:eastAsia="Consolas" w:hAnsi="Consolas"/>
                <w:color w:val="1F1F1F"/>
                <w:sz w:val="18"/>
                <w:szCs w:val="18"/>
              </w:rPr>
              <w:t xml:space="preserve">    discount_total  NUMERIC(18,4) NOT NULL DEFAULT 0,</w:t>
            </w:r>
          </w:p>
          <w:p>
            <w:pPr>
              <w:spacing w:after="0"/>
              <w:jc w:val="left"/>
            </w:pPr>
            <w:r>
              <w:rPr>
                <w:rFonts w:ascii="Consolas" w:cs="Consolas" w:eastAsia="Consolas" w:hAnsi="Consolas"/>
                <w:color w:val="1F1F1F"/>
                <w:sz w:val="18"/>
                <w:szCs w:val="18"/>
              </w:rPr>
              <w:t xml:space="preserve">    tax_total       NUMERIC(18,4) NOT NULL DEFAULT 0,</w:t>
            </w:r>
          </w:p>
          <w:p>
            <w:pPr>
              <w:spacing w:after="0"/>
              <w:jc w:val="left"/>
            </w:pPr>
            <w:r>
              <w:rPr>
                <w:rFonts w:ascii="Consolas" w:cs="Consolas" w:eastAsia="Consolas" w:hAnsi="Consolas"/>
                <w:color w:val="1F1F1F"/>
                <w:sz w:val="18"/>
                <w:szCs w:val="18"/>
              </w:rPr>
              <w:t xml:space="preserve">    total           NUMERIC(18,4) NOT NULL DEFAULT 0,</w:t>
            </w:r>
          </w:p>
          <w:p>
            <w:pPr>
              <w:spacing w:after="0"/>
              <w:jc w:val="left"/>
            </w:pPr>
            <w:r>
              <w:rPr>
                <w:rFonts w:ascii="Consolas" w:cs="Consolas" w:eastAsia="Consolas" w:hAnsi="Consolas"/>
                <w:color w:val="1F1F1F"/>
                <w:sz w:val="18"/>
                <w:szCs w:val="18"/>
              </w:rPr>
              <w:t xml:space="preserve">    paid_amount     NUMERIC(18,4) NOT NULL DEFAULT 0,</w:t>
            </w:r>
          </w:p>
          <w:p>
            <w:pPr>
              <w:spacing w:after="0"/>
              <w:jc w:val="left"/>
            </w:pPr>
            <w:r>
              <w:rPr>
                <w:rFonts w:ascii="Consolas" w:cs="Consolas" w:eastAsia="Consolas" w:hAnsi="Consolas"/>
                <w:color w:val="1F1F1F"/>
                <w:sz w:val="18"/>
                <w:szCs w:val="18"/>
              </w:rPr>
              <w:t xml:space="preserve">    balance_due     NUMERIC(18,4) GENERATED ALWAYS AS (total - paid_amount) STORED,</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 ZATCA fields</w:t>
            </w:r>
          </w:p>
          <w:p>
            <w:pPr>
              <w:spacing w:after="0"/>
              <w:jc w:val="left"/>
            </w:pPr>
            <w:r>
              <w:rPr>
                <w:rFonts w:ascii="Consolas" w:cs="Consolas" w:eastAsia="Consolas" w:hAnsi="Consolas"/>
                <w:color w:val="1F1F1F"/>
                <w:sz w:val="18"/>
                <w:szCs w:val="18"/>
              </w:rPr>
              <w:t xml:space="preserve">    uuid            UUID NOT NULL DEFAULT gen_random_uuid(),</w:t>
            </w:r>
          </w:p>
          <w:p>
            <w:pPr>
              <w:spacing w:after="0"/>
              <w:jc w:val="left"/>
            </w:pPr>
            <w:r>
              <w:rPr>
                <w:rFonts w:ascii="Consolas" w:cs="Consolas" w:eastAsia="Consolas" w:hAnsi="Consolas"/>
                <w:color w:val="1F1F1F"/>
                <w:sz w:val="18"/>
                <w:szCs w:val="18"/>
              </w:rPr>
              <w:t xml:space="preserve">    invoice_hash    TEXT,</w:t>
            </w:r>
          </w:p>
          <w:p>
            <w:pPr>
              <w:spacing w:after="0"/>
              <w:jc w:val="left"/>
            </w:pPr>
            <w:r>
              <w:rPr>
                <w:rFonts w:ascii="Consolas" w:cs="Consolas" w:eastAsia="Consolas" w:hAnsi="Consolas"/>
                <w:color w:val="1F1F1F"/>
                <w:sz w:val="18"/>
                <w:szCs w:val="18"/>
              </w:rPr>
              <w:t xml:space="preserve">    previous_hash   TEXT,</w:t>
            </w:r>
          </w:p>
          <w:p>
            <w:pPr>
              <w:spacing w:after="0"/>
              <w:jc w:val="left"/>
            </w:pPr>
            <w:r>
              <w:rPr>
                <w:rFonts w:ascii="Consolas" w:cs="Consolas" w:eastAsia="Consolas" w:hAnsi="Consolas"/>
                <w:color w:val="1F1F1F"/>
                <w:sz w:val="18"/>
                <w:szCs w:val="18"/>
              </w:rPr>
              <w:t xml:space="preserve">    qr_code         TEXT,</w:t>
            </w:r>
          </w:p>
          <w:p>
            <w:pPr>
              <w:spacing w:after="0"/>
              <w:jc w:val="left"/>
            </w:pPr>
            <w:r>
              <w:rPr>
                <w:rFonts w:ascii="Consolas" w:cs="Consolas" w:eastAsia="Consolas" w:hAnsi="Consolas"/>
                <w:color w:val="1F1F1F"/>
                <w:sz w:val="18"/>
                <w:szCs w:val="18"/>
              </w:rPr>
              <w:t xml:space="preserve">    zatca_status    VARCHAR(20) DEFAULT 'pending',</w:t>
            </w:r>
          </w:p>
          <w:p>
            <w:pPr>
              <w:spacing w:after="0"/>
              <w:jc w:val="left"/>
            </w:pPr>
            <w:r>
              <w:rPr>
                <w:rFonts w:ascii="Consolas" w:cs="Consolas" w:eastAsia="Consolas" w:hAnsi="Consolas"/>
                <w:color w:val="1F1F1F"/>
                <w:sz w:val="18"/>
                <w:szCs w:val="18"/>
              </w:rPr>
              <w:t xml:space="preserve">    zatca_response  JSONB,</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notes           TEXT,</w:t>
            </w:r>
          </w:p>
          <w:p>
            <w:pPr>
              <w:spacing w:after="0"/>
              <w:jc w:val="left"/>
            </w:pPr>
            <w:r>
              <w:rPr>
                <w:rFonts w:ascii="Consolas" w:cs="Consolas" w:eastAsia="Consolas" w:hAnsi="Consolas"/>
                <w:color w:val="1F1F1F"/>
                <w:sz w:val="18"/>
                <w:szCs w:val="18"/>
              </w:rPr>
              <w:t xml:space="preserve">    created_by      BIGINT REFERENCES users(id),</w:t>
            </w:r>
          </w:p>
          <w:p>
            <w:pPr>
              <w:spacing w:after="0"/>
              <w:jc w:val="left"/>
            </w:pPr>
            <w:r>
              <w:rPr>
                <w:rFonts w:ascii="Consolas" w:cs="Consolas" w:eastAsia="Consolas" w:hAnsi="Consolas"/>
                <w:color w:val="1F1F1F"/>
                <w:sz w:val="18"/>
                <w:szCs w:val="18"/>
              </w:rPr>
              <w:t xml:space="preserve">    created_at      TIMESTAMPTZ NOT NULL DEFAULT NOW(),</w:t>
            </w:r>
          </w:p>
          <w:p>
            <w:pPr>
              <w:spacing w:after="0"/>
              <w:jc w:val="left"/>
            </w:pPr>
            <w:r>
              <w:rPr>
                <w:rFonts w:ascii="Consolas" w:cs="Consolas" w:eastAsia="Consolas" w:hAnsi="Consolas"/>
                <w:color w:val="1F1F1F"/>
                <w:sz w:val="18"/>
                <w:szCs w:val="18"/>
              </w:rPr>
              <w:t xml:space="preserve">    updated_at      TIMESTAMPTZ NOT NULL DEFAULT NOW(),</w:t>
            </w:r>
          </w:p>
          <w:p>
            <w:pPr>
              <w:spacing w:after="0"/>
              <w:jc w:val="left"/>
            </w:pPr>
            <w:r>
              <w:rPr>
                <w:rFonts w:ascii="Consolas" w:cs="Consolas" w:eastAsia="Consolas" w:hAnsi="Consolas"/>
                <w:color w:val="1F1F1F"/>
                <w:sz w:val="18"/>
                <w:szCs w:val="18"/>
              </w:rPr>
              <w:t xml:space="preserve">    deleted_at      TIMESTAMPTZ,</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CONSTRAINT uq_invoice_per_tenant UNIQUE (tenant_id, invoice_number)</w:t>
            </w:r>
          </w:p>
          <w:p>
            <w:pPr>
              <w:spacing w:after="0"/>
              <w:jc w:val="left"/>
            </w:pPr>
            <w:r>
              <w:rPr>
                <w:rFonts w:ascii="Consolas" w:cs="Consolas" w:eastAsia="Consolas" w:hAnsi="Consolas"/>
                <w:color w:val="1F1F1F"/>
                <w:sz w:val="18"/>
                <w:szCs w:val="18"/>
              </w:rPr>
              <w:t xml:space="preserve">);</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CREATE INDEX idx_invoices_tenant       ON invoices(tenant_id);</w:t>
            </w:r>
          </w:p>
          <w:p>
            <w:pPr>
              <w:spacing w:after="0"/>
              <w:jc w:val="left"/>
            </w:pPr>
            <w:r>
              <w:rPr>
                <w:rFonts w:ascii="Consolas" w:cs="Consolas" w:eastAsia="Consolas" w:hAnsi="Consolas"/>
                <w:color w:val="1F1F1F"/>
                <w:sz w:val="18"/>
                <w:szCs w:val="18"/>
              </w:rPr>
              <w:t xml:space="preserve">CREATE INDEX idx_invoices_customer     ON invoices(tenant_id, customer_id);</w:t>
            </w:r>
          </w:p>
          <w:p>
            <w:pPr>
              <w:spacing w:after="0"/>
              <w:jc w:val="left"/>
            </w:pPr>
            <w:r>
              <w:rPr>
                <w:rFonts w:ascii="Consolas" w:cs="Consolas" w:eastAsia="Consolas" w:hAnsi="Consolas"/>
                <w:color w:val="1F1F1F"/>
                <w:sz w:val="18"/>
                <w:szCs w:val="18"/>
              </w:rPr>
              <w:t xml:space="preserve">CREATE INDEX idx_invoices_status       ON invoices(tenant_id, status);</w:t>
            </w:r>
          </w:p>
          <w:p>
            <w:pPr>
              <w:spacing w:after="0"/>
              <w:jc w:val="left"/>
            </w:pPr>
            <w:r>
              <w:rPr>
                <w:rFonts w:ascii="Consolas" w:cs="Consolas" w:eastAsia="Consolas" w:hAnsi="Consolas"/>
                <w:color w:val="1F1F1F"/>
                <w:sz w:val="18"/>
                <w:szCs w:val="18"/>
              </w:rPr>
              <w:t xml:space="preserve">CREATE INDEX idx_invoices_issue_date   ON invoices(tenant_id, issue_date DESC);</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Row Level Security for tenant isolation</w:t>
            </w:r>
          </w:p>
          <w:p>
            <w:pPr>
              <w:spacing w:after="0"/>
              <w:jc w:val="left"/>
            </w:pPr>
            <w:r>
              <w:rPr>
                <w:rFonts w:ascii="Consolas" w:cs="Consolas" w:eastAsia="Consolas" w:hAnsi="Consolas"/>
                <w:color w:val="1F1F1F"/>
                <w:sz w:val="18"/>
                <w:szCs w:val="18"/>
              </w:rPr>
              <w:t xml:space="preserve">ALTER TABLE invoices ENABLE ROW LEVEL SECURITY;</w:t>
            </w:r>
          </w:p>
          <w:p>
            <w:pPr>
              <w:spacing w:after="0"/>
              <w:jc w:val="left"/>
            </w:pPr>
            <w:r>
              <w:rPr>
                <w:rFonts w:ascii="Consolas" w:cs="Consolas" w:eastAsia="Consolas" w:hAnsi="Consolas"/>
                <w:color w:val="1F1F1F"/>
                <w:sz w:val="18"/>
                <w:szCs w:val="18"/>
              </w:rPr>
              <w:t xml:space="preserve">CREATE POLICY tenant_isolation ON invoices</w:t>
            </w:r>
          </w:p>
          <w:p>
            <w:pPr>
              <w:spacing w:after="0"/>
              <w:jc w:val="left"/>
            </w:pPr>
            <w:r>
              <w:rPr>
                <w:rFonts w:ascii="Consolas" w:cs="Consolas" w:eastAsia="Consolas" w:hAnsi="Consolas"/>
                <w:color w:val="1F1F1F"/>
                <w:sz w:val="18"/>
                <w:szCs w:val="18"/>
              </w:rPr>
              <w:t xml:space="preserve">    USING (tenant_id = current_setting('app.tenant_id')::UUID);</w:t>
            </w:r>
          </w:p>
        </w:tc>
      </w:tr>
    </w:tbl>
    <w:p>
      <w:pPr>
        <w:pStyle w:val="Heading2"/>
        <w:bidi/>
        <w:spacing w:after="160" w:before="280"/>
        <w:jc w:val="right"/>
      </w:pPr>
      <w:r>
        <w:rPr>
          <w:rFonts w:ascii="Arial" w:cs="Arial" w:eastAsia="Arial" w:hAnsi="Arial"/>
          <w:b/>
          <w:bCs/>
          <w:color w:val="1F4E79"/>
          <w:sz w:val="30"/>
          <w:szCs w:val="30"/>
          <w:rtl/>
        </w:rPr>
        <w:t xml:space="preserve">8.3 مثال - جدول القيود اليومية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9FA" w:val="clear"/>
            <w:tcMar>
              <w:top w:type="dxa" w:w="160"/>
              <w:left w:type="dxa" w:w="200"/>
              <w:bottom w:type="dxa" w:w="160"/>
              <w:right w:type="dxa" w:w="200"/>
            </w:tcMar>
          </w:tcPr>
          <w:p>
            <w:pPr>
              <w:spacing w:after="0"/>
              <w:jc w:val="left"/>
            </w:pPr>
            <w:r>
              <w:rPr>
                <w:rFonts w:ascii="Consolas" w:cs="Consolas" w:eastAsia="Consolas" w:hAnsi="Consolas"/>
                <w:color w:val="1F1F1F"/>
                <w:sz w:val="18"/>
                <w:szCs w:val="18"/>
              </w:rPr>
              <w:t xml:space="preserve">CREATE TABLE journal_entries (</w:t>
            </w:r>
          </w:p>
          <w:p>
            <w:pPr>
              <w:spacing w:after="0"/>
              <w:jc w:val="left"/>
            </w:pPr>
            <w:r>
              <w:rPr>
                <w:rFonts w:ascii="Consolas" w:cs="Consolas" w:eastAsia="Consolas" w:hAnsi="Consolas"/>
                <w:color w:val="1F1F1F"/>
                <w:sz w:val="18"/>
                <w:szCs w:val="18"/>
              </w:rPr>
              <w:t xml:space="preserve">    id            BIGSERIAL PRIMARY KEY,</w:t>
            </w:r>
          </w:p>
          <w:p>
            <w:pPr>
              <w:spacing w:after="0"/>
              <w:jc w:val="left"/>
            </w:pPr>
            <w:r>
              <w:rPr>
                <w:rFonts w:ascii="Consolas" w:cs="Consolas" w:eastAsia="Consolas" w:hAnsi="Consolas"/>
                <w:color w:val="1F1F1F"/>
                <w:sz w:val="18"/>
                <w:szCs w:val="18"/>
              </w:rPr>
              <w:t xml:space="preserve">    tenant_id     UUID NOT NULL,</w:t>
            </w:r>
          </w:p>
          <w:p>
            <w:pPr>
              <w:spacing w:after="0"/>
              <w:jc w:val="left"/>
            </w:pPr>
            <w:r>
              <w:rPr>
                <w:rFonts w:ascii="Consolas" w:cs="Consolas" w:eastAsia="Consolas" w:hAnsi="Consolas"/>
                <w:color w:val="1F1F1F"/>
                <w:sz w:val="18"/>
                <w:szCs w:val="18"/>
              </w:rPr>
              <w:t xml:space="preserve">    entry_number  VARCHAR(50) NOT NULL,</w:t>
            </w:r>
          </w:p>
          <w:p>
            <w:pPr>
              <w:spacing w:after="0"/>
              <w:jc w:val="left"/>
            </w:pPr>
            <w:r>
              <w:rPr>
                <w:rFonts w:ascii="Consolas" w:cs="Consolas" w:eastAsia="Consolas" w:hAnsi="Consolas"/>
                <w:color w:val="1F1F1F"/>
                <w:sz w:val="18"/>
                <w:szCs w:val="18"/>
              </w:rPr>
              <w:t xml:space="preserve">    entry_date    DATE NOT NULL,</w:t>
            </w:r>
          </w:p>
          <w:p>
            <w:pPr>
              <w:spacing w:after="0"/>
              <w:jc w:val="left"/>
            </w:pPr>
            <w:r>
              <w:rPr>
                <w:rFonts w:ascii="Consolas" w:cs="Consolas" w:eastAsia="Consolas" w:hAnsi="Consolas"/>
                <w:color w:val="1F1F1F"/>
                <w:sz w:val="18"/>
                <w:szCs w:val="18"/>
              </w:rPr>
              <w:t xml:space="preserve">    description   TEXT,</w:t>
            </w:r>
          </w:p>
          <w:p>
            <w:pPr>
              <w:spacing w:after="0"/>
              <w:jc w:val="left"/>
            </w:pPr>
            <w:r>
              <w:rPr>
                <w:rFonts w:ascii="Consolas" w:cs="Consolas" w:eastAsia="Consolas" w:hAnsi="Consolas"/>
                <w:color w:val="1F1F1F"/>
                <w:sz w:val="18"/>
                <w:szCs w:val="18"/>
              </w:rPr>
              <w:t xml:space="preserve">    reference_type VARCHAR(50),  -- invoice | payment | manual</w:t>
            </w:r>
          </w:p>
          <w:p>
            <w:pPr>
              <w:spacing w:after="0"/>
              <w:jc w:val="left"/>
            </w:pPr>
            <w:r>
              <w:rPr>
                <w:rFonts w:ascii="Consolas" w:cs="Consolas" w:eastAsia="Consolas" w:hAnsi="Consolas"/>
                <w:color w:val="1F1F1F"/>
                <w:sz w:val="18"/>
                <w:szCs w:val="18"/>
              </w:rPr>
              <w:t xml:space="preserve">    reference_id  BIGINT,</w:t>
            </w:r>
          </w:p>
          <w:p>
            <w:pPr>
              <w:spacing w:after="0"/>
              <w:jc w:val="left"/>
            </w:pPr>
            <w:r>
              <w:rPr>
                <w:rFonts w:ascii="Consolas" w:cs="Consolas" w:eastAsia="Consolas" w:hAnsi="Consolas"/>
                <w:color w:val="1F1F1F"/>
                <w:sz w:val="18"/>
                <w:szCs w:val="18"/>
              </w:rPr>
              <w:t xml:space="preserve">    status        VARCHAR(20) DEFAULT 'draft', -- draft | posted</w:t>
            </w:r>
          </w:p>
          <w:p>
            <w:pPr>
              <w:spacing w:after="0"/>
              <w:jc w:val="left"/>
            </w:pPr>
            <w:r>
              <w:rPr>
                <w:rFonts w:ascii="Consolas" w:cs="Consolas" w:eastAsia="Consolas" w:hAnsi="Consolas"/>
                <w:color w:val="1F1F1F"/>
                <w:sz w:val="18"/>
                <w:szCs w:val="18"/>
              </w:rPr>
              <w:t xml:space="preserve">    created_by    BIGINT,</w:t>
            </w:r>
          </w:p>
          <w:p>
            <w:pPr>
              <w:spacing w:after="0"/>
              <w:jc w:val="left"/>
            </w:pPr>
            <w:r>
              <w:rPr>
                <w:rFonts w:ascii="Consolas" w:cs="Consolas" w:eastAsia="Consolas" w:hAnsi="Consolas"/>
                <w:color w:val="1F1F1F"/>
                <w:sz w:val="18"/>
                <w:szCs w:val="18"/>
              </w:rPr>
              <w:t xml:space="preserve">    posted_at     TIMESTAMPTZ,</w:t>
            </w:r>
          </w:p>
          <w:p>
            <w:pPr>
              <w:spacing w:after="0"/>
              <w:jc w:val="left"/>
            </w:pPr>
            <w:r>
              <w:rPr>
                <w:rFonts w:ascii="Consolas" w:cs="Consolas" w:eastAsia="Consolas" w:hAnsi="Consolas"/>
                <w:color w:val="1F1F1F"/>
                <w:sz w:val="18"/>
                <w:szCs w:val="18"/>
              </w:rPr>
              <w:t xml:space="preserve">    created_at    TIMESTAMPTZ DEFAULT NOW()</w:t>
            </w:r>
          </w:p>
          <w:p>
            <w:pPr>
              <w:spacing w:after="0"/>
              <w:jc w:val="left"/>
            </w:pPr>
            <w:r>
              <w:rPr>
                <w:rFonts w:ascii="Consolas" w:cs="Consolas" w:eastAsia="Consolas" w:hAnsi="Consolas"/>
                <w:color w:val="1F1F1F"/>
                <w:sz w:val="18"/>
                <w:szCs w:val="18"/>
              </w:rPr>
              <w:t xml:space="preserve">);</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CREATE TABLE journal_lines (</w:t>
            </w:r>
          </w:p>
          <w:p>
            <w:pPr>
              <w:spacing w:after="0"/>
              <w:jc w:val="left"/>
            </w:pPr>
            <w:r>
              <w:rPr>
                <w:rFonts w:ascii="Consolas" w:cs="Consolas" w:eastAsia="Consolas" w:hAnsi="Consolas"/>
                <w:color w:val="1F1F1F"/>
                <w:sz w:val="18"/>
                <w:szCs w:val="18"/>
              </w:rPr>
              <w:t xml:space="preserve">    id              BIGSERIAL PRIMARY KEY,</w:t>
            </w:r>
          </w:p>
          <w:p>
            <w:pPr>
              <w:spacing w:after="0"/>
              <w:jc w:val="left"/>
            </w:pPr>
            <w:r>
              <w:rPr>
                <w:rFonts w:ascii="Consolas" w:cs="Consolas" w:eastAsia="Consolas" w:hAnsi="Consolas"/>
                <w:color w:val="1F1F1F"/>
                <w:sz w:val="18"/>
                <w:szCs w:val="18"/>
              </w:rPr>
              <w:t xml:space="preserve">    journal_id      BIGINT NOT NULL REFERENCES journal_entries(id) ON DELETE CASCADE,</w:t>
            </w:r>
          </w:p>
          <w:p>
            <w:pPr>
              <w:spacing w:after="0"/>
              <w:jc w:val="left"/>
            </w:pPr>
            <w:r>
              <w:rPr>
                <w:rFonts w:ascii="Consolas" w:cs="Consolas" w:eastAsia="Consolas" w:hAnsi="Consolas"/>
                <w:color w:val="1F1F1F"/>
                <w:sz w:val="18"/>
                <w:szCs w:val="18"/>
              </w:rPr>
              <w:t xml:space="preserve">    account_id      BIGINT NOT NULL REFERENCES chart_of_accounts(id),</w:t>
            </w:r>
          </w:p>
          <w:p>
            <w:pPr>
              <w:spacing w:after="0"/>
              <w:jc w:val="left"/>
            </w:pPr>
            <w:r>
              <w:rPr>
                <w:rFonts w:ascii="Consolas" w:cs="Consolas" w:eastAsia="Consolas" w:hAnsi="Consolas"/>
                <w:color w:val="1F1F1F"/>
                <w:sz w:val="18"/>
                <w:szCs w:val="18"/>
              </w:rPr>
              <w:t xml:space="preserve">    debit           NUMERIC(18,4) NOT NULL DEFAULT 0,</w:t>
            </w:r>
          </w:p>
          <w:p>
            <w:pPr>
              <w:spacing w:after="0"/>
              <w:jc w:val="left"/>
            </w:pPr>
            <w:r>
              <w:rPr>
                <w:rFonts w:ascii="Consolas" w:cs="Consolas" w:eastAsia="Consolas" w:hAnsi="Consolas"/>
                <w:color w:val="1F1F1F"/>
                <w:sz w:val="18"/>
                <w:szCs w:val="18"/>
              </w:rPr>
              <w:t xml:space="preserve">    credit          NUMERIC(18,4) NOT NULL DEFAULT 0,</w:t>
            </w:r>
          </w:p>
          <w:p>
            <w:pPr>
              <w:spacing w:after="0"/>
              <w:jc w:val="left"/>
            </w:pPr>
            <w:r>
              <w:rPr>
                <w:rFonts w:ascii="Consolas" w:cs="Consolas" w:eastAsia="Consolas" w:hAnsi="Consolas"/>
                <w:color w:val="1F1F1F"/>
                <w:sz w:val="18"/>
                <w:szCs w:val="18"/>
              </w:rPr>
              <w:t xml:space="preserve">    cost_center_id  BIGINT REFERENCES cost_centers(id),</w:t>
            </w:r>
          </w:p>
          <w:p>
            <w:pPr>
              <w:spacing w:after="0"/>
              <w:jc w:val="left"/>
            </w:pPr>
            <w:r>
              <w:rPr>
                <w:rFonts w:ascii="Consolas" w:cs="Consolas" w:eastAsia="Consolas" w:hAnsi="Consolas"/>
                <w:color w:val="1F1F1F"/>
                <w:sz w:val="18"/>
                <w:szCs w:val="18"/>
              </w:rPr>
              <w:t xml:space="preserve">    description     TEXT,</w:t>
            </w:r>
          </w:p>
          <w:p>
            <w:pPr>
              <w:spacing w:after="0"/>
              <w:jc w:val="left"/>
            </w:pPr>
            <w:r>
              <w:rPr>
                <w:rFonts w:ascii="Consolas" w:cs="Consolas" w:eastAsia="Consolas" w:hAnsi="Consolas"/>
                <w:color w:val="1F1F1F"/>
                <w:sz w:val="18"/>
                <w:szCs w:val="18"/>
              </w:rPr>
              <w:t xml:space="preserve">    line_order      INT NOT NULL,</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CONSTRAINT chk_debit_or_credit</w:t>
            </w:r>
          </w:p>
          <w:p>
            <w:pPr>
              <w:spacing w:after="0"/>
              <w:jc w:val="left"/>
            </w:pPr>
            <w:r>
              <w:rPr>
                <w:rFonts w:ascii="Consolas" w:cs="Consolas" w:eastAsia="Consolas" w:hAnsi="Consolas"/>
                <w:color w:val="1F1F1F"/>
                <w:sz w:val="18"/>
                <w:szCs w:val="18"/>
              </w:rPr>
              <w:t xml:space="preserve">        CHECK ((debit &gt; 0 AND credit = 0) OR (credit &gt; 0 AND debit = 0))</w:t>
            </w:r>
          </w:p>
          <w:p>
            <w:pPr>
              <w:spacing w:after="0"/>
              <w:jc w:val="left"/>
            </w:pPr>
            <w:r>
              <w:rPr>
                <w:rFonts w:ascii="Consolas" w:cs="Consolas" w:eastAsia="Consolas" w:hAnsi="Consolas"/>
                <w:color w:val="1F1F1F"/>
                <w:sz w:val="18"/>
                <w:szCs w:val="18"/>
              </w:rPr>
              <w:t xml:space="preserve">);</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Constraint: every journal must balance (debit = credit)</w:t>
            </w:r>
          </w:p>
          <w:p>
            <w:pPr>
              <w:spacing w:after="0"/>
              <w:jc w:val="left"/>
            </w:pPr>
            <w:r>
              <w:rPr>
                <w:rFonts w:ascii="Consolas" w:cs="Consolas" w:eastAsia="Consolas" w:hAnsi="Consolas"/>
                <w:color w:val="1F1F1F"/>
                <w:sz w:val="18"/>
                <w:szCs w:val="18"/>
              </w:rPr>
              <w:t xml:space="preserve">CREATE OR REPLACE FUNCTION check_journal_balance()</w:t>
            </w:r>
          </w:p>
          <w:p>
            <w:pPr>
              <w:spacing w:after="0"/>
              <w:jc w:val="left"/>
            </w:pPr>
            <w:r>
              <w:rPr>
                <w:rFonts w:ascii="Consolas" w:cs="Consolas" w:eastAsia="Consolas" w:hAnsi="Consolas"/>
                <w:color w:val="1F1F1F"/>
                <w:sz w:val="18"/>
                <w:szCs w:val="18"/>
              </w:rPr>
              <w:t xml:space="preserve">RETURNS TRIGGER AS $$</w:t>
            </w:r>
          </w:p>
          <w:p>
            <w:pPr>
              <w:spacing w:after="0"/>
              <w:jc w:val="left"/>
            </w:pPr>
            <w:r>
              <w:rPr>
                <w:rFonts w:ascii="Consolas" w:cs="Consolas" w:eastAsia="Consolas" w:hAnsi="Consolas"/>
                <w:color w:val="1F1F1F"/>
                <w:sz w:val="18"/>
                <w:szCs w:val="18"/>
              </w:rPr>
              <w:t xml:space="preserve">DECLARE</w:t>
            </w:r>
          </w:p>
          <w:p>
            <w:pPr>
              <w:spacing w:after="0"/>
              <w:jc w:val="left"/>
            </w:pPr>
            <w:r>
              <w:rPr>
                <w:rFonts w:ascii="Consolas" w:cs="Consolas" w:eastAsia="Consolas" w:hAnsi="Consolas"/>
                <w:color w:val="1F1F1F"/>
                <w:sz w:val="18"/>
                <w:szCs w:val="18"/>
              </w:rPr>
              <w:t xml:space="preserve">    total_debit  NUMERIC;</w:t>
            </w:r>
          </w:p>
          <w:p>
            <w:pPr>
              <w:spacing w:after="0"/>
              <w:jc w:val="left"/>
            </w:pPr>
            <w:r>
              <w:rPr>
                <w:rFonts w:ascii="Consolas" w:cs="Consolas" w:eastAsia="Consolas" w:hAnsi="Consolas"/>
                <w:color w:val="1F1F1F"/>
                <w:sz w:val="18"/>
                <w:szCs w:val="18"/>
              </w:rPr>
              <w:t xml:space="preserve">    total_credit NUMERIC;</w:t>
            </w:r>
          </w:p>
          <w:p>
            <w:pPr>
              <w:spacing w:after="0"/>
              <w:jc w:val="left"/>
            </w:pPr>
            <w:r>
              <w:rPr>
                <w:rFonts w:ascii="Consolas" w:cs="Consolas" w:eastAsia="Consolas" w:hAnsi="Consolas"/>
                <w:color w:val="1F1F1F"/>
                <w:sz w:val="18"/>
                <w:szCs w:val="18"/>
              </w:rPr>
              <w:t xml:space="preserve">BEGIN</w:t>
            </w:r>
          </w:p>
          <w:p>
            <w:pPr>
              <w:spacing w:after="0"/>
              <w:jc w:val="left"/>
            </w:pPr>
            <w:r>
              <w:rPr>
                <w:rFonts w:ascii="Consolas" w:cs="Consolas" w:eastAsia="Consolas" w:hAnsi="Consolas"/>
                <w:color w:val="1F1F1F"/>
                <w:sz w:val="18"/>
                <w:szCs w:val="18"/>
              </w:rPr>
              <w:t xml:space="preserve">    SELECT COALESCE(SUM(debit), 0), COALESCE(SUM(credit), 0)</w:t>
            </w:r>
          </w:p>
          <w:p>
            <w:pPr>
              <w:spacing w:after="0"/>
              <w:jc w:val="left"/>
            </w:pPr>
            <w:r>
              <w:rPr>
                <w:rFonts w:ascii="Consolas" w:cs="Consolas" w:eastAsia="Consolas" w:hAnsi="Consolas"/>
                <w:color w:val="1F1F1F"/>
                <w:sz w:val="18"/>
                <w:szCs w:val="18"/>
              </w:rPr>
              <w:t xml:space="preserve">    INTO total_debit, total_credit</w:t>
            </w:r>
          </w:p>
          <w:p>
            <w:pPr>
              <w:spacing w:after="0"/>
              <w:jc w:val="left"/>
            </w:pPr>
            <w:r>
              <w:rPr>
                <w:rFonts w:ascii="Consolas" w:cs="Consolas" w:eastAsia="Consolas" w:hAnsi="Consolas"/>
                <w:color w:val="1F1F1F"/>
                <w:sz w:val="18"/>
                <w:szCs w:val="18"/>
              </w:rPr>
              <w:t xml:space="preserve">    FROM journal_lines</w:t>
            </w:r>
          </w:p>
          <w:p>
            <w:pPr>
              <w:spacing w:after="0"/>
              <w:jc w:val="left"/>
            </w:pPr>
            <w:r>
              <w:rPr>
                <w:rFonts w:ascii="Consolas" w:cs="Consolas" w:eastAsia="Consolas" w:hAnsi="Consolas"/>
                <w:color w:val="1F1F1F"/>
                <w:sz w:val="18"/>
                <w:szCs w:val="18"/>
              </w:rPr>
              <w:t xml:space="preserve">    WHERE journal_id = NEW.journal_id;</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IF total_debit != total_credit THEN</w:t>
            </w:r>
          </w:p>
          <w:p>
            <w:pPr>
              <w:spacing w:after="0"/>
              <w:jc w:val="left"/>
            </w:pPr>
            <w:r>
              <w:rPr>
                <w:rFonts w:ascii="Consolas" w:cs="Consolas" w:eastAsia="Consolas" w:hAnsi="Consolas"/>
                <w:color w:val="1F1F1F"/>
                <w:sz w:val="18"/>
                <w:szCs w:val="18"/>
              </w:rPr>
              <w:t xml:space="preserve">        RAISE EXCEPTION 'Journal entry not balanced: debit=% credit=%',</w:t>
            </w:r>
          </w:p>
          <w:p>
            <w:pPr>
              <w:spacing w:after="0"/>
              <w:jc w:val="left"/>
            </w:pPr>
            <w:r>
              <w:rPr>
                <w:rFonts w:ascii="Consolas" w:cs="Consolas" w:eastAsia="Consolas" w:hAnsi="Consolas"/>
                <w:color w:val="1F1F1F"/>
                <w:sz w:val="18"/>
                <w:szCs w:val="18"/>
              </w:rPr>
              <w:t xml:space="preserve">                        total_debit, total_credit;</w:t>
            </w:r>
          </w:p>
          <w:p>
            <w:pPr>
              <w:spacing w:after="0"/>
              <w:jc w:val="left"/>
            </w:pPr>
            <w:r>
              <w:rPr>
                <w:rFonts w:ascii="Consolas" w:cs="Consolas" w:eastAsia="Consolas" w:hAnsi="Consolas"/>
                <w:color w:val="1F1F1F"/>
                <w:sz w:val="18"/>
                <w:szCs w:val="18"/>
              </w:rPr>
              <w:t xml:space="preserve">    END IF;</w:t>
            </w:r>
          </w:p>
          <w:p>
            <w:pPr>
              <w:spacing w:after="0"/>
              <w:jc w:val="left"/>
            </w:pPr>
            <w:r>
              <w:rPr>
                <w:rFonts w:ascii="Consolas" w:cs="Consolas" w:eastAsia="Consolas" w:hAnsi="Consolas"/>
                <w:color w:val="1F1F1F"/>
                <w:sz w:val="18"/>
                <w:szCs w:val="18"/>
              </w:rPr>
              <w:t xml:space="preserve">    RETURN NEW;</w:t>
            </w:r>
          </w:p>
          <w:p>
            <w:pPr>
              <w:spacing w:after="0"/>
              <w:jc w:val="left"/>
            </w:pPr>
            <w:r>
              <w:rPr>
                <w:rFonts w:ascii="Consolas" w:cs="Consolas" w:eastAsia="Consolas" w:hAnsi="Consolas"/>
                <w:color w:val="1F1F1F"/>
                <w:sz w:val="18"/>
                <w:szCs w:val="18"/>
              </w:rPr>
              <w:t xml:space="preserve">END;</w:t>
            </w:r>
          </w:p>
          <w:p>
            <w:pPr>
              <w:spacing w:after="0"/>
              <w:jc w:val="left"/>
            </w:pPr>
            <w:r>
              <w:rPr>
                <w:rFonts w:ascii="Consolas" w:cs="Consolas" w:eastAsia="Consolas" w:hAnsi="Consolas"/>
                <w:color w:val="1F1F1F"/>
                <w:sz w:val="18"/>
                <w:szCs w:val="18"/>
              </w:rPr>
              <w:t xml:space="preserve">$$ LANGUAGE plpgsql;</w:t>
            </w:r>
          </w:p>
        </w:tc>
      </w:tr>
    </w:tbl>
    <w:p>
      <w:r>
        <w:br w:type="page"/>
      </w:r>
    </w:p>
    <w:p>
      <w:pPr>
        <w:pStyle w:val="Heading1"/>
        <w:bidi/>
        <w:spacing w:after="200" w:before="360"/>
        <w:jc w:val="right"/>
      </w:pPr>
      <w:r>
        <w:rPr>
          <w:rFonts w:ascii="Arial" w:cs="Arial" w:eastAsia="Arial" w:hAnsi="Arial"/>
          <w:b/>
          <w:bCs/>
          <w:color w:val="1F4E79"/>
          <w:sz w:val="36"/>
          <w:szCs w:val="36"/>
          <w:rtl/>
        </w:rPr>
        <w:t xml:space="preserve">9. واجهات API الرئيسية</w:t>
      </w:r>
    </w:p>
    <w:p>
      <w:pPr>
        <w:bidi/>
        <w:spacing w:after="120"/>
        <w:jc w:val="right"/>
      </w:pPr>
      <w:r>
        <w:rPr>
          <w:rFonts w:ascii="Arial" w:cs="Arial" w:eastAsia="Arial" w:hAnsi="Arial"/>
          <w:b w:val="false"/>
          <w:bCs w:val="false"/>
          <w:color w:val="000000"/>
          <w:sz w:val="22"/>
          <w:szCs w:val="22"/>
          <w:rtl/>
        </w:rPr>
        <w:t xml:space="preserve">النظام يوفر RESTful API كامل + GraphQL للاستعلامات المركبة، مع توثيق OpenAPI 3.1 (Swagger).</w:t>
      </w:r>
    </w:p>
    <w:p>
      <w:pPr>
        <w:pStyle w:val="Heading2"/>
        <w:bidi/>
        <w:spacing w:after="160" w:before="280"/>
        <w:jc w:val="right"/>
      </w:pPr>
      <w:r>
        <w:rPr>
          <w:rFonts w:ascii="Arial" w:cs="Arial" w:eastAsia="Arial" w:hAnsi="Arial"/>
          <w:b/>
          <w:bCs/>
          <w:color w:val="1F4E79"/>
          <w:sz w:val="30"/>
          <w:szCs w:val="30"/>
          <w:rtl/>
        </w:rPr>
        <w:t xml:space="preserve">9.1 المصادقة (Authentication)</w:t>
      </w:r>
    </w:p>
    <w:p>
      <w:pPr>
        <w:bidi/>
        <w:spacing w:after="120"/>
        <w:jc w:val="right"/>
      </w:pPr>
      <w:r>
        <w:rPr>
          <w:rFonts w:ascii="Arial" w:cs="Arial" w:eastAsia="Arial" w:hAnsi="Arial"/>
          <w:b w:val="false"/>
          <w:bCs w:val="false"/>
          <w:color w:val="000000"/>
          <w:sz w:val="22"/>
          <w:szCs w:val="22"/>
          <w:rtl/>
        </w:rPr>
        <w:t xml:space="preserve">OAuth 2.0 + JWT Tokens. كل الطلبات تحتاج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9FA" w:val="clear"/>
            <w:tcMar>
              <w:top w:type="dxa" w:w="160"/>
              <w:left w:type="dxa" w:w="200"/>
              <w:bottom w:type="dxa" w:w="160"/>
              <w:right w:type="dxa" w:w="200"/>
            </w:tcMar>
          </w:tcPr>
          <w:p>
            <w:pPr>
              <w:spacing w:after="0"/>
              <w:jc w:val="left"/>
            </w:pPr>
            <w:r>
              <w:rPr>
                <w:rFonts w:ascii="Consolas" w:cs="Consolas" w:eastAsia="Consolas" w:hAnsi="Consolas"/>
                <w:color w:val="1F1F1F"/>
                <w:sz w:val="18"/>
                <w:szCs w:val="18"/>
              </w:rPr>
              <w:t xml:space="preserve">Authorization: Bearer &lt;access_token&gt;</w:t>
            </w:r>
          </w:p>
          <w:p>
            <w:pPr>
              <w:spacing w:after="0"/>
              <w:jc w:val="left"/>
            </w:pPr>
            <w:r>
              <w:rPr>
                <w:rFonts w:ascii="Consolas" w:cs="Consolas" w:eastAsia="Consolas" w:hAnsi="Consolas"/>
                <w:color w:val="1F1F1F"/>
                <w:sz w:val="18"/>
                <w:szCs w:val="18"/>
              </w:rPr>
              <w:t xml:space="preserve">X-Tenant-ID: &lt;tenant_uuid&gt;</w:t>
            </w:r>
          </w:p>
          <w:p>
            <w:pPr>
              <w:spacing w:after="0"/>
              <w:jc w:val="left"/>
            </w:pPr>
            <w:r>
              <w:rPr>
                <w:rFonts w:ascii="Consolas" w:cs="Consolas" w:eastAsia="Consolas" w:hAnsi="Consolas"/>
                <w:color w:val="1F1F1F"/>
                <w:sz w:val="18"/>
                <w:szCs w:val="18"/>
              </w:rPr>
              <w:t xml:space="preserve">Content-Type: application/json</w:t>
            </w:r>
          </w:p>
          <w:p>
            <w:pPr>
              <w:spacing w:after="0"/>
              <w:jc w:val="left"/>
            </w:pPr>
            <w:r>
              <w:rPr>
                <w:rFonts w:ascii="Consolas" w:cs="Consolas" w:eastAsia="Consolas" w:hAnsi="Consolas"/>
                <w:color w:val="1F1F1F"/>
                <w:sz w:val="18"/>
                <w:szCs w:val="18"/>
              </w:rPr>
              <w:t xml:space="preserve">Accept-Language: ar</w:t>
            </w:r>
          </w:p>
        </w:tc>
      </w:tr>
    </w:tbl>
    <w:p>
      <w:pPr>
        <w:pStyle w:val="Heading2"/>
        <w:bidi/>
        <w:spacing w:after="160" w:before="280"/>
        <w:jc w:val="right"/>
      </w:pPr>
      <w:r>
        <w:rPr>
          <w:rFonts w:ascii="Arial" w:cs="Arial" w:eastAsia="Arial" w:hAnsi="Arial"/>
          <w:b/>
          <w:bCs/>
          <w:color w:val="1F4E79"/>
          <w:sz w:val="30"/>
          <w:szCs w:val="30"/>
          <w:rtl/>
        </w:rPr>
        <w:t xml:space="preserve">9.2 أمثلة على المسارات الرئيسية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4200"/>
        <w:gridCol w:w="4160"/>
      </w:tblGrid>
      <w:tr>
        <w:trPr>
          <w:tblHeader/>
        </w:trPr>
        <w:tc>
          <w:tcPr>
            <w:tcW w:type="dxa" w:w="10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val="false"/>
              </w:rPr>
              <w:t xml:space="preserve">Method</w:t>
            </w:r>
          </w:p>
        </w:tc>
        <w:tc>
          <w:tcPr>
            <w:tcW w:type="dxa" w:w="42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val="false"/>
              </w:rPr>
              <w:t xml:space="preserve">Endpoint</w:t>
            </w:r>
          </w:p>
        </w:tc>
        <w:tc>
          <w:tcPr>
            <w:tcW w:type="dxa" w:w="41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الوصف</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/api/v1/auth/login</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تسجيل الدخول والحصول على token</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/api/v1/auth/refresh</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تجديد الـ access token</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/api/v1/customers</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قائمة العملاء (مع pagination + filters)</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/api/v1/customers</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إضافة عميل جديد</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/api/v1/customers/:id</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تفاصيل عميل</w:t>
            </w:r>
          </w:p>
        </w:tc>
      </w:tr>
      <w:tr>
        <w:tc>
          <w:tcPr>
            <w:tcW w:type="dxa" w:w="1000"/>
            <w:tcBorders>
              <w:top w:val="single" w:color="BFBFBF" w:sz="6"/>
              <w:left w:val="single" w:color="BFBFBF" w:sz="6"/>
              <w:bottom w:val="single" w:color="BFBFBF" w:sz="6"/>
              <w:right w:val="single" w:color="BFBFBF" w:sz="6"/>
            </w:tcBorders>
            <w:shd w:fill="FFF4E5"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PUT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/api/v1/customers/:id</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تعديل بيانات عميل</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/api/v1/products</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قائمة المنتجات</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/api/v1/invoices</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إصدار فاتورة (وإرسالها لـ ZATCA)</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/api/v1/invoices/:id</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عرض فاتورة</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/api/v1/invoices/:id/payments</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تسجيل دفعة على فاتورة</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/api/v1/invoices/:id/zatca/clear</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إعادة محاولة Clearance مع ZATCA</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/api/v1/inventory/stock</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أرصدة المخزون</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/api/v1/inventory/movements</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حركة مخزون يدوية</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/api/v1/accounting/journal-entries</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القيود اليومية</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/api/v1/accounting/journal-entries</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إنشاء قيد يدوي</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/api/v1/reports/profit-loss</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تقرير الأرباح والخسائر</w:t>
            </w:r>
          </w:p>
        </w:tc>
      </w:tr>
      <w:tr>
        <w:tc>
          <w:tcPr>
            <w:tcW w:type="dxa" w:w="1000"/>
            <w:tcBorders>
              <w:top w:val="single" w:color="BFBFBF" w:sz="6"/>
              <w:left w:val="single" w:color="BFBFBF" w:sz="6"/>
              <w:bottom w:val="single" w:color="BFBFBF" w:sz="6"/>
              <w:right w:val="single" w:color="BFBFBF" w:sz="6"/>
            </w:tcBorders>
            <w:shd w:fill="E6F4E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GET</w:t>
            </w:r>
          </w:p>
        </w:tc>
        <w:tc>
          <w:tcPr>
            <w:tcW w:type="dxa" w:w="42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/api/v1/reports/balance-sheet</w:t>
            </w:r>
          </w:p>
        </w:tc>
        <w:tc>
          <w:tcPr>
            <w:tcW w:type="dxa" w:w="41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الميزانية العمومية</w:t>
            </w:r>
          </w:p>
        </w:tc>
      </w:tr>
      <w:tr>
        <w:tc>
          <w:tcPr>
            <w:tcW w:type="dxa" w:w="1000"/>
            <w:tcBorders>
              <w:top w:val="single" w:color="BFBFBF" w:sz="6"/>
              <w:left w:val="single" w:color="BFBFBF" w:sz="6"/>
              <w:bottom w:val="single" w:color="BFBFBF" w:sz="6"/>
              <w:right w:val="single" w:color="BFBFBF" w:sz="6"/>
            </w:tcBorders>
            <w:shd w:fill="E6F0FA" w:val="clear"/>
            <w:tcMar>
              <w:top w:type="dxa" w:w="100"/>
              <w:left w:type="dxa" w:w="140"/>
              <w:bottom w:type="dxa" w:w="100"/>
              <w:right w:type="dxa" w:w="140"/>
            </w:tcMar>
          </w:tcPr>
          <w:p>
            <w:pPr>
              <w:bidi/>
              <w:jc w:val="right"/>
            </w:pPr>
            <w:r>
              <w:rPr>
                <w:rFonts w:ascii="Consolas" w:cs="Consolas" w:eastAsia="Consolas" w:hAnsi="Consolas"/>
                <w:b/>
                <w:bCs/>
                <w:color w:val="000000"/>
                <w:sz w:val="20"/>
                <w:szCs w:val="20"/>
                <w:rtl w:val="false"/>
              </w:rPr>
              <w:t xml:space="preserve">POST</w:t>
            </w:r>
          </w:p>
        </w:tc>
        <w:tc>
          <w:tcPr>
            <w:tcW w:type="dxa" w:w="42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Consolas" w:cs="Consolas" w:eastAsia="Consolas" w:hAnsi="Consolas"/>
                <w:b w:val="false"/>
                <w:bCs w:val="false"/>
                <w:color w:val="000000"/>
                <w:sz w:val="20"/>
                <w:szCs w:val="20"/>
                <w:rtl w:val="false"/>
              </w:rPr>
              <w:t xml:space="preserve">/api/v1/webhooks</w:t>
            </w:r>
          </w:p>
        </w:tc>
        <w:tc>
          <w:tcPr>
            <w:tcW w:type="dxa" w:w="41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تسجيل webhook لأحداث محددة</w:t>
            </w:r>
          </w:p>
        </w:tc>
      </w:tr>
    </w:tbl>
    <w:p>
      <w:pPr>
        <w:spacing w:after="120"/>
      </w:pPr>
      <w:r>
        <w:t xml:space="preserve"> </w:t>
      </w:r>
    </w:p>
    <w:p>
      <w:pPr>
        <w:pStyle w:val="Heading2"/>
        <w:bidi/>
        <w:spacing w:after="160" w:before="280"/>
        <w:jc w:val="right"/>
      </w:pPr>
      <w:r>
        <w:rPr>
          <w:rFonts w:ascii="Arial" w:cs="Arial" w:eastAsia="Arial" w:hAnsi="Arial"/>
          <w:b/>
          <w:bCs/>
          <w:color w:val="1F4E79"/>
          <w:sz w:val="30"/>
          <w:szCs w:val="30"/>
          <w:rtl/>
        </w:rPr>
        <w:t xml:space="preserve">9.3 مثال: إصدار فاتورة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9FA" w:val="clear"/>
            <w:tcMar>
              <w:top w:type="dxa" w:w="160"/>
              <w:left w:type="dxa" w:w="200"/>
              <w:bottom w:type="dxa" w:w="160"/>
              <w:right w:type="dxa" w:w="200"/>
            </w:tcMar>
          </w:tcPr>
          <w:p>
            <w:pPr>
              <w:spacing w:after="0"/>
              <w:jc w:val="left"/>
            </w:pPr>
            <w:r>
              <w:rPr>
                <w:rFonts w:ascii="Consolas" w:cs="Consolas" w:eastAsia="Consolas" w:hAnsi="Consolas"/>
                <w:color w:val="1F1F1F"/>
                <w:sz w:val="18"/>
                <w:szCs w:val="18"/>
              </w:rPr>
              <w:t xml:space="preserve">POST /api/v1/invoices HTTP/1.1</w:t>
            </w:r>
          </w:p>
          <w:p>
            <w:pPr>
              <w:spacing w:after="0"/>
              <w:jc w:val="left"/>
            </w:pPr>
            <w:r>
              <w:rPr>
                <w:rFonts w:ascii="Consolas" w:cs="Consolas" w:eastAsia="Consolas" w:hAnsi="Consolas"/>
                <w:color w:val="1F1F1F"/>
                <w:sz w:val="18"/>
                <w:szCs w:val="18"/>
              </w:rPr>
              <w:t xml:space="preserve">Host: api.example.com</w:t>
            </w:r>
          </w:p>
          <w:p>
            <w:pPr>
              <w:spacing w:after="0"/>
              <w:jc w:val="left"/>
            </w:pPr>
            <w:r>
              <w:rPr>
                <w:rFonts w:ascii="Consolas" w:cs="Consolas" w:eastAsia="Consolas" w:hAnsi="Consolas"/>
                <w:color w:val="1F1F1F"/>
                <w:sz w:val="18"/>
                <w:szCs w:val="18"/>
              </w:rPr>
              <w:t xml:space="preserve">Authorization: Bearer eyJhbGciOiJIUzI1NiIs...</w:t>
            </w:r>
          </w:p>
          <w:p>
            <w:pPr>
              <w:spacing w:after="0"/>
              <w:jc w:val="left"/>
            </w:pPr>
            <w:r>
              <w:rPr>
                <w:rFonts w:ascii="Consolas" w:cs="Consolas" w:eastAsia="Consolas" w:hAnsi="Consolas"/>
                <w:color w:val="1F1F1F"/>
                <w:sz w:val="18"/>
                <w:szCs w:val="18"/>
              </w:rPr>
              <w:t xml:space="preserve">X-Tenant-ID: a3f5b2c1-1234-5678-9abc-def012345678</w:t>
            </w:r>
          </w:p>
          <w:p>
            <w:pPr>
              <w:spacing w:after="0"/>
              <w:jc w:val="left"/>
            </w:pPr>
            <w:r>
              <w:rPr>
                <w:rFonts w:ascii="Consolas" w:cs="Consolas" w:eastAsia="Consolas" w:hAnsi="Consolas"/>
                <w:color w:val="1F1F1F"/>
                <w:sz w:val="18"/>
                <w:szCs w:val="18"/>
              </w:rPr>
              <w:t xml:space="preserve">Content-Type: application/json</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w:t>
            </w:r>
          </w:p>
          <w:p>
            <w:pPr>
              <w:spacing w:after="0"/>
              <w:jc w:val="left"/>
            </w:pPr>
            <w:r>
              <w:rPr>
                <w:rFonts w:ascii="Consolas" w:cs="Consolas" w:eastAsia="Consolas" w:hAnsi="Consolas"/>
                <w:color w:val="1F1F1F"/>
                <w:sz w:val="18"/>
                <w:szCs w:val="18"/>
              </w:rPr>
              <w:t xml:space="preserve">  "customer_id": 1024,</w:t>
            </w:r>
          </w:p>
          <w:p>
            <w:pPr>
              <w:spacing w:after="0"/>
              <w:jc w:val="left"/>
            </w:pPr>
            <w:r>
              <w:rPr>
                <w:rFonts w:ascii="Consolas" w:cs="Consolas" w:eastAsia="Consolas" w:hAnsi="Consolas"/>
                <w:color w:val="1F1F1F"/>
                <w:sz w:val="18"/>
                <w:szCs w:val="18"/>
              </w:rPr>
              <w:t xml:space="preserve">  "issue_date": "2026-04-25",</w:t>
            </w:r>
          </w:p>
          <w:p>
            <w:pPr>
              <w:spacing w:after="0"/>
              <w:jc w:val="left"/>
            </w:pPr>
            <w:r>
              <w:rPr>
                <w:rFonts w:ascii="Consolas" w:cs="Consolas" w:eastAsia="Consolas" w:hAnsi="Consolas"/>
                <w:color w:val="1F1F1F"/>
                <w:sz w:val="18"/>
                <w:szCs w:val="18"/>
              </w:rPr>
              <w:t xml:space="preserve">  "due_date":   "2026-05-25",</w:t>
            </w:r>
          </w:p>
          <w:p>
            <w:pPr>
              <w:spacing w:after="0"/>
              <w:jc w:val="left"/>
            </w:pPr>
            <w:r>
              <w:rPr>
                <w:rFonts w:ascii="Consolas" w:cs="Consolas" w:eastAsia="Consolas" w:hAnsi="Consolas"/>
                <w:color w:val="1F1F1F"/>
                <w:sz w:val="18"/>
                <w:szCs w:val="18"/>
              </w:rPr>
              <w:t xml:space="preserve">  "currency":   "SAR",</w:t>
            </w:r>
          </w:p>
          <w:p>
            <w:pPr>
              <w:spacing w:after="0"/>
              <w:jc w:val="left"/>
            </w:pPr>
            <w:r>
              <w:rPr>
                <w:rFonts w:ascii="Consolas" w:cs="Consolas" w:eastAsia="Consolas" w:hAnsi="Consolas"/>
                <w:color w:val="1F1F1F"/>
                <w:sz w:val="18"/>
                <w:szCs w:val="18"/>
              </w:rPr>
              <w:t xml:space="preserve">  "items":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"product_id": 501,</w:t>
            </w:r>
          </w:p>
          <w:p>
            <w:pPr>
              <w:spacing w:after="0"/>
              <w:jc w:val="left"/>
            </w:pPr>
            <w:r>
              <w:rPr>
                <w:rFonts w:ascii="Consolas" w:cs="Consolas" w:eastAsia="Consolas" w:hAnsi="Consolas"/>
                <w:color w:val="1F1F1F"/>
                <w:sz w:val="18"/>
                <w:szCs w:val="18"/>
              </w:rPr>
              <w:t xml:space="preserve">      "quantity":   2,</w:t>
            </w:r>
          </w:p>
          <w:p>
            <w:pPr>
              <w:spacing w:after="0"/>
              <w:jc w:val="left"/>
            </w:pPr>
            <w:r>
              <w:rPr>
                <w:rFonts w:ascii="Consolas" w:cs="Consolas" w:eastAsia="Consolas" w:hAnsi="Consolas"/>
                <w:color w:val="1F1F1F"/>
                <w:sz w:val="18"/>
                <w:szCs w:val="18"/>
              </w:rPr>
              <w:t xml:space="preserve">      "unit_price": 150.00,</w:t>
            </w:r>
          </w:p>
          <w:p>
            <w:pPr>
              <w:spacing w:after="0"/>
              <w:jc w:val="left"/>
            </w:pPr>
            <w:r>
              <w:rPr>
                <w:rFonts w:ascii="Consolas" w:cs="Consolas" w:eastAsia="Consolas" w:hAnsi="Consolas"/>
                <w:color w:val="1F1F1F"/>
                <w:sz w:val="18"/>
                <w:szCs w:val="18"/>
              </w:rPr>
              <w:t xml:space="preserve">      "discount":   10.00,</w:t>
            </w:r>
          </w:p>
          <w:p>
            <w:pPr>
              <w:spacing w:after="0"/>
              <w:jc w:val="left"/>
            </w:pPr>
            <w:r>
              <w:rPr>
                <w:rFonts w:ascii="Consolas" w:cs="Consolas" w:eastAsia="Consolas" w:hAnsi="Consolas"/>
                <w:color w:val="1F1F1F"/>
                <w:sz w:val="18"/>
                <w:szCs w:val="18"/>
              </w:rPr>
              <w:t xml:space="preserve">      "tax_rate":   0.15</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"notes": "شكراً لتعاملكم معنا",</w:t>
            </w:r>
          </w:p>
          <w:p>
            <w:pPr>
              <w:spacing w:after="0"/>
              <w:jc w:val="left"/>
            </w:pPr>
            <w:r>
              <w:rPr>
                <w:rFonts w:ascii="Consolas" w:cs="Consolas" w:eastAsia="Consolas" w:hAnsi="Consolas"/>
                <w:color w:val="1F1F1F"/>
                <w:sz w:val="18"/>
                <w:szCs w:val="18"/>
              </w:rPr>
              <w:t xml:space="preserve">  "send_to_zatca": true</w:t>
            </w:r>
          </w:p>
          <w:p>
            <w:pPr>
              <w:spacing w:after="0"/>
              <w:jc w:val="left"/>
            </w:pPr>
            <w:r>
              <w:rPr>
                <w:rFonts w:ascii="Consolas" w:cs="Consolas" w:eastAsia="Consolas" w:hAnsi="Consolas"/>
                <w:color w:val="1F1F1F"/>
                <w:sz w:val="18"/>
                <w:szCs w:val="18"/>
              </w:rPr>
              <w:t xml:space="preserve">}</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Response 201 Created ────────</w:t>
            </w:r>
          </w:p>
          <w:p>
            <w:pPr>
              <w:spacing w:after="0"/>
              <w:jc w:val="left"/>
            </w:pPr>
            <w:r>
              <w:rPr>
                <w:rFonts w:ascii="Consolas" w:cs="Consolas" w:eastAsia="Consolas" w:hAnsi="Consolas"/>
                <w:color w:val="1F1F1F"/>
                <w:sz w:val="18"/>
                <w:szCs w:val="18"/>
              </w:rPr>
              <w:t xml:space="preserve">{</w:t>
            </w:r>
          </w:p>
          <w:p>
            <w:pPr>
              <w:spacing w:after="0"/>
              <w:jc w:val="left"/>
            </w:pPr>
            <w:r>
              <w:rPr>
                <w:rFonts w:ascii="Consolas" w:cs="Consolas" w:eastAsia="Consolas" w:hAnsi="Consolas"/>
                <w:color w:val="1F1F1F"/>
                <w:sz w:val="18"/>
                <w:szCs w:val="18"/>
              </w:rPr>
              <w:t xml:space="preserve">  "id": 88421,</w:t>
            </w:r>
          </w:p>
          <w:p>
            <w:pPr>
              <w:spacing w:after="0"/>
              <w:jc w:val="left"/>
            </w:pPr>
            <w:r>
              <w:rPr>
                <w:rFonts w:ascii="Consolas" w:cs="Consolas" w:eastAsia="Consolas" w:hAnsi="Consolas"/>
                <w:color w:val="1F1F1F"/>
                <w:sz w:val="18"/>
                <w:szCs w:val="18"/>
              </w:rPr>
              <w:t xml:space="preserve">  "invoice_number": "INV-2026-00021",</w:t>
            </w:r>
          </w:p>
          <w:p>
            <w:pPr>
              <w:spacing w:after="0"/>
              <w:jc w:val="left"/>
            </w:pPr>
            <w:r>
              <w:rPr>
                <w:rFonts w:ascii="Consolas" w:cs="Consolas" w:eastAsia="Consolas" w:hAnsi="Consolas"/>
                <w:color w:val="1F1F1F"/>
                <w:sz w:val="18"/>
                <w:szCs w:val="18"/>
              </w:rPr>
              <w:t xml:space="preserve">  "uuid": "9b2e1a5c-...",</w:t>
            </w:r>
          </w:p>
          <w:p>
            <w:pPr>
              <w:spacing w:after="0"/>
              <w:jc w:val="left"/>
            </w:pPr>
            <w:r>
              <w:rPr>
                <w:rFonts w:ascii="Consolas" w:cs="Consolas" w:eastAsia="Consolas" w:hAnsi="Consolas"/>
                <w:color w:val="1F1F1F"/>
                <w:sz w:val="18"/>
                <w:szCs w:val="18"/>
              </w:rPr>
              <w:t xml:space="preserve">  "status": "sent",</w:t>
            </w:r>
          </w:p>
          <w:p>
            <w:pPr>
              <w:spacing w:after="0"/>
              <w:jc w:val="left"/>
            </w:pPr>
            <w:r>
              <w:rPr>
                <w:rFonts w:ascii="Consolas" w:cs="Consolas" w:eastAsia="Consolas" w:hAnsi="Consolas"/>
                <w:color w:val="1F1F1F"/>
                <w:sz w:val="18"/>
                <w:szCs w:val="18"/>
              </w:rPr>
              <w:t xml:space="preserve">  "subtotal": 290.00,</w:t>
            </w:r>
          </w:p>
          <w:p>
            <w:pPr>
              <w:spacing w:after="0"/>
              <w:jc w:val="left"/>
            </w:pPr>
            <w:r>
              <w:rPr>
                <w:rFonts w:ascii="Consolas" w:cs="Consolas" w:eastAsia="Consolas" w:hAnsi="Consolas"/>
                <w:color w:val="1F1F1F"/>
                <w:sz w:val="18"/>
                <w:szCs w:val="18"/>
              </w:rPr>
              <w:t xml:space="preserve">  "tax_total": 43.50,</w:t>
            </w:r>
          </w:p>
          <w:p>
            <w:pPr>
              <w:spacing w:after="0"/>
              <w:jc w:val="left"/>
            </w:pPr>
            <w:r>
              <w:rPr>
                <w:rFonts w:ascii="Consolas" w:cs="Consolas" w:eastAsia="Consolas" w:hAnsi="Consolas"/>
                <w:color w:val="1F1F1F"/>
                <w:sz w:val="18"/>
                <w:szCs w:val="18"/>
              </w:rPr>
              <w:t xml:space="preserve">  "total": 333.50,</w:t>
            </w:r>
          </w:p>
          <w:p>
            <w:pPr>
              <w:spacing w:after="0"/>
              <w:jc w:val="left"/>
            </w:pPr>
            <w:r>
              <w:rPr>
                <w:rFonts w:ascii="Consolas" w:cs="Consolas" w:eastAsia="Consolas" w:hAnsi="Consolas"/>
                <w:color w:val="1F1F1F"/>
                <w:sz w:val="18"/>
                <w:szCs w:val="18"/>
              </w:rPr>
              <w:t xml:space="preserve">  "qr_code": "AQxBQyBDby4=...",</w:t>
            </w:r>
          </w:p>
          <w:p>
            <w:pPr>
              <w:spacing w:after="0"/>
              <w:jc w:val="left"/>
            </w:pPr>
            <w:r>
              <w:rPr>
                <w:rFonts w:ascii="Consolas" w:cs="Consolas" w:eastAsia="Consolas" w:hAnsi="Consolas"/>
                <w:color w:val="1F1F1F"/>
                <w:sz w:val="18"/>
                <w:szCs w:val="18"/>
              </w:rPr>
              <w:t xml:space="preserve">  "zatca": {</w:t>
            </w:r>
          </w:p>
          <w:p>
            <w:pPr>
              <w:spacing w:after="0"/>
              <w:jc w:val="left"/>
            </w:pPr>
            <w:r>
              <w:rPr>
                <w:rFonts w:ascii="Consolas" w:cs="Consolas" w:eastAsia="Consolas" w:hAnsi="Consolas"/>
                <w:color w:val="1F1F1F"/>
                <w:sz w:val="18"/>
                <w:szCs w:val="18"/>
              </w:rPr>
              <w:t xml:space="preserve">    "status": "cleared",</w:t>
            </w:r>
          </w:p>
          <w:p>
            <w:pPr>
              <w:spacing w:after="0"/>
              <w:jc w:val="left"/>
            </w:pPr>
            <w:r>
              <w:rPr>
                <w:rFonts w:ascii="Consolas" w:cs="Consolas" w:eastAsia="Consolas" w:hAnsi="Consolas"/>
                <w:color w:val="1F1F1F"/>
                <w:sz w:val="18"/>
                <w:szCs w:val="18"/>
              </w:rPr>
              <w:t xml:space="preserve">    "cleared_invoice": "&lt;XML&gt;...&lt;/XML&gt;",</w:t>
            </w:r>
          </w:p>
          <w:p>
            <w:pPr>
              <w:spacing w:after="0"/>
              <w:jc w:val="left"/>
            </w:pPr>
            <w:r>
              <w:rPr>
                <w:rFonts w:ascii="Consolas" w:cs="Consolas" w:eastAsia="Consolas" w:hAnsi="Consolas"/>
                <w:color w:val="1F1F1F"/>
                <w:sz w:val="18"/>
                <w:szCs w:val="18"/>
              </w:rPr>
              <w:t xml:space="preserve">    "uuid": "9b2e1a5c-..."</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w:t>
            </w:r>
          </w:p>
        </w:tc>
      </w:tr>
    </w:tbl>
    <w:p>
      <w:r>
        <w:br w:type="page"/>
      </w:r>
    </w:p>
    <w:p>
      <w:pPr>
        <w:pStyle w:val="Heading1"/>
        <w:bidi/>
        <w:spacing w:after="200" w:before="360"/>
        <w:jc w:val="right"/>
      </w:pPr>
      <w:r>
        <w:rPr>
          <w:rFonts w:ascii="Arial" w:cs="Arial" w:eastAsia="Arial" w:hAnsi="Arial"/>
          <w:b/>
          <w:bCs/>
          <w:color w:val="1F4E79"/>
          <w:sz w:val="36"/>
          <w:szCs w:val="36"/>
          <w:rtl/>
        </w:rPr>
        <w:t xml:space="preserve">10. الأمان والصلاحيات</w:t>
      </w:r>
    </w:p>
    <w:p>
      <w:pPr>
        <w:pStyle w:val="Heading2"/>
        <w:bidi/>
        <w:spacing w:after="160" w:before="280"/>
        <w:jc w:val="right"/>
      </w:pPr>
      <w:r>
        <w:rPr>
          <w:rFonts w:ascii="Arial" w:cs="Arial" w:eastAsia="Arial" w:hAnsi="Arial"/>
          <w:b/>
          <w:bCs/>
          <w:color w:val="1F4E79"/>
          <w:sz w:val="30"/>
          <w:szCs w:val="30"/>
          <w:rtl/>
        </w:rPr>
        <w:t xml:space="preserve">10.1 المصادقة والترخيص</w:t>
      </w:r>
    </w:p>
    <w:p>
      <w:pPr>
        <w:pStyle w:val="ListParagraph"/>
        <w:numPr>
          <w:ilvl w:val="0"/>
          <w:numId w:val="2"/>
        </w:numPr>
        <w:bidi/>
        <w:spacing w:after="80"/>
        <w:jc w:val="right"/>
      </w:pPr>
      <w:r>
        <w:rPr>
          <w:rFonts w:ascii="Arial" w:cs="Arial" w:eastAsia="Arial" w:hAnsi="Arial"/>
          <w:sz w:val="22"/>
          <w:szCs w:val="22"/>
          <w:rtl/>
        </w:rPr>
        <w:t xml:space="preserve">OAuth 2.0 + OpenID Connect لتسجيل الدخول الموحّد (SSO)</w:t>
      </w:r>
    </w:p>
    <w:p>
      <w:pPr>
        <w:pStyle w:val="ListParagraph"/>
        <w:numPr>
          <w:ilvl w:val="0"/>
          <w:numId w:val="2"/>
        </w:numPr>
        <w:bidi/>
        <w:spacing w:after="80"/>
        <w:jc w:val="right"/>
      </w:pPr>
      <w:r>
        <w:rPr>
          <w:rFonts w:ascii="Arial" w:cs="Arial" w:eastAsia="Arial" w:hAnsi="Arial"/>
          <w:sz w:val="22"/>
          <w:szCs w:val="22"/>
          <w:rtl/>
        </w:rPr>
        <w:t xml:space="preserve">JWT (RS256) للـ access tokens مع TTL = 15 دقيقة، refresh token = 30 يوم</w:t>
      </w:r>
    </w:p>
    <w:p>
      <w:pPr>
        <w:pStyle w:val="ListParagraph"/>
        <w:numPr>
          <w:ilvl w:val="0"/>
          <w:numId w:val="2"/>
        </w:numPr>
        <w:bidi/>
        <w:spacing w:after="80"/>
        <w:jc w:val="right"/>
      </w:pPr>
      <w:r>
        <w:rPr>
          <w:rFonts w:ascii="Arial" w:cs="Arial" w:eastAsia="Arial" w:hAnsi="Arial"/>
          <w:sz w:val="22"/>
          <w:szCs w:val="22"/>
          <w:rtl/>
        </w:rPr>
        <w:t xml:space="preserve">MFA إجباري للمدراء وللعمليات الحساسة (TOTP عبر Google Authenticator أو SMS)</w:t>
      </w:r>
    </w:p>
    <w:p>
      <w:pPr>
        <w:pStyle w:val="ListParagraph"/>
        <w:numPr>
          <w:ilvl w:val="0"/>
          <w:numId w:val="2"/>
        </w:numPr>
        <w:bidi/>
        <w:spacing w:after="80"/>
        <w:jc w:val="right"/>
      </w:pPr>
      <w:r>
        <w:rPr>
          <w:rFonts w:ascii="Arial" w:cs="Arial" w:eastAsia="Arial" w:hAnsi="Arial"/>
          <w:sz w:val="22"/>
          <w:szCs w:val="22"/>
          <w:rtl/>
        </w:rPr>
        <w:t xml:space="preserve">Session Management مع إمكانية إنهاء الجلسات عن بعد</w:t>
      </w:r>
    </w:p>
    <w:p>
      <w:pPr>
        <w:pStyle w:val="ListParagraph"/>
        <w:numPr>
          <w:ilvl w:val="0"/>
          <w:numId w:val="2"/>
        </w:numPr>
        <w:bidi/>
        <w:spacing w:after="80"/>
        <w:jc w:val="right"/>
      </w:pPr>
      <w:r>
        <w:rPr>
          <w:rFonts w:ascii="Arial" w:cs="Arial" w:eastAsia="Arial" w:hAnsi="Arial"/>
          <w:sz w:val="22"/>
          <w:szCs w:val="22"/>
          <w:rtl/>
        </w:rPr>
        <w:t xml:space="preserve">حظر تلقائي بعد 5 محاولات دخول فاشلة (Rate Limiting)</w:t>
      </w:r>
    </w:p>
    <w:p>
      <w:pPr>
        <w:pStyle w:val="Heading2"/>
        <w:bidi/>
        <w:spacing w:after="160" w:before="280"/>
        <w:jc w:val="right"/>
      </w:pPr>
      <w:r>
        <w:rPr>
          <w:rFonts w:ascii="Arial" w:cs="Arial" w:eastAsia="Arial" w:hAnsi="Arial"/>
          <w:b/>
          <w:bCs/>
          <w:color w:val="1F4E79"/>
          <w:sz w:val="30"/>
          <w:szCs w:val="30"/>
          <w:rtl/>
        </w:rPr>
        <w:t xml:space="preserve">10.2 صلاحيات المستخدمين (RBAC)</w:t>
      </w:r>
    </w:p>
    <w:p>
      <w:pPr>
        <w:pStyle w:val="ListParagraph"/>
        <w:numPr>
          <w:ilvl w:val="0"/>
          <w:numId w:val="2"/>
        </w:numPr>
        <w:bidi/>
        <w:spacing w:after="80"/>
        <w:jc w:val="right"/>
      </w:pPr>
      <w:r>
        <w:rPr>
          <w:rFonts w:ascii="Arial" w:cs="Arial" w:eastAsia="Arial" w:hAnsi="Arial"/>
          <w:sz w:val="22"/>
          <w:szCs w:val="22"/>
          <w:rtl/>
        </w:rPr>
        <w:t xml:space="preserve">كل مستخدم له دور (Role) أو أكثر، وكل دور يحتوي على مجموعة صلاحيات</w:t>
      </w:r>
    </w:p>
    <w:p>
      <w:pPr>
        <w:pStyle w:val="ListParagraph"/>
        <w:numPr>
          <w:ilvl w:val="0"/>
          <w:numId w:val="2"/>
        </w:numPr>
        <w:bidi/>
        <w:spacing w:after="80"/>
        <w:jc w:val="right"/>
      </w:pPr>
      <w:r>
        <w:rPr>
          <w:rFonts w:ascii="Arial" w:cs="Arial" w:eastAsia="Arial" w:hAnsi="Arial"/>
          <w:sz w:val="22"/>
          <w:szCs w:val="22"/>
          <w:rtl/>
        </w:rPr>
        <w:t xml:space="preserve">أدوار افتراضية: Owner, Admin, Accountant, Sales, HR, Read-Only</w:t>
      </w:r>
    </w:p>
    <w:p>
      <w:pPr>
        <w:pStyle w:val="ListParagraph"/>
        <w:numPr>
          <w:ilvl w:val="0"/>
          <w:numId w:val="2"/>
        </w:numPr>
        <w:bidi/>
        <w:spacing w:after="80"/>
        <w:jc w:val="right"/>
      </w:pPr>
      <w:r>
        <w:rPr>
          <w:rFonts w:ascii="Arial" w:cs="Arial" w:eastAsia="Arial" w:hAnsi="Arial"/>
          <w:sz w:val="22"/>
          <w:szCs w:val="22"/>
          <w:rtl/>
        </w:rPr>
        <w:t xml:space="preserve">صلاحيات دقيقة على مستوى الوحدة + الإجراء (مثل: invoices.create, invoices.delete)</w:t>
      </w:r>
    </w:p>
    <w:p>
      <w:pPr>
        <w:pStyle w:val="ListParagraph"/>
        <w:numPr>
          <w:ilvl w:val="0"/>
          <w:numId w:val="2"/>
        </w:numPr>
        <w:bidi/>
        <w:spacing w:after="80"/>
        <w:jc w:val="right"/>
      </w:pPr>
      <w:r>
        <w:rPr>
          <w:rFonts w:ascii="Arial" w:cs="Arial" w:eastAsia="Arial" w:hAnsi="Arial"/>
          <w:sz w:val="22"/>
          <w:szCs w:val="22"/>
          <w:rtl/>
        </w:rPr>
        <w:t xml:space="preserve">أدوار مخصصة (Custom Roles) قابلة للإنشاء حسب احتياج المؤسسة</w:t>
      </w:r>
    </w:p>
    <w:p>
      <w:pPr>
        <w:pStyle w:val="ListParagraph"/>
        <w:numPr>
          <w:ilvl w:val="0"/>
          <w:numId w:val="2"/>
        </w:numPr>
        <w:bidi/>
        <w:spacing w:after="80"/>
        <w:jc w:val="right"/>
      </w:pPr>
      <w:r>
        <w:rPr>
          <w:rFonts w:ascii="Arial" w:cs="Arial" w:eastAsia="Arial" w:hAnsi="Arial"/>
          <w:sz w:val="22"/>
          <w:szCs w:val="22"/>
          <w:rtl/>
        </w:rPr>
        <w:t xml:space="preserve">قيود إضافية: محدودية الفروع، الفترات الزمنية، حدود الموافقة</w:t>
      </w:r>
    </w:p>
    <w:p>
      <w:pPr>
        <w:pStyle w:val="Heading2"/>
        <w:bidi/>
        <w:spacing w:after="160" w:before="280"/>
        <w:jc w:val="right"/>
      </w:pPr>
      <w:r>
        <w:rPr>
          <w:rFonts w:ascii="Arial" w:cs="Arial" w:eastAsia="Arial" w:hAnsi="Arial"/>
          <w:b/>
          <w:bCs/>
          <w:color w:val="1F4E79"/>
          <w:sz w:val="30"/>
          <w:szCs w:val="30"/>
          <w:rtl/>
        </w:rPr>
        <w:t xml:space="preserve">10.3 حماية البيانات</w:t>
      </w:r>
    </w:p>
    <w:p>
      <w:pPr>
        <w:pStyle w:val="ListParagraph"/>
        <w:numPr>
          <w:ilvl w:val="0"/>
          <w:numId w:val="2"/>
        </w:numPr>
        <w:bidi/>
        <w:spacing w:after="80"/>
        <w:jc w:val="right"/>
      </w:pPr>
      <w:r>
        <w:rPr>
          <w:rFonts w:ascii="Arial" w:cs="Arial" w:eastAsia="Arial" w:hAnsi="Arial"/>
          <w:sz w:val="22"/>
          <w:szCs w:val="22"/>
          <w:rtl/>
        </w:rPr>
        <w:t xml:space="preserve">تشفير TLS 1.3 لجميع الاتصالات</w:t>
      </w:r>
    </w:p>
    <w:p>
      <w:pPr>
        <w:pStyle w:val="ListParagraph"/>
        <w:numPr>
          <w:ilvl w:val="0"/>
          <w:numId w:val="2"/>
        </w:numPr>
        <w:bidi/>
        <w:spacing w:after="80"/>
        <w:jc w:val="right"/>
      </w:pPr>
      <w:r>
        <w:rPr>
          <w:rFonts w:ascii="Arial" w:cs="Arial" w:eastAsia="Arial" w:hAnsi="Arial"/>
          <w:sz w:val="22"/>
          <w:szCs w:val="22"/>
          <w:rtl/>
        </w:rPr>
        <w:t xml:space="preserve">تشفير AES-256 للبيانات في حالة السكون (at-rest)</w:t>
      </w:r>
    </w:p>
    <w:p>
      <w:pPr>
        <w:pStyle w:val="ListParagraph"/>
        <w:numPr>
          <w:ilvl w:val="0"/>
          <w:numId w:val="2"/>
        </w:numPr>
        <w:bidi/>
        <w:spacing w:after="80"/>
        <w:jc w:val="right"/>
      </w:pPr>
      <w:r>
        <w:rPr>
          <w:rFonts w:ascii="Arial" w:cs="Arial" w:eastAsia="Arial" w:hAnsi="Arial"/>
          <w:sz w:val="22"/>
          <w:szCs w:val="22"/>
          <w:rtl/>
        </w:rPr>
        <w:t xml:space="preserve">تشفير الحقول الحساسة على مستوى التطبيق (Field-Level Encryption)</w:t>
      </w:r>
    </w:p>
    <w:p>
      <w:pPr>
        <w:pStyle w:val="ListParagraph"/>
        <w:numPr>
          <w:ilvl w:val="0"/>
          <w:numId w:val="2"/>
        </w:numPr>
        <w:bidi/>
        <w:spacing w:after="80"/>
        <w:jc w:val="right"/>
      </w:pPr>
      <w:r>
        <w:rPr>
          <w:rFonts w:ascii="Arial" w:cs="Arial" w:eastAsia="Arial" w:hAnsi="Arial"/>
          <w:sz w:val="22"/>
          <w:szCs w:val="22"/>
          <w:rtl/>
        </w:rPr>
        <w:t xml:space="preserve">نسخ احتياطية مشفرة كل ساعة، مع نسخ يومية وأسبوعية</w:t>
      </w:r>
    </w:p>
    <w:p>
      <w:pPr>
        <w:pStyle w:val="ListParagraph"/>
        <w:numPr>
          <w:ilvl w:val="0"/>
          <w:numId w:val="2"/>
        </w:numPr>
        <w:bidi/>
        <w:spacing w:after="80"/>
        <w:jc w:val="right"/>
      </w:pPr>
      <w:r>
        <w:rPr>
          <w:rFonts w:ascii="Arial" w:cs="Arial" w:eastAsia="Arial" w:hAnsi="Arial"/>
          <w:sz w:val="22"/>
          <w:szCs w:val="22"/>
          <w:rtl/>
        </w:rPr>
        <w:t xml:space="preserve">Audit Log يسجل كل عملية: من فعلها، متى، من أي IP، وما هو القبل/البعد</w:t>
      </w:r>
    </w:p>
    <w:p>
      <w:pPr>
        <w:pStyle w:val="ListParagraph"/>
        <w:numPr>
          <w:ilvl w:val="0"/>
          <w:numId w:val="2"/>
        </w:numPr>
        <w:bidi/>
        <w:spacing w:after="80"/>
        <w:jc w:val="right"/>
      </w:pPr>
      <w:r>
        <w:rPr>
          <w:rFonts w:ascii="Arial" w:cs="Arial" w:eastAsia="Arial" w:hAnsi="Arial"/>
          <w:sz w:val="22"/>
          <w:szCs w:val="22"/>
          <w:rtl/>
        </w:rPr>
        <w:t xml:space="preserve">Soft Delete: لا يتم حذف البيانات نهائياً (إلا بعد فترة احتفاظ)</w:t>
      </w:r>
    </w:p>
    <w:p>
      <w:pPr>
        <w:pStyle w:val="ListParagraph"/>
        <w:numPr>
          <w:ilvl w:val="0"/>
          <w:numId w:val="2"/>
        </w:numPr>
        <w:bidi/>
        <w:spacing w:after="80"/>
        <w:jc w:val="right"/>
      </w:pPr>
      <w:r>
        <w:rPr>
          <w:rFonts w:ascii="Arial" w:cs="Arial" w:eastAsia="Arial" w:hAnsi="Arial"/>
          <w:sz w:val="22"/>
          <w:szCs w:val="22"/>
          <w:rtl/>
        </w:rPr>
        <w:t xml:space="preserve">PII Masking في السجلات والبيئات غير الإنتاجية</w:t>
      </w:r>
    </w:p>
    <w:p>
      <w:pPr>
        <w:pStyle w:val="Heading2"/>
        <w:bidi/>
        <w:spacing w:after="160" w:before="280"/>
        <w:jc w:val="right"/>
      </w:pPr>
      <w:r>
        <w:rPr>
          <w:rFonts w:ascii="Arial" w:cs="Arial" w:eastAsia="Arial" w:hAnsi="Arial"/>
          <w:b/>
          <w:bCs/>
          <w:color w:val="1F4E79"/>
          <w:sz w:val="30"/>
          <w:szCs w:val="30"/>
          <w:rtl/>
        </w:rPr>
        <w:t xml:space="preserve">10.4 الامتثال (Compliance)</w:t>
      </w:r>
    </w:p>
    <w:p>
      <w:pPr>
        <w:pStyle w:val="ListParagraph"/>
        <w:numPr>
          <w:ilvl w:val="0"/>
          <w:numId w:val="2"/>
        </w:numPr>
        <w:bidi/>
        <w:spacing w:after="80"/>
        <w:jc w:val="right"/>
      </w:pPr>
      <w:r>
        <w:rPr>
          <w:rFonts w:ascii="Arial" w:cs="Arial" w:eastAsia="Arial" w:hAnsi="Arial"/>
          <w:sz w:val="22"/>
          <w:szCs w:val="22"/>
          <w:rtl/>
        </w:rPr>
        <w:t xml:space="preserve">PDPL - نظام حماية البيانات الشخصية السعودي</w:t>
      </w:r>
    </w:p>
    <w:p>
      <w:pPr>
        <w:pStyle w:val="ListParagraph"/>
        <w:numPr>
          <w:ilvl w:val="0"/>
          <w:numId w:val="2"/>
        </w:numPr>
        <w:bidi/>
        <w:spacing w:after="80"/>
        <w:jc w:val="right"/>
      </w:pPr>
      <w:r>
        <w:rPr>
          <w:rFonts w:ascii="Arial" w:cs="Arial" w:eastAsia="Arial" w:hAnsi="Arial"/>
          <w:sz w:val="22"/>
          <w:szCs w:val="22"/>
          <w:rtl/>
        </w:rPr>
        <w:t xml:space="preserve">GDPR - للعملاء الأوروبيين</w:t>
      </w:r>
    </w:p>
    <w:p>
      <w:pPr>
        <w:pStyle w:val="ListParagraph"/>
        <w:numPr>
          <w:ilvl w:val="0"/>
          <w:numId w:val="2"/>
        </w:numPr>
        <w:bidi/>
        <w:spacing w:after="80"/>
        <w:jc w:val="right"/>
      </w:pPr>
      <w:r>
        <w:rPr>
          <w:rFonts w:ascii="Arial" w:cs="Arial" w:eastAsia="Arial" w:hAnsi="Arial"/>
          <w:sz w:val="22"/>
          <w:szCs w:val="22"/>
          <w:rtl/>
        </w:rPr>
        <w:t xml:space="preserve">ISO/IEC 27001 - إدارة أمن المعلومات</w:t>
      </w:r>
    </w:p>
    <w:p>
      <w:pPr>
        <w:pStyle w:val="ListParagraph"/>
        <w:numPr>
          <w:ilvl w:val="0"/>
          <w:numId w:val="2"/>
        </w:numPr>
        <w:bidi/>
        <w:spacing w:after="80"/>
        <w:jc w:val="right"/>
      </w:pPr>
      <w:r>
        <w:rPr>
          <w:rFonts w:ascii="Arial" w:cs="Arial" w:eastAsia="Arial" w:hAnsi="Arial"/>
          <w:sz w:val="22"/>
          <w:szCs w:val="22"/>
          <w:rtl/>
        </w:rPr>
        <w:t xml:space="preserve">SOC 2 Type II - ضوابط الأمان والتوفر</w:t>
      </w:r>
    </w:p>
    <w:p>
      <w:pPr>
        <w:pStyle w:val="ListParagraph"/>
        <w:numPr>
          <w:ilvl w:val="0"/>
          <w:numId w:val="2"/>
        </w:numPr>
        <w:bidi/>
        <w:spacing w:after="80"/>
        <w:jc w:val="right"/>
      </w:pPr>
      <w:r>
        <w:rPr>
          <w:rFonts w:ascii="Arial" w:cs="Arial" w:eastAsia="Arial" w:hAnsi="Arial"/>
          <w:sz w:val="22"/>
          <w:szCs w:val="22"/>
          <w:rtl/>
        </w:rPr>
        <w:t xml:space="preserve">ZATCA Phase 2 - متطلبات الفوترة الإلكترونية المتكاملة</w:t>
      </w:r>
    </w:p>
    <w:p>
      <w:pPr>
        <w:pStyle w:val="ListParagraph"/>
        <w:numPr>
          <w:ilvl w:val="0"/>
          <w:numId w:val="2"/>
        </w:numPr>
        <w:bidi/>
        <w:spacing w:after="80"/>
        <w:jc w:val="right"/>
      </w:pPr>
      <w:r>
        <w:rPr>
          <w:rFonts w:ascii="Arial" w:cs="Arial" w:eastAsia="Arial" w:hAnsi="Arial"/>
          <w:sz w:val="22"/>
          <w:szCs w:val="22"/>
          <w:rtl/>
        </w:rPr>
        <w:t xml:space="preserve">PCI DSS - عند معالجة بيانات بطاقات الدفع</w:t>
      </w:r>
    </w:p>
    <w:p>
      <w:r>
        <w:br w:type="page"/>
      </w:r>
    </w:p>
    <w:p>
      <w:pPr>
        <w:pStyle w:val="Heading1"/>
        <w:bidi/>
        <w:spacing w:after="200" w:before="360"/>
        <w:jc w:val="right"/>
      </w:pPr>
      <w:r>
        <w:rPr>
          <w:rFonts w:ascii="Arial" w:cs="Arial" w:eastAsia="Arial" w:hAnsi="Arial"/>
          <w:b/>
          <w:bCs/>
          <w:color w:val="1F4E79"/>
          <w:sz w:val="36"/>
          <w:szCs w:val="36"/>
          <w:rtl/>
        </w:rPr>
        <w:t xml:space="preserve">11. التكامل مع الأنظمة الخارجية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النظام</w:t>
            </w:r>
          </w:p>
        </w:tc>
        <w:tc>
          <w:tcPr>
            <w:tcW w:type="dxa" w:w="60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نوع التكامل</w:t>
            </w:r>
          </w:p>
        </w:tc>
      </w:tr>
      <w:tr>
        <w:tc>
          <w:tcPr>
            <w:tcW w:type="dxa" w:w="33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هيئة الزكاة والضريبة (ZATCA)</w:t>
            </w:r>
          </w:p>
        </w:tc>
        <w:tc>
          <w:tcPr>
            <w:tcW w:type="dxa" w:w="6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بروتوكول Fatoora API لإرسال الفواتير الإلكترونية وتلقي الموافقة (Clearance)</w:t>
            </w:r>
          </w:p>
        </w:tc>
      </w:tr>
      <w:tr>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مصلحة الضرائب المصرية (ETA)</w:t>
            </w:r>
          </w:p>
        </w:tc>
        <w:tc>
          <w:tcPr>
            <w:tcW w:type="dxa" w:w="6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API الفوترة الإلكترونية المصرية + خدمة الإيصالات</w:t>
            </w:r>
          </w:p>
        </w:tc>
      </w:tr>
      <w:tr>
        <w:tc>
          <w:tcPr>
            <w:tcW w:type="dxa" w:w="33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بوابات الدفع المحلية</w:t>
            </w:r>
          </w:p>
        </w:tc>
        <w:tc>
          <w:tcPr>
            <w:tcW w:type="dxa" w:w="6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Tap, Moyasar, HyperPay, PayTabs, Checkout.com</w:t>
            </w:r>
          </w:p>
        </w:tc>
      </w:tr>
      <w:tr>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BNPL (الشراء بالتقسيط)</w:t>
            </w:r>
          </w:p>
        </w:tc>
        <w:tc>
          <w:tcPr>
            <w:tcW w:type="dxa" w:w="6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Tabby, Tamara, MisPay</w:t>
            </w:r>
          </w:p>
        </w:tc>
      </w:tr>
      <w:tr>
        <w:tc>
          <w:tcPr>
            <w:tcW w:type="dxa" w:w="33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شركات الشحن</w:t>
            </w:r>
          </w:p>
        </w:tc>
        <w:tc>
          <w:tcPr>
            <w:tcW w:type="dxa" w:w="6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Aramex, SMSA, DHL, Saee, Naqel, J&amp;T</w:t>
            </w:r>
          </w:p>
        </w:tc>
      </w:tr>
      <w:tr>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المنصات السحابية</w:t>
            </w:r>
          </w:p>
        </w:tc>
        <w:tc>
          <w:tcPr>
            <w:tcW w:type="dxa" w:w="6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Zapier, Make.com, Pipedream</w:t>
            </w:r>
          </w:p>
        </w:tc>
      </w:tr>
      <w:tr>
        <w:tc>
          <w:tcPr>
            <w:tcW w:type="dxa" w:w="33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البريد والاتصالات</w:t>
            </w:r>
          </w:p>
        </w:tc>
        <w:tc>
          <w:tcPr>
            <w:tcW w:type="dxa" w:w="6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AWS SES, SendGrid, Twilio, Unifonic, WhatsApp Business API</w:t>
            </w:r>
          </w:p>
        </w:tc>
      </w:tr>
      <w:tr>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محاسبة عالمية</w:t>
            </w:r>
          </w:p>
        </w:tc>
        <w:tc>
          <w:tcPr>
            <w:tcW w:type="dxa" w:w="6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QuickBooks, Xero (للمصدّرين/المستوردين)</w:t>
            </w:r>
          </w:p>
        </w:tc>
      </w:tr>
      <w:tr>
        <w:tc>
          <w:tcPr>
            <w:tcW w:type="dxa" w:w="33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أنظمة POS الأجهزة</w:t>
            </w:r>
          </w:p>
        </w:tc>
        <w:tc>
          <w:tcPr>
            <w:tcW w:type="dxa" w:w="60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MSR, Receipt Printers (ESC/POS), Cash Drawers, Barcode Scanners</w:t>
            </w:r>
          </w:p>
        </w:tc>
      </w:tr>
      <w:tr>
        <w:tc>
          <w:tcPr>
            <w:tcW w:type="dxa" w:w="33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البنوك</w:t>
            </w:r>
          </w:p>
        </w:tc>
        <w:tc>
          <w:tcPr>
            <w:tcW w:type="dxa" w:w="60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API بنوك خليجية مختارة لمزامنة كشوف الحساب (Open Banking)</w:t>
            </w:r>
          </w:p>
        </w:tc>
      </w:tr>
    </w:tbl>
    <w:p>
      <w:r>
        <w:br w:type="page"/>
      </w:r>
    </w:p>
    <w:p>
      <w:pPr>
        <w:pStyle w:val="Heading1"/>
        <w:bidi/>
        <w:spacing w:after="200" w:before="360"/>
        <w:jc w:val="right"/>
      </w:pPr>
      <w:r>
        <w:rPr>
          <w:rFonts w:ascii="Arial" w:cs="Arial" w:eastAsia="Arial" w:hAnsi="Arial"/>
          <w:b/>
          <w:bCs/>
          <w:color w:val="1F4E79"/>
          <w:sz w:val="36"/>
          <w:szCs w:val="36"/>
          <w:rtl/>
        </w:rPr>
        <w:t xml:space="preserve">12. البنية متعددة المستأجرين (Multi-Tenant)</w:t>
      </w:r>
    </w:p>
    <w:p>
      <w:pPr>
        <w:pStyle w:val="Heading2"/>
        <w:bidi/>
        <w:spacing w:after="160" w:before="280"/>
        <w:jc w:val="right"/>
      </w:pPr>
      <w:r>
        <w:rPr>
          <w:rFonts w:ascii="Arial" w:cs="Arial" w:eastAsia="Arial" w:hAnsi="Arial"/>
          <w:b/>
          <w:bCs/>
          <w:color w:val="1F4E79"/>
          <w:sz w:val="30"/>
          <w:szCs w:val="30"/>
          <w:rtl/>
        </w:rPr>
        <w:t xml:space="preserve">12.1 الاستراتيجية المختارة</w:t>
      </w:r>
    </w:p>
    <w:p>
      <w:pPr>
        <w:bidi/>
        <w:spacing w:after="120"/>
        <w:jc w:val="right"/>
      </w:pPr>
      <w:r>
        <w:rPr>
          <w:rFonts w:ascii="Arial" w:cs="Arial" w:eastAsia="Arial" w:hAnsi="Arial"/>
          <w:b w:val="false"/>
          <w:bCs w:val="false"/>
          <w:color w:val="000000"/>
          <w:sz w:val="22"/>
          <w:szCs w:val="22"/>
          <w:rtl/>
        </w:rPr>
        <w:t xml:space="preserve">الاستراتيجية المختارة هي Shared Database, Shared Schema with tenant_id، مع تطبيق Row-Level Security (RLS) في PostgreSQL لضمان عزل البيانات على مستوى قاعدة البيانات نفسها وليس فقط على مستوى التطبيق.</w:t>
      </w:r>
    </w:p>
    <w:p>
      <w:pPr>
        <w:pStyle w:val="Heading3"/>
        <w:bidi/>
        <w:spacing w:after="120" w:before="220"/>
        <w:jc w:val="right"/>
      </w:pPr>
      <w:r>
        <w:rPr>
          <w:rFonts w:ascii="Arial" w:cs="Arial" w:eastAsia="Arial" w:hAnsi="Arial"/>
          <w:b/>
          <w:bCs/>
          <w:color w:val="C65911"/>
          <w:sz w:val="26"/>
          <w:szCs w:val="26"/>
          <w:rtl/>
        </w:rPr>
        <w:t xml:space="preserve">لماذا هذه الاستراتيجية؟</w:t>
      </w:r>
    </w:p>
    <w:p>
      <w:pPr>
        <w:pStyle w:val="ListParagraph"/>
        <w:numPr>
          <w:ilvl w:val="0"/>
          <w:numId w:val="2"/>
        </w:numPr>
        <w:bidi/>
        <w:spacing w:after="80"/>
        <w:jc w:val="right"/>
      </w:pPr>
      <w:r>
        <w:rPr>
          <w:rFonts w:ascii="Arial" w:cs="Arial" w:eastAsia="Arial" w:hAnsi="Arial"/>
          <w:sz w:val="22"/>
          <w:szCs w:val="22"/>
          <w:rtl/>
        </w:rPr>
        <w:t xml:space="preserve">تقليل تكلفة البنية التحتية (مستأجر واحد لا يحتاج خادم منفصل)</w:t>
      </w:r>
    </w:p>
    <w:p>
      <w:pPr>
        <w:pStyle w:val="ListParagraph"/>
        <w:numPr>
          <w:ilvl w:val="0"/>
          <w:numId w:val="2"/>
        </w:numPr>
        <w:bidi/>
        <w:spacing w:after="80"/>
        <w:jc w:val="right"/>
      </w:pPr>
      <w:r>
        <w:rPr>
          <w:rFonts w:ascii="Arial" w:cs="Arial" w:eastAsia="Arial" w:hAnsi="Arial"/>
          <w:sz w:val="22"/>
          <w:szCs w:val="22"/>
          <w:rtl/>
        </w:rPr>
        <w:t xml:space="preserve">سهولة الصيانة والترقيات (Schema migration واحد لكل المستأجرين)</w:t>
      </w:r>
    </w:p>
    <w:p>
      <w:pPr>
        <w:pStyle w:val="ListParagraph"/>
        <w:numPr>
          <w:ilvl w:val="0"/>
          <w:numId w:val="2"/>
        </w:numPr>
        <w:bidi/>
        <w:spacing w:after="80"/>
        <w:jc w:val="right"/>
      </w:pPr>
      <w:r>
        <w:rPr>
          <w:rFonts w:ascii="Arial" w:cs="Arial" w:eastAsia="Arial" w:hAnsi="Arial"/>
          <w:sz w:val="22"/>
          <w:szCs w:val="22"/>
          <w:rtl/>
        </w:rPr>
        <w:t xml:space="preserve">أداء أفضل عبر مشاركة الموارد (connection pooling, caching)</w:t>
      </w:r>
    </w:p>
    <w:p>
      <w:pPr>
        <w:pStyle w:val="ListParagraph"/>
        <w:numPr>
          <w:ilvl w:val="0"/>
          <w:numId w:val="2"/>
        </w:numPr>
        <w:bidi/>
        <w:spacing w:after="80"/>
        <w:jc w:val="right"/>
      </w:pPr>
      <w:r>
        <w:rPr>
          <w:rFonts w:ascii="Arial" w:cs="Arial" w:eastAsia="Arial" w:hAnsi="Arial"/>
          <w:sz w:val="22"/>
          <w:szCs w:val="22"/>
          <w:rtl/>
        </w:rPr>
        <w:t xml:space="preserve">إمكانية ترقية المستأجرين الكبار إلى Dedicated DB لاحقاً (Hybrid)</w:t>
      </w:r>
    </w:p>
    <w:p>
      <w:pPr>
        <w:pStyle w:val="Heading2"/>
        <w:bidi/>
        <w:spacing w:after="160" w:before="280"/>
        <w:jc w:val="right"/>
      </w:pPr>
      <w:r>
        <w:rPr>
          <w:rFonts w:ascii="Arial" w:cs="Arial" w:eastAsia="Arial" w:hAnsi="Arial"/>
          <w:b/>
          <w:bCs/>
          <w:color w:val="1F4E79"/>
          <w:sz w:val="30"/>
          <w:szCs w:val="30"/>
          <w:rtl/>
        </w:rPr>
        <w:t xml:space="preserve">12.2 آلية العمل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single" w:color="1F4E79" w:sz="4"/>
              <w:bottom w:val="single" w:color="1F4E79" w:sz="4"/>
              <w:right w:val="single" w:color="1F4E79" w:sz="4"/>
            </w:tcBorders>
            <w:shd w:fill="F8F9FA" w:val="clear"/>
            <w:tcMar>
              <w:top w:type="dxa" w:w="160"/>
              <w:left w:type="dxa" w:w="200"/>
              <w:bottom w:type="dxa" w:w="160"/>
              <w:right w:type="dxa" w:w="200"/>
            </w:tcMar>
          </w:tcPr>
          <w:p>
            <w:pPr>
              <w:spacing w:after="0"/>
              <w:jc w:val="left"/>
            </w:pPr>
            <w:r>
              <w:rPr>
                <w:rFonts w:ascii="Consolas" w:cs="Consolas" w:eastAsia="Consolas" w:hAnsi="Consolas"/>
                <w:color w:val="1F1F1F"/>
                <w:sz w:val="18"/>
                <w:szCs w:val="18"/>
              </w:rPr>
              <w:t xml:space="preserve">-- 1. كل request يحدد tenant_id من الـ JWT</w:t>
            </w:r>
          </w:p>
          <w:p>
            <w:pPr>
              <w:spacing w:after="0"/>
              <w:jc w:val="left"/>
            </w:pPr>
            <w:r>
              <w:rPr>
                <w:rFonts w:ascii="Consolas" w:cs="Consolas" w:eastAsia="Consolas" w:hAnsi="Consolas"/>
                <w:color w:val="1F1F1F"/>
                <w:sz w:val="18"/>
                <w:szCs w:val="18"/>
              </w:rPr>
              <w:t xml:space="preserve">SET LOCAL app.tenant_id = 'a3f5b2c1-...';</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-- 2. السياسة تطبق تلقائياً على كل استعلام</w:t>
            </w:r>
          </w:p>
          <w:p>
            <w:pPr>
              <w:spacing w:after="0"/>
              <w:jc w:val="left"/>
            </w:pPr>
            <w:r>
              <w:rPr>
                <w:rFonts w:ascii="Consolas" w:cs="Consolas" w:eastAsia="Consolas" w:hAnsi="Consolas"/>
                <w:color w:val="1F1F1F"/>
                <w:sz w:val="18"/>
                <w:szCs w:val="18"/>
              </w:rPr>
              <w:t xml:space="preserve">SELECT * FROM invoices;</w:t>
            </w:r>
          </w:p>
          <w:p>
            <w:pPr>
              <w:spacing w:after="0"/>
              <w:jc w:val="left"/>
            </w:pPr>
            <w:r>
              <w:rPr>
                <w:rFonts w:ascii="Consolas" w:cs="Consolas" w:eastAsia="Consolas" w:hAnsi="Consolas"/>
                <w:color w:val="1F1F1F"/>
                <w:sz w:val="18"/>
                <w:szCs w:val="18"/>
              </w:rPr>
              <w:t xml:space="preserve">-- يصبح ضمنياً:</w:t>
            </w:r>
          </w:p>
          <w:p>
            <w:pPr>
              <w:spacing w:after="0"/>
              <w:jc w:val="left"/>
            </w:pPr>
            <w:r>
              <w:rPr>
                <w:rFonts w:ascii="Consolas" w:cs="Consolas" w:eastAsia="Consolas" w:hAnsi="Consolas"/>
                <w:color w:val="1F1F1F"/>
                <w:sz w:val="18"/>
                <w:szCs w:val="18"/>
              </w:rPr>
              <w:t xml:space="preserve">-- SELECT * FROM invoices WHERE tenant_id = 'a3f5b2c1-...';</w:t>
            </w:r>
          </w:p>
          <w:p>
            <w:pPr>
              <w:spacing w:after="0"/>
              <w:jc w:val="left"/>
            </w:pPr>
            <w:r>
              <w:rPr>
                <w:rFonts w:ascii="Consolas" w:cs="Consolas" w:eastAsia="Consolas" w:hAnsi="Consolas"/>
                <w:color w:val="1F1F1F"/>
                <w:sz w:val="18"/>
                <w:szCs w:val="18"/>
              </w:rPr>
              <w:t xml:space="preserve"> </w:t>
            </w:r>
          </w:p>
          <w:p>
            <w:pPr>
              <w:spacing w:after="0"/>
              <w:jc w:val="left"/>
            </w:pPr>
            <w:r>
              <w:rPr>
                <w:rFonts w:ascii="Consolas" w:cs="Consolas" w:eastAsia="Consolas" w:hAnsi="Consolas"/>
                <w:color w:val="1F1F1F"/>
                <w:sz w:val="18"/>
                <w:szCs w:val="18"/>
              </w:rPr>
              <w:t xml:space="preserve">-- 3. حماية إضافية على مستوى الـ ORM</w:t>
            </w:r>
          </w:p>
          <w:p>
            <w:pPr>
              <w:spacing w:after="0"/>
              <w:jc w:val="left"/>
            </w:pPr>
            <w:r>
              <w:rPr>
                <w:rFonts w:ascii="Consolas" w:cs="Consolas" w:eastAsia="Consolas" w:hAnsi="Consolas"/>
                <w:color w:val="1F1F1F"/>
                <w:sz w:val="18"/>
                <w:szCs w:val="18"/>
              </w:rPr>
              <w:t xml:space="preserve">@TenantScoped()</w:t>
            </w:r>
          </w:p>
          <w:p>
            <w:pPr>
              <w:spacing w:after="0"/>
              <w:jc w:val="left"/>
            </w:pPr>
            <w:r>
              <w:rPr>
                <w:rFonts w:ascii="Consolas" w:cs="Consolas" w:eastAsia="Consolas" w:hAnsi="Consolas"/>
                <w:color w:val="1F1F1F"/>
                <w:sz w:val="18"/>
                <w:szCs w:val="18"/>
              </w:rPr>
              <w:t xml:space="preserve">class Invoice {</w:t>
            </w:r>
          </w:p>
          <w:p>
            <w:pPr>
              <w:spacing w:after="0"/>
              <w:jc w:val="left"/>
            </w:pPr>
            <w:r>
              <w:rPr>
                <w:rFonts w:ascii="Consolas" w:cs="Consolas" w:eastAsia="Consolas" w:hAnsi="Consolas"/>
                <w:color w:val="1F1F1F"/>
                <w:sz w:val="18"/>
                <w:szCs w:val="18"/>
              </w:rPr>
              <w:t xml:space="preserve">  @Column({ type: 'uuid' })</w:t>
            </w:r>
          </w:p>
          <w:p>
            <w:pPr>
              <w:spacing w:after="0"/>
              <w:jc w:val="left"/>
            </w:pPr>
            <w:r>
              <w:rPr>
                <w:rFonts w:ascii="Consolas" w:cs="Consolas" w:eastAsia="Consolas" w:hAnsi="Consolas"/>
                <w:color w:val="1F1F1F"/>
                <w:sz w:val="18"/>
                <w:szCs w:val="18"/>
              </w:rPr>
              <w:t xml:space="preserve">  tenant_id: string;</w:t>
            </w:r>
          </w:p>
          <w:p>
            <w:pPr>
              <w:spacing w:after="0"/>
              <w:jc w:val="left"/>
            </w:pPr>
            <w:r>
              <w:rPr>
                <w:rFonts w:ascii="Consolas" w:cs="Consolas" w:eastAsia="Consolas" w:hAnsi="Consolas"/>
                <w:color w:val="1F1F1F"/>
                <w:sz w:val="18"/>
                <w:szCs w:val="18"/>
              </w:rPr>
              <w:t xml:space="preserve">  // ...</w:t>
            </w:r>
          </w:p>
          <w:p>
            <w:pPr>
              <w:spacing w:after="0"/>
              <w:jc w:val="left"/>
            </w:pPr>
            <w:r>
              <w:rPr>
                <w:rFonts w:ascii="Consolas" w:cs="Consolas" w:eastAsia="Consolas" w:hAnsi="Consolas"/>
                <w:color w:val="1F1F1F"/>
                <w:sz w:val="18"/>
                <w:szCs w:val="18"/>
              </w:rPr>
              <w:t xml:space="preserve">}</w:t>
            </w:r>
          </w:p>
        </w:tc>
      </w:tr>
    </w:tbl>
    <w:p>
      <w:pPr>
        <w:pStyle w:val="Heading2"/>
        <w:bidi/>
        <w:spacing w:after="160" w:before="280"/>
        <w:jc w:val="right"/>
      </w:pPr>
      <w:r>
        <w:rPr>
          <w:rFonts w:ascii="Arial" w:cs="Arial" w:eastAsia="Arial" w:hAnsi="Arial"/>
          <w:b/>
          <w:bCs/>
          <w:color w:val="1F4E79"/>
          <w:sz w:val="30"/>
          <w:szCs w:val="30"/>
          <w:rtl/>
        </w:rPr>
        <w:t xml:space="preserve">12.3 المستأجرون الكبار (Enterprise)</w:t>
      </w:r>
    </w:p>
    <w:p>
      <w:pPr>
        <w:pStyle w:val="ListParagraph"/>
        <w:numPr>
          <w:ilvl w:val="0"/>
          <w:numId w:val="2"/>
        </w:numPr>
        <w:bidi/>
        <w:spacing w:after="80"/>
        <w:jc w:val="right"/>
      </w:pPr>
      <w:r>
        <w:rPr>
          <w:rFonts w:ascii="Arial" w:cs="Arial" w:eastAsia="Arial" w:hAnsi="Arial"/>
          <w:sz w:val="22"/>
          <w:szCs w:val="22"/>
          <w:rtl/>
        </w:rPr>
        <w:t xml:space="preserve">للمؤسسات الكبيرة جداً (&gt;10,000 مستخدم) يتم نقلهم إلى Dedicated Database</w:t>
      </w:r>
    </w:p>
    <w:p>
      <w:pPr>
        <w:pStyle w:val="ListParagraph"/>
        <w:numPr>
          <w:ilvl w:val="0"/>
          <w:numId w:val="2"/>
        </w:numPr>
        <w:bidi/>
        <w:spacing w:after="80"/>
        <w:jc w:val="right"/>
      </w:pPr>
      <w:r>
        <w:rPr>
          <w:rFonts w:ascii="Arial" w:cs="Arial" w:eastAsia="Arial" w:hAnsi="Arial"/>
          <w:sz w:val="22"/>
          <w:szCs w:val="22"/>
          <w:rtl/>
        </w:rPr>
        <w:t xml:space="preserve">نفس الكود يدعم الوضعين عبر Connection Routing حسب tenant</w:t>
      </w:r>
    </w:p>
    <w:p>
      <w:pPr>
        <w:pStyle w:val="ListParagraph"/>
        <w:numPr>
          <w:ilvl w:val="0"/>
          <w:numId w:val="2"/>
        </w:numPr>
        <w:bidi/>
        <w:spacing w:after="80"/>
        <w:jc w:val="right"/>
      </w:pPr>
      <w:r>
        <w:rPr>
          <w:rFonts w:ascii="Arial" w:cs="Arial" w:eastAsia="Arial" w:hAnsi="Arial"/>
          <w:sz w:val="22"/>
          <w:szCs w:val="22"/>
          <w:rtl/>
        </w:rPr>
        <w:t xml:space="preserve">نسخ احتياطية مخصصة لكل مستأجر enterprise</w:t>
      </w:r>
    </w:p>
    <w:p>
      <w:r>
        <w:br w:type="page"/>
      </w:r>
    </w:p>
    <w:p>
      <w:pPr>
        <w:pStyle w:val="Heading1"/>
        <w:bidi/>
        <w:spacing w:after="200" w:before="360"/>
        <w:jc w:val="right"/>
      </w:pPr>
      <w:r>
        <w:rPr>
          <w:rFonts w:ascii="Arial" w:cs="Arial" w:eastAsia="Arial" w:hAnsi="Arial"/>
          <w:b/>
          <w:bCs/>
          <w:color w:val="1F4E79"/>
          <w:sz w:val="36"/>
          <w:szCs w:val="36"/>
          <w:rtl/>
        </w:rPr>
        <w:t xml:space="preserve">13. خطة التطوير المرحلية (Roadmap)</w:t>
      </w:r>
    </w:p>
    <w:p>
      <w:pPr>
        <w:pStyle w:val="Heading2"/>
        <w:bidi/>
        <w:spacing w:after="160" w:before="280"/>
        <w:jc w:val="right"/>
      </w:pPr>
      <w:r>
        <w:rPr>
          <w:rFonts w:ascii="Arial" w:cs="Arial" w:eastAsia="Arial" w:hAnsi="Arial"/>
          <w:b/>
          <w:bCs/>
          <w:color w:val="1F4E79"/>
          <w:sz w:val="30"/>
          <w:szCs w:val="30"/>
          <w:rtl/>
        </w:rPr>
        <w:t xml:space="preserve">المرحلة 1 - MVP  -  3-4 أشهر</w:t>
      </w:r>
    </w:p>
    <w:p>
      <w:pPr>
        <w:pStyle w:val="ListParagraph"/>
        <w:numPr>
          <w:ilvl w:val="0"/>
          <w:numId w:val="2"/>
        </w:numPr>
        <w:bidi/>
        <w:spacing w:after="80"/>
        <w:jc w:val="right"/>
      </w:pPr>
      <w:r>
        <w:rPr>
          <w:rFonts w:ascii="Arial" w:cs="Arial" w:eastAsia="Arial" w:hAnsi="Arial"/>
          <w:sz w:val="22"/>
          <w:szCs w:val="22"/>
          <w:rtl/>
        </w:rPr>
        <w:t xml:space="preserve">البنية التحتية الأساسية (Auth, Multi-tenancy, RBAC)</w:t>
      </w:r>
    </w:p>
    <w:p>
      <w:pPr>
        <w:pStyle w:val="ListParagraph"/>
        <w:numPr>
          <w:ilvl w:val="0"/>
          <w:numId w:val="2"/>
        </w:numPr>
        <w:bidi/>
        <w:spacing w:after="80"/>
        <w:jc w:val="right"/>
      </w:pPr>
      <w:r>
        <w:rPr>
          <w:rFonts w:ascii="Arial" w:cs="Arial" w:eastAsia="Arial" w:hAnsi="Arial"/>
          <w:sz w:val="22"/>
          <w:szCs w:val="22"/>
          <w:rtl/>
        </w:rPr>
        <w:t xml:space="preserve">وحدة العملاء والموردين</w:t>
      </w:r>
    </w:p>
    <w:p>
      <w:pPr>
        <w:pStyle w:val="ListParagraph"/>
        <w:numPr>
          <w:ilvl w:val="0"/>
          <w:numId w:val="2"/>
        </w:numPr>
        <w:bidi/>
        <w:spacing w:after="80"/>
        <w:jc w:val="right"/>
      </w:pPr>
      <w:r>
        <w:rPr>
          <w:rFonts w:ascii="Arial" w:cs="Arial" w:eastAsia="Arial" w:hAnsi="Arial"/>
          <w:sz w:val="22"/>
          <w:szCs w:val="22"/>
          <w:rtl/>
        </w:rPr>
        <w:t xml:space="preserve">وحدة المنتجات والخدمات</w:t>
      </w:r>
    </w:p>
    <w:p>
      <w:pPr>
        <w:pStyle w:val="ListParagraph"/>
        <w:numPr>
          <w:ilvl w:val="0"/>
          <w:numId w:val="2"/>
        </w:numPr>
        <w:bidi/>
        <w:spacing w:after="80"/>
        <w:jc w:val="right"/>
      </w:pPr>
      <w:r>
        <w:rPr>
          <w:rFonts w:ascii="Arial" w:cs="Arial" w:eastAsia="Arial" w:hAnsi="Arial"/>
          <w:sz w:val="22"/>
          <w:szCs w:val="22"/>
          <w:rtl/>
        </w:rPr>
        <w:t xml:space="preserve">وحدة الفواتير الأساسية</w:t>
      </w:r>
    </w:p>
    <w:p>
      <w:pPr>
        <w:pStyle w:val="ListParagraph"/>
        <w:numPr>
          <w:ilvl w:val="0"/>
          <w:numId w:val="2"/>
        </w:numPr>
        <w:bidi/>
        <w:spacing w:after="80"/>
        <w:jc w:val="right"/>
      </w:pPr>
      <w:r>
        <w:rPr>
          <w:rFonts w:ascii="Arial" w:cs="Arial" w:eastAsia="Arial" w:hAnsi="Arial"/>
          <w:sz w:val="22"/>
          <w:szCs w:val="22"/>
          <w:rtl/>
        </w:rPr>
        <w:t xml:space="preserve">وحدة المدفوعات</w:t>
      </w:r>
    </w:p>
    <w:p>
      <w:pPr>
        <w:pStyle w:val="ListParagraph"/>
        <w:numPr>
          <w:ilvl w:val="0"/>
          <w:numId w:val="2"/>
        </w:numPr>
        <w:bidi/>
        <w:spacing w:after="80"/>
        <w:jc w:val="right"/>
      </w:pPr>
      <w:r>
        <w:rPr>
          <w:rFonts w:ascii="Arial" w:cs="Arial" w:eastAsia="Arial" w:hAnsi="Arial"/>
          <w:sz w:val="22"/>
          <w:szCs w:val="22"/>
          <w:rtl/>
        </w:rPr>
        <w:t xml:space="preserve">تكامل ZATCA Phase 1 (Generation)</w:t>
      </w:r>
    </w:p>
    <w:p>
      <w:pPr>
        <w:pStyle w:val="ListParagraph"/>
        <w:numPr>
          <w:ilvl w:val="0"/>
          <w:numId w:val="2"/>
        </w:numPr>
        <w:bidi/>
        <w:spacing w:after="80"/>
        <w:jc w:val="right"/>
      </w:pPr>
      <w:r>
        <w:rPr>
          <w:rFonts w:ascii="Arial" w:cs="Arial" w:eastAsia="Arial" w:hAnsi="Arial"/>
          <w:sz w:val="22"/>
          <w:szCs w:val="22"/>
          <w:rtl/>
        </w:rPr>
        <w:t xml:space="preserve">لوحة تحكم بسيطة + 5 تقارير أساسية</w:t>
      </w:r>
    </w:p>
    <w:p>
      <w:pPr>
        <w:pStyle w:val="Heading2"/>
        <w:bidi/>
        <w:spacing w:after="160" w:before="280"/>
        <w:jc w:val="right"/>
      </w:pPr>
      <w:r>
        <w:rPr>
          <w:rFonts w:ascii="Arial" w:cs="Arial" w:eastAsia="Arial" w:hAnsi="Arial"/>
          <w:b/>
          <w:bCs/>
          <w:color w:val="1F4E79"/>
          <w:sz w:val="30"/>
          <w:szCs w:val="30"/>
          <w:rtl/>
        </w:rPr>
        <w:t xml:space="preserve">المرحلة 2  -  3 أشهر</w:t>
      </w:r>
    </w:p>
    <w:p>
      <w:pPr>
        <w:pStyle w:val="ListParagraph"/>
        <w:numPr>
          <w:ilvl w:val="0"/>
          <w:numId w:val="2"/>
        </w:numPr>
        <w:bidi/>
        <w:spacing w:after="80"/>
        <w:jc w:val="right"/>
      </w:pPr>
      <w:r>
        <w:rPr>
          <w:rFonts w:ascii="Arial" w:cs="Arial" w:eastAsia="Arial" w:hAnsi="Arial"/>
          <w:sz w:val="22"/>
          <w:szCs w:val="22"/>
          <w:rtl/>
        </w:rPr>
        <w:t xml:space="preserve">وحدة المحاسبة الكاملة (دليل الحسابات + القيود + التقارير المالية)</w:t>
      </w:r>
    </w:p>
    <w:p>
      <w:pPr>
        <w:pStyle w:val="ListParagraph"/>
        <w:numPr>
          <w:ilvl w:val="0"/>
          <w:numId w:val="2"/>
        </w:numPr>
        <w:bidi/>
        <w:spacing w:after="80"/>
        <w:jc w:val="right"/>
      </w:pPr>
      <w:r>
        <w:rPr>
          <w:rFonts w:ascii="Arial" w:cs="Arial" w:eastAsia="Arial" w:hAnsi="Arial"/>
          <w:sz w:val="22"/>
          <w:szCs w:val="22"/>
          <w:rtl/>
        </w:rPr>
        <w:t xml:space="preserve">وحدة المخزون الأساسية + المستودعات المتعددة</w:t>
      </w:r>
    </w:p>
    <w:p>
      <w:pPr>
        <w:pStyle w:val="ListParagraph"/>
        <w:numPr>
          <w:ilvl w:val="0"/>
          <w:numId w:val="2"/>
        </w:numPr>
        <w:bidi/>
        <w:spacing w:after="80"/>
        <w:jc w:val="right"/>
      </w:pPr>
      <w:r>
        <w:rPr>
          <w:rFonts w:ascii="Arial" w:cs="Arial" w:eastAsia="Arial" w:hAnsi="Arial"/>
          <w:sz w:val="22"/>
          <w:szCs w:val="22"/>
          <w:rtl/>
        </w:rPr>
        <w:t xml:space="preserve">تكامل ZATCA Phase 2 (Integration &amp; Clearance)</w:t>
      </w:r>
    </w:p>
    <w:p>
      <w:pPr>
        <w:pStyle w:val="ListParagraph"/>
        <w:numPr>
          <w:ilvl w:val="0"/>
          <w:numId w:val="2"/>
        </w:numPr>
        <w:bidi/>
        <w:spacing w:after="80"/>
        <w:jc w:val="right"/>
      </w:pPr>
      <w:r>
        <w:rPr>
          <w:rFonts w:ascii="Arial" w:cs="Arial" w:eastAsia="Arial" w:hAnsi="Arial"/>
          <w:sz w:val="22"/>
          <w:szCs w:val="22"/>
          <w:rtl/>
        </w:rPr>
        <w:t xml:space="preserve">تطبيقات iOS وAndroid (نسخة أولى)</w:t>
      </w:r>
    </w:p>
    <w:p>
      <w:pPr>
        <w:pStyle w:val="ListParagraph"/>
        <w:numPr>
          <w:ilvl w:val="0"/>
          <w:numId w:val="2"/>
        </w:numPr>
        <w:bidi/>
        <w:spacing w:after="80"/>
        <w:jc w:val="right"/>
      </w:pPr>
      <w:r>
        <w:rPr>
          <w:rFonts w:ascii="Arial" w:cs="Arial" w:eastAsia="Arial" w:hAnsi="Arial"/>
          <w:sz w:val="22"/>
          <w:szCs w:val="22"/>
          <w:rtl/>
        </w:rPr>
        <w:t xml:space="preserve">تكامل بوابات الدفع: Moyasar + Tap</w:t>
      </w:r>
    </w:p>
    <w:p>
      <w:pPr>
        <w:pStyle w:val="Heading2"/>
        <w:bidi/>
        <w:spacing w:after="160" w:before="280"/>
        <w:jc w:val="right"/>
      </w:pPr>
      <w:r>
        <w:rPr>
          <w:rFonts w:ascii="Arial" w:cs="Arial" w:eastAsia="Arial" w:hAnsi="Arial"/>
          <w:b/>
          <w:bCs/>
          <w:color w:val="1F4E79"/>
          <w:sz w:val="30"/>
          <w:szCs w:val="30"/>
          <w:rtl/>
        </w:rPr>
        <w:t xml:space="preserve">المرحلة 3  -  3 أشهر</w:t>
      </w:r>
    </w:p>
    <w:p>
      <w:pPr>
        <w:pStyle w:val="ListParagraph"/>
        <w:numPr>
          <w:ilvl w:val="0"/>
          <w:numId w:val="2"/>
        </w:numPr>
        <w:bidi/>
        <w:spacing w:after="80"/>
        <w:jc w:val="right"/>
      </w:pPr>
      <w:r>
        <w:rPr>
          <w:rFonts w:ascii="Arial" w:cs="Arial" w:eastAsia="Arial" w:hAnsi="Arial"/>
          <w:sz w:val="22"/>
          <w:szCs w:val="22"/>
          <w:rtl/>
        </w:rPr>
        <w:t xml:space="preserve">وحدة المشتريات وأوامر الشراء</w:t>
      </w:r>
    </w:p>
    <w:p>
      <w:pPr>
        <w:pStyle w:val="ListParagraph"/>
        <w:numPr>
          <w:ilvl w:val="0"/>
          <w:numId w:val="2"/>
        </w:numPr>
        <w:bidi/>
        <w:spacing w:after="80"/>
        <w:jc w:val="right"/>
      </w:pPr>
      <w:r>
        <w:rPr>
          <w:rFonts w:ascii="Arial" w:cs="Arial" w:eastAsia="Arial" w:hAnsi="Arial"/>
          <w:sz w:val="22"/>
          <w:szCs w:val="22"/>
          <w:rtl/>
        </w:rPr>
        <w:t xml:space="preserve">وحدة نقطة البيع (POS) مع وضع Offline</w:t>
      </w:r>
    </w:p>
    <w:p>
      <w:pPr>
        <w:pStyle w:val="ListParagraph"/>
        <w:numPr>
          <w:ilvl w:val="0"/>
          <w:numId w:val="2"/>
        </w:numPr>
        <w:bidi/>
        <w:spacing w:after="80"/>
        <w:jc w:val="right"/>
      </w:pPr>
      <w:r>
        <w:rPr>
          <w:rFonts w:ascii="Arial" w:cs="Arial" w:eastAsia="Arial" w:hAnsi="Arial"/>
          <w:sz w:val="22"/>
          <w:szCs w:val="22"/>
          <w:rtl/>
        </w:rPr>
        <w:t xml:space="preserve">وحدة الموارد البشرية (الموظفين + الحضور + الرواتب)</w:t>
      </w:r>
    </w:p>
    <w:p>
      <w:pPr>
        <w:pStyle w:val="ListParagraph"/>
        <w:numPr>
          <w:ilvl w:val="0"/>
          <w:numId w:val="2"/>
        </w:numPr>
        <w:bidi/>
        <w:spacing w:after="80"/>
        <w:jc w:val="right"/>
      </w:pPr>
      <w:r>
        <w:rPr>
          <w:rFonts w:ascii="Arial" w:cs="Arial" w:eastAsia="Arial" w:hAnsi="Arial"/>
          <w:sz w:val="22"/>
          <w:szCs w:val="22"/>
          <w:rtl/>
        </w:rPr>
        <w:t xml:space="preserve">وحدة المشاريع</w:t>
      </w:r>
    </w:p>
    <w:p>
      <w:pPr>
        <w:pStyle w:val="ListParagraph"/>
        <w:numPr>
          <w:ilvl w:val="0"/>
          <w:numId w:val="2"/>
        </w:numPr>
        <w:bidi/>
        <w:spacing w:after="80"/>
        <w:jc w:val="right"/>
      </w:pPr>
      <w:r>
        <w:rPr>
          <w:rFonts w:ascii="Arial" w:cs="Arial" w:eastAsia="Arial" w:hAnsi="Arial"/>
          <w:sz w:val="22"/>
          <w:szCs w:val="22"/>
          <w:rtl/>
        </w:rPr>
        <w:t xml:space="preserve">Marketplace - 10 تكاملات أولى</w:t>
      </w:r>
    </w:p>
    <w:p>
      <w:pPr>
        <w:pStyle w:val="Heading2"/>
        <w:bidi/>
        <w:spacing w:after="160" w:before="280"/>
        <w:jc w:val="right"/>
      </w:pPr>
      <w:r>
        <w:rPr>
          <w:rFonts w:ascii="Arial" w:cs="Arial" w:eastAsia="Arial" w:hAnsi="Arial"/>
          <w:b/>
          <w:bCs/>
          <w:color w:val="1F4E79"/>
          <w:sz w:val="30"/>
          <w:szCs w:val="30"/>
          <w:rtl/>
        </w:rPr>
        <w:t xml:space="preserve">المرحلة 4  -  3 أشهر</w:t>
      </w:r>
    </w:p>
    <w:p>
      <w:pPr>
        <w:pStyle w:val="ListParagraph"/>
        <w:numPr>
          <w:ilvl w:val="0"/>
          <w:numId w:val="2"/>
        </w:numPr>
        <w:bidi/>
        <w:spacing w:after="80"/>
        <w:jc w:val="right"/>
      </w:pPr>
      <w:r>
        <w:rPr>
          <w:rFonts w:ascii="Arial" w:cs="Arial" w:eastAsia="Arial" w:hAnsi="Arial"/>
          <w:sz w:val="22"/>
          <w:szCs w:val="22"/>
          <w:rtl/>
        </w:rPr>
        <w:t xml:space="preserve">وحدة CRM المتقدمة (الفرص + الحملات)</w:t>
      </w:r>
    </w:p>
    <w:p>
      <w:pPr>
        <w:pStyle w:val="ListParagraph"/>
        <w:numPr>
          <w:ilvl w:val="0"/>
          <w:numId w:val="2"/>
        </w:numPr>
        <w:bidi/>
        <w:spacing w:after="80"/>
        <w:jc w:val="right"/>
      </w:pPr>
      <w:r>
        <w:rPr>
          <w:rFonts w:ascii="Arial" w:cs="Arial" w:eastAsia="Arial" w:hAnsi="Arial"/>
          <w:sz w:val="22"/>
          <w:szCs w:val="22"/>
          <w:rtl/>
        </w:rPr>
        <w:t xml:space="preserve">وحدة التصنيع وأوامر العمل</w:t>
      </w:r>
    </w:p>
    <w:p>
      <w:pPr>
        <w:pStyle w:val="ListParagraph"/>
        <w:numPr>
          <w:ilvl w:val="0"/>
          <w:numId w:val="2"/>
        </w:numPr>
        <w:bidi/>
        <w:spacing w:after="80"/>
        <w:jc w:val="right"/>
      </w:pPr>
      <w:r>
        <w:rPr>
          <w:rFonts w:ascii="Arial" w:cs="Arial" w:eastAsia="Arial" w:hAnsi="Arial"/>
          <w:sz w:val="22"/>
          <w:szCs w:val="22"/>
          <w:rtl/>
        </w:rPr>
        <w:t xml:space="preserve">متجر إلكتروني مدمج</w:t>
      </w:r>
    </w:p>
    <w:p>
      <w:pPr>
        <w:pStyle w:val="ListParagraph"/>
        <w:numPr>
          <w:ilvl w:val="0"/>
          <w:numId w:val="2"/>
        </w:numPr>
        <w:bidi/>
        <w:spacing w:after="80"/>
        <w:jc w:val="right"/>
      </w:pPr>
      <w:r>
        <w:rPr>
          <w:rFonts w:ascii="Arial" w:cs="Arial" w:eastAsia="Arial" w:hAnsi="Arial"/>
          <w:sz w:val="22"/>
          <w:szCs w:val="22"/>
          <w:rtl/>
        </w:rPr>
        <w:t xml:space="preserve">BI Dashboards متقدمة + AI insights</w:t>
      </w:r>
    </w:p>
    <w:p>
      <w:pPr>
        <w:pStyle w:val="ListParagraph"/>
        <w:numPr>
          <w:ilvl w:val="0"/>
          <w:numId w:val="2"/>
        </w:numPr>
        <w:bidi/>
        <w:spacing w:after="80"/>
        <w:jc w:val="right"/>
      </w:pPr>
      <w:r>
        <w:rPr>
          <w:rFonts w:ascii="Arial" w:cs="Arial" w:eastAsia="Arial" w:hAnsi="Arial"/>
          <w:sz w:val="22"/>
          <w:szCs w:val="22"/>
          <w:rtl/>
        </w:rPr>
        <w:t xml:space="preserve">تطبيقات iPad/Tablet المخصصة</w:t>
      </w:r>
    </w:p>
    <w:p>
      <w:pPr>
        <w:pStyle w:val="Heading2"/>
        <w:bidi/>
        <w:spacing w:after="160" w:before="280"/>
        <w:jc w:val="right"/>
      </w:pPr>
      <w:r>
        <w:rPr>
          <w:rFonts w:ascii="Arial" w:cs="Arial" w:eastAsia="Arial" w:hAnsi="Arial"/>
          <w:b/>
          <w:bCs/>
          <w:color w:val="1F4E79"/>
          <w:sz w:val="30"/>
          <w:szCs w:val="30"/>
          <w:rtl/>
        </w:rPr>
        <w:t xml:space="preserve">المرحلة 5  -  مستمر</w:t>
      </w:r>
    </w:p>
    <w:p>
      <w:pPr>
        <w:pStyle w:val="ListParagraph"/>
        <w:numPr>
          <w:ilvl w:val="0"/>
          <w:numId w:val="2"/>
        </w:numPr>
        <w:bidi/>
        <w:spacing w:after="80"/>
        <w:jc w:val="right"/>
      </w:pPr>
      <w:r>
        <w:rPr>
          <w:rFonts w:ascii="Arial" w:cs="Arial" w:eastAsia="Arial" w:hAnsi="Arial"/>
          <w:sz w:val="22"/>
          <w:szCs w:val="22"/>
          <w:rtl/>
        </w:rPr>
        <w:t xml:space="preserve">تخصيصات صناعية (50+ مجال عمل)</w:t>
      </w:r>
    </w:p>
    <w:p>
      <w:pPr>
        <w:pStyle w:val="ListParagraph"/>
        <w:numPr>
          <w:ilvl w:val="0"/>
          <w:numId w:val="2"/>
        </w:numPr>
        <w:bidi/>
        <w:spacing w:after="80"/>
        <w:jc w:val="right"/>
      </w:pPr>
      <w:r>
        <w:rPr>
          <w:rFonts w:ascii="Arial" w:cs="Arial" w:eastAsia="Arial" w:hAnsi="Arial"/>
          <w:sz w:val="22"/>
          <w:szCs w:val="22"/>
          <w:rtl/>
        </w:rPr>
        <w:t xml:space="preserve">AI Assistant داخل النظام</w:t>
      </w:r>
    </w:p>
    <w:p>
      <w:pPr>
        <w:pStyle w:val="ListParagraph"/>
        <w:numPr>
          <w:ilvl w:val="0"/>
          <w:numId w:val="2"/>
        </w:numPr>
        <w:bidi/>
        <w:spacing w:after="80"/>
        <w:jc w:val="right"/>
      </w:pPr>
      <w:r>
        <w:rPr>
          <w:rFonts w:ascii="Arial" w:cs="Arial" w:eastAsia="Arial" w:hAnsi="Arial"/>
          <w:sz w:val="22"/>
          <w:szCs w:val="22"/>
          <w:rtl/>
        </w:rPr>
        <w:t xml:space="preserve">OCR لالتقاط الفواتير من الصور</w:t>
      </w:r>
    </w:p>
    <w:p>
      <w:pPr>
        <w:pStyle w:val="ListParagraph"/>
        <w:numPr>
          <w:ilvl w:val="0"/>
          <w:numId w:val="2"/>
        </w:numPr>
        <w:bidi/>
        <w:spacing w:after="80"/>
        <w:jc w:val="right"/>
      </w:pPr>
      <w:r>
        <w:rPr>
          <w:rFonts w:ascii="Arial" w:cs="Arial" w:eastAsia="Arial" w:hAnsi="Arial"/>
          <w:sz w:val="22"/>
          <w:szCs w:val="22"/>
          <w:rtl/>
        </w:rPr>
        <w:t xml:space="preserve">تنبؤات مبيعات وذكاء اصطناعي</w:t>
      </w:r>
    </w:p>
    <w:p>
      <w:pPr>
        <w:pStyle w:val="ListParagraph"/>
        <w:numPr>
          <w:ilvl w:val="0"/>
          <w:numId w:val="2"/>
        </w:numPr>
        <w:bidi/>
        <w:spacing w:after="80"/>
        <w:jc w:val="right"/>
      </w:pPr>
      <w:r>
        <w:rPr>
          <w:rFonts w:ascii="Arial" w:cs="Arial" w:eastAsia="Arial" w:hAnsi="Arial"/>
          <w:sz w:val="22"/>
          <w:szCs w:val="22"/>
          <w:rtl/>
        </w:rPr>
        <w:t xml:space="preserve">توسع جغرافي: الإمارات، الكويت، قطر، البحرين، الأردن، مصر</w:t>
      </w:r>
    </w:p>
    <w:p>
      <w:r>
        <w:br w:type="page"/>
      </w:r>
    </w:p>
    <w:p>
      <w:pPr>
        <w:pStyle w:val="Heading1"/>
        <w:bidi/>
        <w:spacing w:after="200" w:before="360"/>
        <w:jc w:val="right"/>
      </w:pPr>
      <w:r>
        <w:rPr>
          <w:rFonts w:ascii="Arial" w:cs="Arial" w:eastAsia="Arial" w:hAnsi="Arial"/>
          <w:b/>
          <w:bCs/>
          <w:color w:val="1F4E79"/>
          <w:sz w:val="36"/>
          <w:szCs w:val="36"/>
          <w:rtl/>
        </w:rPr>
        <w:t xml:space="preserve">14. التقدير الزمني والموارد</w:t>
      </w:r>
    </w:p>
    <w:p>
      <w:pPr>
        <w:pStyle w:val="Heading2"/>
        <w:bidi/>
        <w:spacing w:after="160" w:before="280"/>
        <w:jc w:val="right"/>
      </w:pPr>
      <w:r>
        <w:rPr>
          <w:rFonts w:ascii="Arial" w:cs="Arial" w:eastAsia="Arial" w:hAnsi="Arial"/>
          <w:b/>
          <w:bCs/>
          <w:color w:val="1F4E79"/>
          <w:sz w:val="30"/>
          <w:szCs w:val="30"/>
          <w:rtl/>
        </w:rPr>
        <w:t xml:space="preserve">14.1 فريق العمل المقترح للـ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الدور</w:t>
            </w:r>
          </w:p>
        </w:tc>
        <w:tc>
          <w:tcPr>
            <w:tcW w:type="dxa" w:w="15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العدد</w:t>
            </w:r>
          </w:p>
        </w:tc>
        <w:tc>
          <w:tcPr>
            <w:tcW w:type="dxa" w:w="43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المسؤولية</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مدير منتج (Product Manager)</w:t>
            </w:r>
          </w:p>
        </w:tc>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1</w:t>
            </w:r>
          </w:p>
        </w:tc>
        <w:tc>
          <w:tcPr>
            <w:tcW w:type="dxa" w:w="4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تحديد المتطلبات والأولويات</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مدير مشروع تقني (Tech Lead)</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1</w:t>
            </w:r>
          </w:p>
        </w:tc>
        <w:tc>
          <w:tcPr>
            <w:tcW w:type="dxa" w:w="4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المعمارية واتخاذ القرارات التقنية</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مطور Backend Senior</w:t>
            </w:r>
          </w:p>
        </w:tc>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2</w:t>
            </w:r>
          </w:p>
        </w:tc>
        <w:tc>
          <w:tcPr>
            <w:tcW w:type="dxa" w:w="4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تصميم وبناء الخدمات الأساسية</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مطور Frontend Senior</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2</w:t>
            </w:r>
          </w:p>
        </w:tc>
        <w:tc>
          <w:tcPr>
            <w:tcW w:type="dxa" w:w="4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تطبيق الويب (Next.js)</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مطور Mobile (iOS/Android)</w:t>
            </w:r>
          </w:p>
        </w:tc>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2</w:t>
            </w:r>
          </w:p>
        </w:tc>
        <w:tc>
          <w:tcPr>
            <w:tcW w:type="dxa" w:w="4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تطبيقات الموبايل (مرحلة 2)</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مهندس DevOps</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1</w:t>
            </w:r>
          </w:p>
        </w:tc>
        <w:tc>
          <w:tcPr>
            <w:tcW w:type="dxa" w:w="4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البنية التحتية وCI/CD</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مهندس QA</w:t>
            </w:r>
          </w:p>
        </w:tc>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1</w:t>
            </w:r>
          </w:p>
        </w:tc>
        <w:tc>
          <w:tcPr>
            <w:tcW w:type="dxa" w:w="4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الاختبارات الآلية واليدوية</w:t>
            </w:r>
          </w:p>
        </w:tc>
      </w:tr>
      <w:tr>
        <w:tc>
          <w:tcPr>
            <w:tcW w:type="dxa" w:w="3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مصمم UI/UX</w:t>
            </w:r>
          </w:p>
        </w:tc>
        <w:tc>
          <w:tcPr>
            <w:tcW w:type="dxa" w:w="15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1</w:t>
            </w:r>
          </w:p>
        </w:tc>
        <w:tc>
          <w:tcPr>
            <w:tcW w:type="dxa" w:w="43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تصميم الواجهات وتجربة المستخدم</w:t>
            </w:r>
          </w:p>
        </w:tc>
      </w:tr>
      <w:tr>
        <w:tc>
          <w:tcPr>
            <w:tcW w:type="dxa" w:w="3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محاسب استشاري</w:t>
            </w:r>
          </w:p>
        </w:tc>
        <w:tc>
          <w:tcPr>
            <w:tcW w:type="dxa" w:w="15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center"/>
            </w:pPr>
            <w:r>
              <w:rPr>
                <w:rFonts w:ascii="Arial" w:cs="Arial" w:eastAsia="Arial" w:hAnsi="Arial"/>
                <w:b w:val="false"/>
                <w:bCs w:val="false"/>
                <w:color w:val="000000"/>
                <w:sz w:val="20"/>
                <w:szCs w:val="20"/>
                <w:rtl/>
              </w:rPr>
              <w:t xml:space="preserve">1 (دوام جزئي)</w:t>
            </w:r>
          </w:p>
        </w:tc>
        <w:tc>
          <w:tcPr>
            <w:tcW w:type="dxa" w:w="43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مراجعة منطق المحاسبة والامتثال</w:t>
            </w:r>
          </w:p>
        </w:tc>
      </w:tr>
    </w:tbl>
    <w:p>
      <w:pPr>
        <w:spacing w:after="120"/>
      </w:pPr>
      <w:r>
        <w:t xml:space="preserve"> </w:t>
      </w:r>
    </w:p>
    <w:p>
      <w:pPr>
        <w:pStyle w:val="Heading2"/>
        <w:bidi/>
        <w:spacing w:after="160" w:before="280"/>
        <w:jc w:val="right"/>
      </w:pPr>
      <w:r>
        <w:rPr>
          <w:rFonts w:ascii="Arial" w:cs="Arial" w:eastAsia="Arial" w:hAnsi="Arial"/>
          <w:b/>
          <w:bCs/>
          <w:color w:val="1F4E79"/>
          <w:sz w:val="30"/>
          <w:szCs w:val="30"/>
          <w:rtl/>
        </w:rPr>
        <w:t xml:space="preserve">14.2 الإطار الزمني المتوقع</w:t>
      </w:r>
    </w:p>
    <w:p>
      <w:pPr>
        <w:pStyle w:val="ListParagraph"/>
        <w:numPr>
          <w:ilvl w:val="0"/>
          <w:numId w:val="2"/>
        </w:numPr>
        <w:bidi/>
        <w:spacing w:after="80"/>
        <w:jc w:val="right"/>
      </w:pPr>
      <w:r>
        <w:rPr>
          <w:rFonts w:ascii="Arial" w:cs="Arial" w:eastAsia="Arial" w:hAnsi="Arial"/>
          <w:sz w:val="22"/>
          <w:szCs w:val="22"/>
          <w:rtl/>
        </w:rPr>
        <w:t xml:space="preserve">MVP قابل للإطلاق التجريبي: 4 أشهر</w:t>
      </w:r>
    </w:p>
    <w:p>
      <w:pPr>
        <w:pStyle w:val="ListParagraph"/>
        <w:numPr>
          <w:ilvl w:val="0"/>
          <w:numId w:val="2"/>
        </w:numPr>
        <w:bidi/>
        <w:spacing w:after="80"/>
        <w:jc w:val="right"/>
      </w:pPr>
      <w:r>
        <w:rPr>
          <w:rFonts w:ascii="Arial" w:cs="Arial" w:eastAsia="Arial" w:hAnsi="Arial"/>
          <w:sz w:val="22"/>
          <w:szCs w:val="22"/>
          <w:rtl/>
        </w:rPr>
        <w:t xml:space="preserve">الإصدار الأول التجاري (V1): 7 أشهر</w:t>
      </w:r>
    </w:p>
    <w:p>
      <w:pPr>
        <w:pStyle w:val="ListParagraph"/>
        <w:numPr>
          <w:ilvl w:val="0"/>
          <w:numId w:val="2"/>
        </w:numPr>
        <w:bidi/>
        <w:spacing w:after="80"/>
        <w:jc w:val="right"/>
      </w:pPr>
      <w:r>
        <w:rPr>
          <w:rFonts w:ascii="Arial" w:cs="Arial" w:eastAsia="Arial" w:hAnsi="Arial"/>
          <w:sz w:val="22"/>
          <w:szCs w:val="22"/>
          <w:rtl/>
        </w:rPr>
        <w:t xml:space="preserve">نظام مكتمل (V2 مع جميع الوحدات): 12-15 شهر</w:t>
      </w:r>
    </w:p>
    <w:p>
      <w:pPr>
        <w:pStyle w:val="Heading2"/>
        <w:bidi/>
        <w:spacing w:after="160" w:before="280"/>
        <w:jc w:val="right"/>
      </w:pPr>
      <w:r>
        <w:rPr>
          <w:rFonts w:ascii="Arial" w:cs="Arial" w:eastAsia="Arial" w:hAnsi="Arial"/>
          <w:b/>
          <w:bCs/>
          <w:color w:val="1F4E79"/>
          <w:sz w:val="30"/>
          <w:szCs w:val="30"/>
          <w:rtl/>
        </w:rPr>
        <w:t xml:space="preserve">14.3 التكاليف التقريبية للبنية التحتية (شهرياً)</w:t>
      </w:r>
    </w:p>
    <w:p>
      <w:pPr>
        <w:pStyle w:val="ListParagraph"/>
        <w:numPr>
          <w:ilvl w:val="0"/>
          <w:numId w:val="2"/>
        </w:numPr>
        <w:bidi/>
        <w:spacing w:after="80"/>
        <w:jc w:val="right"/>
      </w:pPr>
      <w:r>
        <w:rPr>
          <w:rFonts w:ascii="Arial" w:cs="Arial" w:eastAsia="Arial" w:hAnsi="Arial"/>
          <w:sz w:val="22"/>
          <w:szCs w:val="22"/>
          <w:rtl/>
        </w:rPr>
        <w:t xml:space="preserve">خوادم Kubernetes (3-5 عقد): $500 - $1,500</w:t>
      </w:r>
    </w:p>
    <w:p>
      <w:pPr>
        <w:pStyle w:val="ListParagraph"/>
        <w:numPr>
          <w:ilvl w:val="0"/>
          <w:numId w:val="2"/>
        </w:numPr>
        <w:bidi/>
        <w:spacing w:after="80"/>
        <w:jc w:val="right"/>
      </w:pPr>
      <w:r>
        <w:rPr>
          <w:rFonts w:ascii="Arial" w:cs="Arial" w:eastAsia="Arial" w:hAnsi="Arial"/>
          <w:sz w:val="22"/>
          <w:szCs w:val="22"/>
          <w:rtl/>
        </w:rPr>
        <w:t xml:space="preserve">PostgreSQL Managed (RDS/Cloud SQL): $300 - $800</w:t>
      </w:r>
    </w:p>
    <w:p>
      <w:pPr>
        <w:pStyle w:val="ListParagraph"/>
        <w:numPr>
          <w:ilvl w:val="0"/>
          <w:numId w:val="2"/>
        </w:numPr>
        <w:bidi/>
        <w:spacing w:after="80"/>
        <w:jc w:val="right"/>
      </w:pPr>
      <w:r>
        <w:rPr>
          <w:rFonts w:ascii="Arial" w:cs="Arial" w:eastAsia="Arial" w:hAnsi="Arial"/>
          <w:sz w:val="22"/>
          <w:szCs w:val="22"/>
          <w:rtl/>
        </w:rPr>
        <w:t xml:space="preserve">Redis Managed: $100 - $300</w:t>
      </w:r>
    </w:p>
    <w:p>
      <w:pPr>
        <w:pStyle w:val="ListParagraph"/>
        <w:numPr>
          <w:ilvl w:val="0"/>
          <w:numId w:val="2"/>
        </w:numPr>
        <w:bidi/>
        <w:spacing w:after="80"/>
        <w:jc w:val="right"/>
      </w:pPr>
      <w:r>
        <w:rPr>
          <w:rFonts w:ascii="Arial" w:cs="Arial" w:eastAsia="Arial" w:hAnsi="Arial"/>
          <w:sz w:val="22"/>
          <w:szCs w:val="22"/>
          <w:rtl/>
        </w:rPr>
        <w:t xml:space="preserve">تخزين S3 + CDN: $50 - $200</w:t>
      </w:r>
    </w:p>
    <w:p>
      <w:pPr>
        <w:pStyle w:val="ListParagraph"/>
        <w:numPr>
          <w:ilvl w:val="0"/>
          <w:numId w:val="2"/>
        </w:numPr>
        <w:bidi/>
        <w:spacing w:after="80"/>
        <w:jc w:val="right"/>
      </w:pPr>
      <w:r>
        <w:rPr>
          <w:rFonts w:ascii="Arial" w:cs="Arial" w:eastAsia="Arial" w:hAnsi="Arial"/>
          <w:sz w:val="22"/>
          <w:szCs w:val="22"/>
          <w:rtl/>
        </w:rPr>
        <w:t xml:space="preserve">خدمات أخرى (Monitoring, Email, SMS): $200 - $500</w:t>
      </w:r>
    </w:p>
    <w:p>
      <w:pPr>
        <w:pStyle w:val="ListParagraph"/>
        <w:numPr>
          <w:ilvl w:val="0"/>
          <w:numId w:val="2"/>
        </w:numPr>
        <w:bidi/>
        <w:spacing w:after="80"/>
        <w:jc w:val="right"/>
      </w:pPr>
      <w:r>
        <w:rPr>
          <w:rFonts w:ascii="Arial" w:cs="Arial" w:eastAsia="Arial" w:hAnsi="Arial"/>
          <w:sz w:val="22"/>
          <w:szCs w:val="22"/>
          <w:rtl/>
        </w:rPr>
        <w:t xml:space="preserve">الإجمالي التقريبي للبداية: $1,200 - $3,300/شهر</w:t>
      </w:r>
    </w:p>
    <w:p>
      <w:r>
        <w:br w:type="page"/>
      </w:r>
    </w:p>
    <w:p>
      <w:pPr>
        <w:pStyle w:val="Heading1"/>
        <w:bidi/>
        <w:spacing w:after="200" w:before="360"/>
        <w:jc w:val="right"/>
      </w:pPr>
      <w:r>
        <w:rPr>
          <w:rFonts w:ascii="Arial" w:cs="Arial" w:eastAsia="Arial" w:hAnsi="Arial"/>
          <w:b/>
          <w:bCs/>
          <w:color w:val="1F4E79"/>
          <w:sz w:val="36"/>
          <w:szCs w:val="36"/>
          <w:rtl/>
        </w:rPr>
        <w:t xml:space="preserve">15. المخاطر التقنية والتجارية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00"/>
        <w:gridCol w:w="5260"/>
      </w:tblGrid>
      <w:tr>
        <w:trPr>
          <w:tblHeader/>
        </w:trPr>
        <w:tc>
          <w:tcPr>
            <w:tcW w:type="dxa" w:w="27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الخطر</w:t>
            </w:r>
          </w:p>
        </w:tc>
        <w:tc>
          <w:tcPr>
            <w:tcW w:type="dxa" w:w="140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الاحتمالية</w:t>
            </w:r>
          </w:p>
        </w:tc>
        <w:tc>
          <w:tcPr>
            <w:tcW w:type="dxa" w:w="5260"/>
            <w:tcBorders>
              <w:top w:val="single" w:color="BFBFBF" w:sz="6"/>
              <w:left w:val="single" w:color="BFBFBF" w:sz="6"/>
              <w:bottom w:val="single" w:color="BFBFBF" w:sz="6"/>
              <w:right w:val="single" w:color="BFBFBF" w:sz="6"/>
            </w:tcBorders>
            <w:shd w:fill="1F4E79" w:val="clear"/>
            <w:tcMar>
              <w:top w:type="dxa" w:w="100"/>
              <w:left w:type="dxa" w:w="140"/>
              <w:bottom w:type="dxa" w:w="100"/>
              <w:right w:type="dxa" w:w="140"/>
            </w:tcMar>
          </w:tcPr>
          <w:p>
            <w:pPr>
              <w:bidi/>
              <w:jc w:val="right"/>
            </w:pPr>
            <w:r>
              <w:rPr>
                <w:rFonts w:ascii="Arial" w:cs="Arial" w:eastAsia="Arial" w:hAnsi="Arial"/>
                <w:b/>
                <w:bCs/>
                <w:color w:val="FFFFFF"/>
                <w:sz w:val="20"/>
                <w:szCs w:val="20"/>
                <w:rtl/>
              </w:rPr>
              <w:t xml:space="preserve">استراتيجية التخفيف</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تأخر اعتماد ZATCA</w:t>
            </w:r>
          </w:p>
        </w:tc>
        <w:tc>
          <w:tcPr>
            <w:tcW w:type="dxa" w:w="1400"/>
            <w:tcBorders>
              <w:top w:val="single" w:color="BFBFBF" w:sz="6"/>
              <w:left w:val="single" w:color="BFBFBF" w:sz="6"/>
              <w:bottom w:val="single" w:color="BFBFBF" w:sz="6"/>
              <w:right w:val="single" w:color="BFBFBF" w:sz="6"/>
            </w:tcBorders>
            <w:shd w:fill="F8D7DA"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عالية</w:t>
            </w:r>
          </w:p>
        </w:tc>
        <w:tc>
          <w:tcPr>
            <w:tcW w:type="dxa" w:w="52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البدء بـ Phase 1 وتجهيز Phase 2 مبكراً، اختبار في بيئة Sandbox الرسمية</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أداء قاعدة البيانات تحت الحمل</w:t>
            </w:r>
          </w:p>
        </w:tc>
        <w:tc>
          <w:tcPr>
            <w:tcW w:type="dxa" w:w="1400"/>
            <w:tcBorders>
              <w:top w:val="single" w:color="BFBFBF" w:sz="6"/>
              <w:left w:val="single" w:color="BFBFBF" w:sz="6"/>
              <w:bottom w:val="single" w:color="BFBFBF" w:sz="6"/>
              <w:right w:val="single" w:color="BFBFBF" w:sz="6"/>
            </w:tcBorders>
            <w:shd w:fill="FFF4E5"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متوسطة</w:t>
            </w:r>
          </w:p>
        </w:tc>
        <w:tc>
          <w:tcPr>
            <w:tcW w:type="dxa" w:w="52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Read replicas، Caching، تقسيم البيانات (Sharding) عند الحاجة</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تسرب بيانات أحد المستأجرين</w:t>
            </w:r>
          </w:p>
        </w:tc>
        <w:tc>
          <w:tcPr>
            <w:tcW w:type="dxa" w:w="1400"/>
            <w:tcBorders>
              <w:top w:val="single" w:color="BFBFBF" w:sz="6"/>
              <w:left w:val="single" w:color="BFBFBF" w:sz="6"/>
              <w:bottom w:val="single" w:color="BFBFBF" w:sz="6"/>
              <w:right w:val="single" w:color="BFBFBF" w:sz="6"/>
            </w:tcBorders>
            <w:shd w:fill="F8D7DA"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كارثية</w:t>
            </w:r>
          </w:p>
        </w:tc>
        <w:tc>
          <w:tcPr>
            <w:tcW w:type="dxa" w:w="52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RLS على مستوى قاعدة البيانات + اختبارات آلية شاملة + Penetration Testing</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تعقّد المنطق المحاسبي</w:t>
            </w:r>
          </w:p>
        </w:tc>
        <w:tc>
          <w:tcPr>
            <w:tcW w:type="dxa" w:w="1400"/>
            <w:tcBorders>
              <w:top w:val="single" w:color="BFBFBF" w:sz="6"/>
              <w:left w:val="single" w:color="BFBFBF" w:sz="6"/>
              <w:bottom w:val="single" w:color="BFBFBF" w:sz="6"/>
              <w:right w:val="single" w:color="BFBFBF" w:sz="6"/>
            </w:tcBorders>
            <w:shd w:fill="F8D7DA"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عالية</w:t>
            </w:r>
          </w:p>
        </w:tc>
        <w:tc>
          <w:tcPr>
            <w:tcW w:type="dxa" w:w="52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اعتماد محاسب استشاري + اختبارات تكامل لكل سيناريو محاسبي</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المنافسة الشرسة (دفترة، Zoho، Odoo)</w:t>
            </w:r>
          </w:p>
        </w:tc>
        <w:tc>
          <w:tcPr>
            <w:tcW w:type="dxa" w:w="1400"/>
            <w:tcBorders>
              <w:top w:val="single" w:color="BFBFBF" w:sz="6"/>
              <w:left w:val="single" w:color="BFBFBF" w:sz="6"/>
              <w:bottom w:val="single" w:color="BFBFBF" w:sz="6"/>
              <w:right w:val="single" w:color="BFBFBF" w:sz="6"/>
            </w:tcBorders>
            <w:shd w:fill="F8D7DA"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عالية</w:t>
            </w:r>
          </w:p>
        </w:tc>
        <w:tc>
          <w:tcPr>
            <w:tcW w:type="dxa" w:w="52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التركيز على نقاط فارقة: تجربة محلية أفضل، أسعار تنافسية، دعم سريع</w:t>
            </w:r>
          </w:p>
        </w:tc>
      </w:tr>
      <w:tr>
        <w:tc>
          <w:tcPr>
            <w:tcW w:type="dxa" w:w="270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تكلفة التطوير الأولى مرتفعة</w:t>
            </w:r>
          </w:p>
        </w:tc>
        <w:tc>
          <w:tcPr>
            <w:tcW w:type="dxa" w:w="1400"/>
            <w:tcBorders>
              <w:top w:val="single" w:color="BFBFBF" w:sz="6"/>
              <w:left w:val="single" w:color="BFBFBF" w:sz="6"/>
              <w:bottom w:val="single" w:color="BFBFBF" w:sz="6"/>
              <w:right w:val="single" w:color="BFBFBF" w:sz="6"/>
            </w:tcBorders>
            <w:shd w:fill="FFF4E5"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متوسطة</w:t>
            </w:r>
          </w:p>
        </w:tc>
        <w:tc>
          <w:tcPr>
            <w:tcW w:type="dxa" w:w="5260"/>
            <w:tcBorders>
              <w:top w:val="single" w:color="BFBFBF" w:sz="6"/>
              <w:left w:val="single" w:color="BFBFBF" w:sz="6"/>
              <w:bottom w:val="single" w:color="BFBFBF" w:sz="6"/>
              <w:right w:val="single" w:color="BFBFBF" w:sz="6"/>
            </w:tcBorders>
            <w:shd w:fill="F2F2F2"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بناء MVP قوي والاستثمار التدريجي بناءً على ردود فعل السوق</w:t>
            </w:r>
          </w:p>
        </w:tc>
      </w:tr>
      <w:tr>
        <w:tc>
          <w:tcPr>
            <w:tcW w:type="dxa" w:w="270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bCs/>
                <w:color w:val="000000"/>
                <w:sz w:val="20"/>
                <w:szCs w:val="20"/>
                <w:rtl/>
              </w:rPr>
              <w:t xml:space="preserve">جودة الترجمة العربية والـ RTL</w:t>
            </w:r>
          </w:p>
        </w:tc>
        <w:tc>
          <w:tcPr>
            <w:tcW w:type="dxa" w:w="1400"/>
            <w:tcBorders>
              <w:top w:val="single" w:color="BFBFBF" w:sz="6"/>
              <w:left w:val="single" w:color="BFBFBF" w:sz="6"/>
              <w:bottom w:val="single" w:color="BFBFBF" w:sz="6"/>
              <w:right w:val="single" w:color="BFBFBF" w:sz="6"/>
            </w:tcBorders>
            <w:shd w:fill="FFF4E5" w:val="clear"/>
            <w:tcMar>
              <w:top w:type="dxa" w:w="100"/>
              <w:left w:type="dxa" w:w="140"/>
              <w:bottom w:type="dxa" w:w="100"/>
              <w:right w:type="dxa" w:w="140"/>
            </w:tcMar>
          </w:tcPr>
          <w:p>
            <w:pPr>
              <w:bidi/>
              <w:jc w:val="center"/>
            </w:pPr>
            <w:r>
              <w:rPr>
                <w:rFonts w:ascii="Arial" w:cs="Arial" w:eastAsia="Arial" w:hAnsi="Arial"/>
                <w:b/>
                <w:bCs/>
                <w:color w:val="000000"/>
                <w:sz w:val="20"/>
                <w:szCs w:val="20"/>
                <w:rtl/>
              </w:rPr>
              <w:t xml:space="preserve">متوسطة</w:t>
            </w:r>
          </w:p>
        </w:tc>
        <w:tc>
          <w:tcPr>
            <w:tcW w:type="dxa" w:w="5260"/>
            <w:tcBorders>
              <w:top w:val="single" w:color="BFBFBF" w:sz="6"/>
              <w:left w:val="single" w:color="BFBFBF" w:sz="6"/>
              <w:bottom w:val="single" w:color="BFBFBF" w:sz="6"/>
              <w:right w:val="single" w:color="BFBFBF" w:sz="6"/>
            </w:tcBorders>
            <w:shd w:fill="FFFFFF" w:val="clear"/>
            <w:tcMar>
              <w:top w:type="dxa" w:w="100"/>
              <w:left w:type="dxa" w:w="140"/>
              <w:bottom w:type="dxa" w:w="100"/>
              <w:right w:type="dxa" w:w="140"/>
            </w:tcMar>
          </w:tcPr>
          <w:p>
            <w:pPr>
              <w:bidi/>
              <w:jc w:val="right"/>
            </w:pPr>
            <w:r>
              <w:rPr>
                <w:rFonts w:ascii="Arial" w:cs="Arial" w:eastAsia="Arial" w:hAnsi="Arial"/>
                <w:b w:val="false"/>
                <w:bCs w:val="false"/>
                <w:color w:val="000000"/>
                <w:sz w:val="20"/>
                <w:szCs w:val="20"/>
                <w:rtl/>
              </w:rPr>
              <w:t xml:space="preserve">اختبار من قبل ناطقين أصليين + استخدام i18n libraries مجربة</w:t>
            </w:r>
          </w:p>
        </w:tc>
      </w:tr>
    </w:tbl>
    <w:p>
      <w:r>
        <w:br w:type="page"/>
      </w:r>
    </w:p>
    <w:p>
      <w:pPr>
        <w:pStyle w:val="Heading1"/>
        <w:bidi/>
        <w:spacing w:after="200" w:before="360"/>
        <w:jc w:val="right"/>
      </w:pPr>
      <w:r>
        <w:rPr>
          <w:rFonts w:ascii="Arial" w:cs="Arial" w:eastAsia="Arial" w:hAnsi="Arial"/>
          <w:b/>
          <w:bCs/>
          <w:color w:val="1F4E79"/>
          <w:sz w:val="36"/>
          <w:szCs w:val="36"/>
          <w:rtl/>
        </w:rPr>
        <w:t xml:space="preserve">الخاتمة</w:t>
      </w:r>
    </w:p>
    <w:p>
      <w:pPr>
        <w:bidi/>
        <w:spacing w:after="120"/>
        <w:jc w:val="right"/>
      </w:pPr>
      <w:r>
        <w:rPr>
          <w:rFonts w:ascii="Arial" w:cs="Arial" w:eastAsia="Arial" w:hAnsi="Arial"/>
          <w:b w:val="false"/>
          <w:bCs w:val="false"/>
          <w:color w:val="000000"/>
          <w:sz w:val="22"/>
          <w:szCs w:val="22"/>
          <w:rtl/>
        </w:rPr>
        <w:t xml:space="preserve">هذه الوثيقة تمثل خارطة طريق شاملة لبناء نظام ERP سحابي مماثل لدفترة. المشروع طموح لكنه قابل للتنفيذ بفريق متمرس ورؤية واضحة. النجاح يعتمد على ثلاثة أركان: (1) تجربة مستخدم متفوقة باللغة العربية، (2) امتثال صارم للأنظمة الضريبية المحلية، (3) موثوقية وأمان على مستوى المؤسسات.</w:t>
      </w:r>
    </w:p>
    <w:p>
      <w:pPr>
        <w:bidi/>
        <w:spacing w:after="120"/>
        <w:jc w:val="right"/>
      </w:pPr>
      <w:r>
        <w:rPr>
          <w:rFonts w:ascii="Arial" w:cs="Arial" w:eastAsia="Arial" w:hAnsi="Arial"/>
          <w:b w:val="false"/>
          <w:bCs w:val="false"/>
          <w:color w:val="000000"/>
          <w:sz w:val="22"/>
          <w:szCs w:val="22"/>
          <w:rtl/>
        </w:rPr>
        <w:t xml:space="preserve">يُنصح بالبدء بـ MVP محدد النطاق يخدم قطاع واحد أو اثنين (مثل: التجزئة + الخدمات)، ثم التوسع تدريجياً حسب طلب السوق وردود الفعل. التكامل المبكر مع ZATCA ضروري للحصول على ثقة السوق السعودي.</w:t>
      </w:r>
    </w:p>
    <w:p>
      <w:pPr>
        <w:spacing w:before="600"/>
      </w:pPr>
      <w:r>
        <w:t xml:space="preserve"> </w:t>
      </w:r>
    </w:p>
    <w:p>
      <w:pPr>
        <w:bidi/>
        <w:spacing w:after="120"/>
        <w:jc w:val="center"/>
      </w:pPr>
      <w:r>
        <w:rPr>
          <w:rFonts w:ascii="Arial" w:cs="Arial" w:eastAsia="Arial" w:hAnsi="Arial"/>
          <w:b w:val="false"/>
          <w:bCs w:val="false"/>
          <w:color w:val="595959"/>
          <w:sz w:val="22"/>
          <w:szCs w:val="22"/>
          <w:rtl/>
        </w:rPr>
        <w:t xml:space="preserve">=== نهاية الوثيقة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right="720" w:hanging="360"/>
      </w:pPr>
    </w:lvl>
    <w:lvl w:ilvl="1" w15:tentative="1">
      <w:start w:val="1"/>
      <w:numFmt w:val="bullet"/>
      <w:lvlText w:val="◦"/>
      <w:lvlJc w:val="left"/>
      <w:pPr>
        <w:ind w:right="1440" w:hanging="360"/>
      </w:pPr>
    </w:lvl>
  </w:abstractNum>
  <w:abstractNum w:abstractNumId="3" w15:restartNumberingAfterBreak="0">
    <w:multiLevelType w:val="hybridMultilevel"/>
    <w:lvl w:ilvl="0" w15:tentative="1">
      <w:start w:val="1"/>
      <w:numFmt w:val="decimal"/>
      <w:lvlText w:val="%1."/>
      <w:lvlJc w:val="left"/>
      <w:pPr>
        <w:ind w:righ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30"/>
      <w:szCs w:val="30"/>
    </w:rPr>
  </w:style>
  <w:style w:type="paragraph" w:styleId="Heading3">
    <w:name w:val="Heading 3"/>
    <w:basedOn w:val="Normal"/>
    <w:next w:val="Normal"/>
    <w:qFormat/>
    <w:pPr>
      <w:spacing w:after="120" w:before="220"/>
      <w:outlineLvl w:val="2"/>
    </w:pPr>
    <w:rPr>
      <w:rFonts w:ascii="Arial" w:cs="Arial" w:eastAsia="Arial" w:hAnsi="Arial"/>
      <w:b/>
      <w:bCs/>
      <w:color w:val="C659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نظام ERP مماثل لدفترة - وثيقة المواصفات الفنية</dc:title>
  <dc:creator>Technical Specification</dc:creator>
  <cp:lastModifiedBy>Un-named</cp:lastModifiedBy>
  <cp:revision>1</cp:revision>
  <dcterms:created xsi:type="dcterms:W3CDTF">2026-04-25T16:03:35.012Z</dcterms:created>
  <dcterms:modified xsi:type="dcterms:W3CDTF">2026-04-25T16:03:35.013Z</dcterms:modified>
</cp:coreProperties>
</file>

<file path=docProps/custom.xml><?xml version="1.0" encoding="utf-8"?>
<Properties xmlns="http://schemas.openxmlformats.org/officeDocument/2006/custom-properties" xmlns:vt="http://schemas.openxmlformats.org/officeDocument/2006/docPropsVTypes"/>
</file>