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20.png" ContentType="image/png"/>
  <Override PartName="/word/media/rId16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pneumatic-launcher-analysis"/>
    <w:p>
      <w:pPr>
        <w:pStyle w:val="Heading1"/>
      </w:pPr>
      <w:r>
        <w:t xml:space="preserve">Pneumatic Launcher Analysis</w:t>
      </w:r>
    </w:p>
    <w:p>
      <w:pPr>
        <w:pStyle w:val="FirstParagraph"/>
      </w:pPr>
      <w:r>
        <w:t xml:space="preserve">Generated: 2026-04-24 17:46</w:t>
      </w:r>
    </w:p>
    <w:bookmarkStart w:id="13" w:name="formulas-and-calculations"/>
    <w:p>
      <w:pPr>
        <w:pStyle w:val="Heading2"/>
      </w:pPr>
      <w:r>
        <w:t xml:space="preserve">Formulas and Calculations</w:t>
      </w:r>
    </w:p>
    <w:p>
      <w:pPr>
        <w:pStyle w:val="FirstParagraph"/>
      </w:pPr>
      <w:r>
        <w:t xml:space="preserve">Key calculations used in the analysis (LaTeX math is supported by pandoc). Numeric substitutions are shown where data is available.</w:t>
      </w:r>
    </w:p>
    <w:bookmarkStart w:id="9" w:name="isothermal-expansion-work"/>
    <w:p>
      <w:pPr>
        <w:pStyle w:val="Heading3"/>
      </w:pPr>
      <w:r>
        <w:t xml:space="preserve">Isothermal expansion work</w:t>
      </w:r>
    </w:p>
    <w:p>
      <w:pPr>
        <w:pStyle w:val="FirstParagraph"/>
      </w:pPr>
      <w:r>
        <w:t xml:space="preserve">Symbolic: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num>
              <m:den>
                <m:sSub>
                  <m:e>
                    <m:r>
                      <m:t>P</m:t>
                    </m:r>
                  </m:e>
                  <m:sub>
                    <m:r>
                      <m:t>f</m:t>
                    </m:r>
                  </m:sub>
                </m:sSub>
              </m:den>
            </m:f>
          </m:e>
        </m:d>
      </m:oMath>
    </w:p>
    <w:p>
      <w:pPr>
        <w:pStyle w:val="BodyText"/>
      </w:pPr>
      <w:r>
        <w:t xml:space="preserve">Numeric: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1600000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 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1.0000</m:t>
        </m:r>
        <m:r>
          <m:t>e</m:t>
        </m:r>
        <m:r>
          <m:rPr>
            <m:sty m:val="p"/>
          </m:rPr>
          <m:t>−</m:t>
        </m:r>
        <m:r>
          <m:t>03</m:t>
        </m:r>
        <m:r>
          <m:t> 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,</m:t>
        </m:r>
        <m:r>
          <m:t> </m:t>
        </m:r>
        <m:sSub>
          <m:e>
            <m:r>
              <m:t>P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100000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br/>
      </w:r>
    </w:p>
    <w:p>
      <w:pPr>
        <w:pStyle w:val="BodyText"/>
      </w:pPr>
      <w:r>
        <w:t xml:space="preserve">Display: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t>1600000</m:t>
          </m:r>
          <m:r>
            <m:rPr>
              <m:sty m:val="p"/>
            </m:rPr>
            <m:t>×</m:t>
          </m:r>
          <m:r>
            <m:t>1.0000</m:t>
          </m:r>
          <m:r>
            <m:t>e</m:t>
          </m:r>
          <m:r>
            <m:rPr>
              <m:sty m:val="p"/>
            </m:rPr>
            <m:t>−</m:t>
          </m:r>
          <m:r>
            <m:t>03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1600000</m:t>
                  </m:r>
                </m:num>
                <m:den>
                  <m:r>
                    <m:t>100000</m:t>
                  </m:r>
                </m:den>
              </m:f>
            </m:e>
          </m:d>
          <m:r>
            <m:rPr>
              <m:sty m:val="p"/>
            </m:rPr>
            <m:t>=</m:t>
          </m:r>
          <m:r>
            <m:t>4436.14</m:t>
          </m:r>
          <m:r>
            <m:t> </m:t>
          </m:r>
          <m:r>
            <m:rPr>
              <m:sty m:val="p"/>
            </m:rPr>
            <m:t>J</m:t>
          </m:r>
        </m:oMath>
      </m:oMathPara>
    </w:p>
    <w:p>
      <w:pPr>
        <w:pStyle w:val="FirstParagraph"/>
      </w:pPr>
      <w:r>
        <w:t xml:space="preserve"> </w:t>
      </w:r>
      <w:r>
        <w:t xml:space="preserve">### Kinetic energy (example)</w:t>
      </w:r>
    </w:p>
    <w:p>
      <w:pPr>
        <w:pStyle w:val="BodyText"/>
      </w:pPr>
      <w:r>
        <w:t xml:space="preserve">Symbolic: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sSup>
          <m:e>
            <m:r>
              <m:t>v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Numeric (m=1.00 kg, v=38.308 m/s):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r>
          <m:t>1.00</m:t>
        </m:r>
        <m:r>
          <m:rPr>
            <m:sty m:val="p"/>
          </m:rPr>
          <m:t>×</m:t>
        </m:r>
        <m:sSup>
          <m:e>
            <m:r>
              <m:t>38.308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733.74</m:t>
        </m:r>
        <m:r>
          <m:t> </m:t>
        </m:r>
        <m:r>
          <m:rPr>
            <m:sty m:val="p"/>
          </m:rPr>
          <m:t>J</m:t>
        </m:r>
      </m:oMath>
      <w:r>
        <w:t xml:space="preserve"> </w:t>
      </w:r>
      <w:r>
        <w:t xml:space="preserve">### Thin-wall hoop stress and required thickness</w:t>
      </w:r>
    </w:p>
    <w:p>
      <w:pPr>
        <w:pStyle w:val="BodyText"/>
      </w:pPr>
      <w:r>
        <w:t xml:space="preserve">Symbolic:</w:t>
      </w:r>
      <w:r>
        <w:t xml:space="preserve"> </w:t>
      </w:r>
      <m:oMath>
        <m:sSub>
          <m:e>
            <m:r>
              <m:t>σ</m:t>
            </m:r>
          </m:e>
          <m:sub>
            <m:r>
              <m:t>h</m:t>
            </m:r>
            <m:r>
              <m:t>o</m:t>
            </m:r>
            <m:r>
              <m:t>o</m:t>
            </m:r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r</m:t>
            </m:r>
          </m:num>
          <m:den>
            <m:r>
              <m:t>t</m:t>
            </m:r>
          </m:den>
        </m:f>
      </m:oMath>
      <w:r>
        <w:t xml:space="preserve"> </w:t>
      </w:r>
      <w:r>
        <w:t xml:space="preserve">; therefore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r</m:t>
            </m:r>
          </m:num>
          <m:den>
            <m:sSub>
              <m:e>
                <m:r>
                  <m:t>σ</m:t>
                </m:r>
              </m:e>
              <m:sub>
                <m:r>
                  <m:t>a</m:t>
                </m:r>
                <m:r>
                  <m:t>l</m:t>
                </m:r>
                <m:r>
                  <m:t>l</m:t>
                </m:r>
                <m:r>
                  <m:t>o</m:t>
                </m:r>
                <m:r>
                  <m:t>w</m:t>
                </m:r>
                <m:r>
                  <m:t>a</m:t>
                </m:r>
                <m:r>
                  <m:t>b</m:t>
                </m:r>
                <m:r>
                  <m:t>l</m:t>
                </m:r>
                <m:r>
                  <m:t>e</m:t>
                </m:r>
              </m:sub>
            </m:sSub>
          </m:den>
        </m:f>
      </m:oMath>
    </w:p>
    <w:p>
      <w:pPr>
        <w:pStyle w:val="BodyText"/>
      </w:pPr>
      <w:r>
        <w:t xml:space="preserve">Numeric: barrel area=2.123717e-03 m^2 → r=26.00 mm; using allowable=92.0 MPa → t_required=0.452 mm</w:t>
      </w:r>
      <w:r>
        <w:t xml:space="preserve"> </w:t>
      </w:r>
      <w:r>
        <w:t xml:space="preserve">## Summary</w:t>
      </w:r>
    </w:p>
    <w:bookmarkEnd w:id="9"/>
    <w:bookmarkStart w:id="10" w:name="analysis-summary"/>
    <w:p>
      <w:pPr>
        <w:pStyle w:val="Heading3"/>
      </w:pPr>
      <w:r>
        <w:t xml:space="preserve">Analysis Summary</w:t>
      </w:r>
    </w:p>
    <w:p>
      <w:pPr>
        <w:pStyle w:val="FirstParagraph"/>
      </w:pPr>
      <w:r>
        <w:t xml:space="preserve">Parameter | Value |</w:t>
      </w:r>
    </w:p>
    <w:p>
      <w:pPr>
        <w:pStyle w:val="BodyText"/>
      </w:pPr>
      <w:r>
        <w:t xml:space="preserve">|—|—:|</w:t>
      </w:r>
    </w:p>
    <w:p>
      <w:pPr>
        <w:pStyle w:val="BodyText"/>
      </w:pPr>
      <w:r>
        <w:t xml:space="preserve">W_ideal_J | 4436.14195558365 |</w:t>
      </w:r>
    </w:p>
    <w:p>
      <w:pPr>
        <w:pStyle w:val="BodyText"/>
      </w:pPr>
      <w:r>
        <w:t xml:space="preserve">P0_abs_Pa | 1600000.0 |</w:t>
      </w:r>
    </w:p>
    <w:p>
      <w:pPr>
        <w:pStyle w:val="BodyText"/>
      </w:pPr>
      <w:r>
        <w:t xml:space="preserve">barrel_area_m2 | 0.0021237166338267 |</w:t>
      </w:r>
    </w:p>
    <w:p>
      <w:pPr>
        <w:pStyle w:val="BodyText"/>
      </w:pPr>
      <w:r>
        <w:t xml:space="preserve">transient_report | None |</w:t>
      </w:r>
    </w:p>
    <w:p>
      <w:pPr>
        <w:pStyle w:val="BodyText"/>
      </w:pPr>
      <w:r>
        <w:t xml:space="preserve">structural_report | None |</w:t>
      </w:r>
    </w:p>
    <w:p>
      <w:pPr>
        <w:pStyle w:val="BodyText"/>
      </w:pPr>
      <w:r>
        <w:t xml:space="preserve">parametric_csv | C:</w:t>
      </w:r>
      <w:r>
        <w:t xml:space="preserve">-AI-01</w:t>
      </w:r>
      <w:r>
        <w:t xml:space="preserve">_neutralisation</w:t>
      </w:r>
      <w:r>
        <w:t xml:space="preserve">_sweep.csv |</w:t>
      </w:r>
    </w:p>
    <w:p>
      <w:pPr>
        <w:pStyle w:val="BodyText"/>
      </w:pPr>
      <w:r>
        <w:t xml:space="preserve">parametric_json | C:</w:t>
      </w:r>
      <w:r>
        <w:t xml:space="preserve">-AI-01</w:t>
      </w:r>
      <w:r>
        <w:t xml:space="preserve">_neutralisation</w:t>
      </w:r>
      <w:r>
        <w:t xml:space="preserve">_sweep_summary.json |</w:t>
      </w:r>
    </w:p>
    <w:bookmarkEnd w:id="10"/>
    <w:bookmarkStart w:id="11" w:name="parametric-sweep-full-table"/>
    <w:p>
      <w:pPr>
        <w:pStyle w:val="Heading3"/>
      </w:pPr>
      <w:r>
        <w:t xml:space="preserve">Parametric Sweep (full table)</w:t>
      </w:r>
    </w:p>
    <w:p>
      <w:pPr>
        <w:pStyle w:val="FirstParagraph"/>
      </w:pPr>
      <w:r>
        <w:t xml:space="preserve">orifice_d_m | Vc_m3 | Cd | muzzle_v | impulse | t_end_s | peak_F |</w:t>
      </w:r>
    </w:p>
    <w:p>
      <w:pPr>
        <w:pStyle w:val="BodyText"/>
      </w:pPr>
      <w:r>
        <w:t xml:space="preserve">|—:|—:|—:|—:|—:|—:|—:|</w:t>
      </w:r>
    </w:p>
    <w:p>
      <w:pPr>
        <w:pStyle w:val="BodyText"/>
      </w:pPr>
      <w:r>
        <w:t xml:space="preserve">0.0060 | 0.0005 | 0.6000 | 9.2176 | 9.2176 | 0.0811 | 3118 |</w:t>
      </w:r>
    </w:p>
    <w:p>
      <w:pPr>
        <w:pStyle w:val="BodyText"/>
      </w:pPr>
      <w:r>
        <w:t xml:space="preserve">0.0060 | 0.0005 | 0.7000 | 10.7605 | 10.7605 | 0.0712 | 3259 |</w:t>
      </w:r>
    </w:p>
    <w:p>
      <w:pPr>
        <w:pStyle w:val="BodyText"/>
      </w:pPr>
      <w:r>
        <w:t xml:space="preserve">0.0060 | 0.0005 | 0.8000 | 12.3176 | 12.3176 | 0.0640 | 3384 |</w:t>
      </w:r>
    </w:p>
    <w:p>
      <w:pPr>
        <w:pStyle w:val="BodyText"/>
      </w:pPr>
      <w:r>
        <w:t xml:space="preserve">0.0060 | 0.0008 | 0.6000 | 9.1941 | 9.1941 | 0.0812 | 3120 |</w:t>
      </w:r>
    </w:p>
    <w:p>
      <w:pPr>
        <w:pStyle w:val="BodyText"/>
      </w:pPr>
      <w:r>
        <w:t xml:space="preserve">0.0060 | 0.0008 | 0.7000 | 10.7247 | 10.7247 | 0.0713 | 3262 |</w:t>
      </w:r>
    </w:p>
    <w:p>
      <w:pPr>
        <w:pStyle w:val="BodyText"/>
      </w:pPr>
      <w:r>
        <w:t xml:space="preserve">0.0060 | 0.0008 | 0.8000 | 12.2698 | 12.2698 | 0.0641 | 3387 |</w:t>
      </w:r>
    </w:p>
    <w:p>
      <w:pPr>
        <w:pStyle w:val="BodyText"/>
      </w:pPr>
      <w:r>
        <w:t xml:space="preserve">0.0060 | 0.0010 | 0.6000 | 9.1859 | 9.1859 | 0.0812 | 3120 |</w:t>
      </w:r>
    </w:p>
    <w:p>
      <w:pPr>
        <w:pStyle w:val="BodyText"/>
      </w:pPr>
      <w:r>
        <w:t xml:space="preserve">0.0060 | 0.0010 | 0.7000 | 10.7117 | 10.7117 | 0.0713 | 3263 |</w:t>
      </w:r>
    </w:p>
    <w:p>
      <w:pPr>
        <w:pStyle w:val="BodyText"/>
      </w:pPr>
      <w:r>
        <w:t xml:space="preserve">0.0060 | 0.0010 | 0.8000 | 12.2511 | 12.2511 | 0.0641 | 3388 |</w:t>
      </w:r>
    </w:p>
    <w:p>
      <w:pPr>
        <w:pStyle w:val="BodyText"/>
      </w:pPr>
      <w:r>
        <w:t xml:space="preserve">0.0060 | 0.0012 | 0.6000 | 9.1803 | 9.1803 | 0.0813 | 3121 |</w:t>
      </w:r>
    </w:p>
    <w:p>
      <w:pPr>
        <w:pStyle w:val="BodyText"/>
      </w:pPr>
      <w:r>
        <w:t xml:space="preserve">0.0060 | 0.0012 | 0.7000 | 10.7028 | 10.7028 | 0.0714 | 3263 |</w:t>
      </w:r>
    </w:p>
    <w:p>
      <w:pPr>
        <w:pStyle w:val="BodyText"/>
      </w:pPr>
      <w:r>
        <w:t xml:space="preserve">0.0060 | 0.0012 | 0.8000 | 12.2381 | 12.2381 | 0.0641 | 3388 |</w:t>
      </w:r>
    </w:p>
    <w:p>
      <w:pPr>
        <w:pStyle w:val="BodyText"/>
      </w:pPr>
      <w:r>
        <w:t xml:space="preserve">0.0080 | 0.0005 | 0.6000 | 16.2765 | 16.2765 | 0.0526 | 3641 |</w:t>
      </w:r>
    </w:p>
    <w:p>
      <w:pPr>
        <w:pStyle w:val="BodyText"/>
      </w:pPr>
      <w:r>
        <w:t xml:space="preserve">0.0080 | 0.0005 | 0.7000 | 18.4284 | 18.4284 | 0.0481 | 3648 |</w:t>
      </w:r>
    </w:p>
    <w:p>
      <w:pPr>
        <w:pStyle w:val="BodyText"/>
      </w:pPr>
      <w:r>
        <w:t xml:space="preserve">0.0080 | 0.0005 | 0.8000 | 20.2719 | 20.2719 | 0.0448 | 3951 |</w:t>
      </w:r>
    </w:p>
    <w:p>
      <w:pPr>
        <w:pStyle w:val="BodyText"/>
      </w:pPr>
      <w:r>
        <w:t xml:space="preserve">0.0080 | 0.0008 | 0.6000 | 16.2861 | 16.2861 | 0.0524 | 3644 |</w:t>
      </w:r>
    </w:p>
    <w:p>
      <w:pPr>
        <w:pStyle w:val="BodyText"/>
      </w:pPr>
      <w:r>
        <w:t xml:space="preserve">0.0080 | 0.0008 | 0.7000 | 18.5156 | 18.5156 | 0.0479 | 3652 |</w:t>
      </w:r>
    </w:p>
    <w:p>
      <w:pPr>
        <w:pStyle w:val="BodyText"/>
      </w:pPr>
      <w:r>
        <w:t xml:space="preserve">0.0080 | 0.0008 | 0.8000 | 20.4358 | 20.4358 | 0.0446 | 3953 |</w:t>
      </w:r>
    </w:p>
    <w:p>
      <w:pPr>
        <w:pStyle w:val="BodyText"/>
      </w:pPr>
      <w:r>
        <w:t xml:space="preserve">0.0080 | 0.0010 | 0.6000 | 16.2799 | 16.2799 | 0.0524 | 3645 |</w:t>
      </w:r>
    </w:p>
    <w:p>
      <w:pPr>
        <w:pStyle w:val="BodyText"/>
      </w:pPr>
      <w:r>
        <w:t xml:space="preserve">0.0080 | 0.0010 | 0.7000 | 18.5327 | 18.5327 | 0.0478 | 3653 |</w:t>
      </w:r>
    </w:p>
    <w:p>
      <w:pPr>
        <w:pStyle w:val="BodyText"/>
      </w:pPr>
      <w:r>
        <w:t xml:space="preserve">0.0080 | 0.0010 | 0.8000 | 20.4777 | 20.4777 | 0.0445 | 3953 |</w:t>
      </w:r>
    </w:p>
    <w:p>
      <w:pPr>
        <w:pStyle w:val="BodyText"/>
      </w:pPr>
      <w:r>
        <w:t xml:space="preserve">0.0080 | 0.0012 | 0.6000 | 16.2723 | 16.2723 | 0.0524 | 3646 |</w:t>
      </w:r>
    </w:p>
    <w:p>
      <w:pPr>
        <w:pStyle w:val="BodyText"/>
      </w:pPr>
      <w:r>
        <w:t xml:space="preserve">0.0080 | 0.0012 | 0.7000 | 18.5442 | 18.5442 | 0.0478 | 3654 |</w:t>
      </w:r>
    </w:p>
    <w:p>
      <w:pPr>
        <w:pStyle w:val="BodyText"/>
      </w:pPr>
      <w:r>
        <w:t xml:space="preserve">0.0080 | 0.0012 | 0.8000 | 20.5000 | 20.5000 | 0.0444 | 3954 |</w:t>
      </w:r>
    </w:p>
    <w:p>
      <w:pPr>
        <w:pStyle w:val="BodyText"/>
      </w:pPr>
      <w:r>
        <w:t xml:space="preserve">0.0100 | 0.0005 | 0.6000 | 22.4434 | 22.4434 | 0.0415 | 4381 |</w:t>
      </w:r>
    </w:p>
    <w:p>
      <w:pPr>
        <w:pStyle w:val="BodyText"/>
      </w:pPr>
      <w:r>
        <w:t xml:space="preserve">0.0100 | 0.0005 | 0.7000 | 24.5318 | 24.5318 | 0.0388 | 4541 |</w:t>
      </w:r>
    </w:p>
    <w:p>
      <w:pPr>
        <w:pStyle w:val="BodyText"/>
      </w:pPr>
      <w:r>
        <w:t xml:space="preserve">0.0100 | 0.0005 | 0.8000 | 26.3350 | 26.3350 | 0.0369 | 4194 |</w:t>
      </w:r>
    </w:p>
    <w:p>
      <w:pPr>
        <w:pStyle w:val="BodyText"/>
      </w:pPr>
      <w:r>
        <w:t xml:space="preserve">0.0100 | 0.0008 | 0.6000 | 22.6998 | 22.6998 | 0.0412 | 4383 |</w:t>
      </w:r>
    </w:p>
    <w:p>
      <w:pPr>
        <w:pStyle w:val="BodyText"/>
      </w:pPr>
      <w:r>
        <w:t xml:space="preserve">0.0100 | 0.0008 | 0.7000 | 24.9035 | 24.9035 | 0.0385 | 4546 |</w:t>
      </w:r>
    </w:p>
    <w:p>
      <w:pPr>
        <w:pStyle w:val="BodyText"/>
      </w:pPr>
      <w:r>
        <w:t xml:space="preserve">0.0100 | 0.0008 | 0.8000 | 26.8043 | 26.8043 | 0.0365 | 4184 |</w:t>
      </w:r>
    </w:p>
    <w:p>
      <w:pPr>
        <w:pStyle w:val="BodyText"/>
      </w:pPr>
      <w:r>
        <w:t xml:space="preserve">0.0100 | 0.0010 | 0.6000 | 22.7758 | 22.7758 | 0.0411 | 4384 |</w:t>
      </w:r>
    </w:p>
    <w:p>
      <w:pPr>
        <w:pStyle w:val="BodyText"/>
      </w:pPr>
      <w:r>
        <w:t xml:space="preserve">0.0100 | 0.0010 | 0.7000 | 25.0186 | 25.0186 | 0.0384 | 4548 |</w:t>
      </w:r>
    </w:p>
    <w:p>
      <w:pPr>
        <w:pStyle w:val="BodyText"/>
      </w:pPr>
      <w:r>
        <w:t xml:space="preserve">0.0100 | 0.0010 | 0.8000 | 26.9593 | 26.9593 | 0.0364 | 4181 |</w:t>
      </w:r>
    </w:p>
    <w:p>
      <w:pPr>
        <w:pStyle w:val="BodyText"/>
      </w:pPr>
      <w:r>
        <w:t xml:space="preserve">0.0100 | 0.0012 | 0.6000 | 22.8318 | 22.8318 | 0.0411 | 4385 |</w:t>
      </w:r>
    </w:p>
    <w:p>
      <w:pPr>
        <w:pStyle w:val="BodyText"/>
      </w:pPr>
      <w:r>
        <w:t xml:space="preserve">0.0100 | 0.0012 | 0.7000 | 25.0868 | 25.0868 | 0.0383 | 4549 |</w:t>
      </w:r>
    </w:p>
    <w:p>
      <w:pPr>
        <w:pStyle w:val="BodyText"/>
      </w:pPr>
      <w:r>
        <w:t xml:space="preserve">0.0100 | 0.0012 | 0.8000 | 27.0528 | 27.0528 | 0.0363 | 4178 |</w:t>
      </w:r>
    </w:p>
    <w:p>
      <w:pPr>
        <w:pStyle w:val="BodyText"/>
      </w:pPr>
      <w:r>
        <w:t xml:space="preserve">0.0120 | 0.0005 | 0.6000 | 27.3416 | 27.3416 | 0.0358 | 4341 |</w:t>
      </w:r>
    </w:p>
    <w:p>
      <w:pPr>
        <w:pStyle w:val="BodyText"/>
      </w:pPr>
      <w:r>
        <w:t xml:space="preserve">0.0120 | 0.0005 | 0.7000 | 29.3583 | 29.3583 | 0.0340 | 4536 |</w:t>
      </w:r>
    </w:p>
    <w:p>
      <w:pPr>
        <w:pStyle w:val="BodyText"/>
      </w:pPr>
      <w:r>
        <w:t xml:space="preserve">0.0120 | 0.0005 | 0.8000 | 31.0333 | 31.0333 | 0.0326 | 4753 |</w:t>
      </w:r>
    </w:p>
    <w:p>
      <w:pPr>
        <w:pStyle w:val="BodyText"/>
      </w:pPr>
      <w:r>
        <w:t xml:space="preserve">0.0120 | 0.0008 | 0.6000 | 27.8835 | 27.8835 | 0.0354 | 4351 |</w:t>
      </w:r>
    </w:p>
    <w:p>
      <w:pPr>
        <w:pStyle w:val="BodyText"/>
      </w:pPr>
      <w:r>
        <w:t xml:space="preserve">0.0120 | 0.0008 | 0.7000 | 30.0437 | 30.0437 | 0.0335 | 4544 |</w:t>
      </w:r>
    </w:p>
    <w:p>
      <w:pPr>
        <w:pStyle w:val="BodyText"/>
      </w:pPr>
      <w:r>
        <w:t xml:space="preserve">0.0120 | 0.0008 | 0.8000 | 31.8941 | 31.8941 | 0.0321 | 4753 |</w:t>
      </w:r>
    </w:p>
    <w:p>
      <w:pPr>
        <w:pStyle w:val="BodyText"/>
      </w:pPr>
      <w:r>
        <w:t xml:space="preserve">0.0120 | 0.0010 | 0.6000 | 28.0643 | 28.0643 | 0.0353 | 4354 |</w:t>
      </w:r>
    </w:p>
    <w:p>
      <w:pPr>
        <w:pStyle w:val="BodyText"/>
      </w:pPr>
      <w:r>
        <w:t xml:space="preserve">0.0120 | 0.0010 | 0.7000 | 30.2846 | 30.2846 | 0.0334 | 4547 |</w:t>
      </w:r>
    </w:p>
    <w:p>
      <w:pPr>
        <w:pStyle w:val="BodyText"/>
      </w:pPr>
      <w:r>
        <w:t xml:space="preserve">0.0120 | 0.0010 | 0.8000 | 32.1622 | 32.1622 | 0.0319 | 4753 |</w:t>
      </w:r>
    </w:p>
    <w:p>
      <w:pPr>
        <w:pStyle w:val="BodyText"/>
      </w:pPr>
      <w:r>
        <w:t xml:space="preserve">0.0120 | 0.0012 | 0.6000 | 28.1742 | 28.1742 | 0.0352 | 4357 |</w:t>
      </w:r>
    </w:p>
    <w:p>
      <w:pPr>
        <w:pStyle w:val="BodyText"/>
      </w:pPr>
      <w:r>
        <w:t xml:space="preserve">0.0120 | 0.0012 | 0.7000 | 30.4330 | 30.4330 | 0.0333 | 4548 |</w:t>
      </w:r>
    </w:p>
    <w:p>
      <w:pPr>
        <w:pStyle w:val="BodyText"/>
      </w:pPr>
      <w:r>
        <w:t xml:space="preserve">0.0120 | 0.0012 | 0.8000 | 32.3506 | 32.3506 | 0.0318 | 4753 |</w:t>
      </w:r>
    </w:p>
    <w:p>
      <w:pPr>
        <w:pStyle w:val="BodyText"/>
      </w:pPr>
      <w:r>
        <w:t xml:space="preserve">0.0150 | 0.0005 | 0.6000 | 32.9032 | 32.9032 | 0.0311 | 5570 |</w:t>
      </w:r>
    </w:p>
    <w:p>
      <w:pPr>
        <w:pStyle w:val="BodyText"/>
      </w:pPr>
      <w:r>
        <w:t xml:space="preserve">0.0150 | 0.0005 | 0.7000 | 34.5740 | 34.5740 | 0.0300 | 6498 |</w:t>
      </w:r>
    </w:p>
    <w:p>
      <w:pPr>
        <w:pStyle w:val="BodyText"/>
      </w:pPr>
      <w:r>
        <w:t xml:space="preserve">0.0150 | 0.0005 | 0.8000 | 35.8326 | 35.8326 | 0.0292 | 7426 |</w:t>
      </w:r>
    </w:p>
    <w:p>
      <w:pPr>
        <w:pStyle w:val="BodyText"/>
      </w:pPr>
      <w:r>
        <w:t xml:space="preserve">0.0150 | 0.0008 | 0.6000 | 34.0231 | 34.0231 | 0.0306 | 5570 |</w:t>
      </w:r>
    </w:p>
    <w:p>
      <w:pPr>
        <w:pStyle w:val="BodyText"/>
      </w:pPr>
      <w:r>
        <w:t xml:space="preserve">0.0150 | 0.0008 | 0.7000 | 35.9613 | 35.9613 | 0.0293 | 6498 |</w:t>
      </w:r>
    </w:p>
    <w:p>
      <w:pPr>
        <w:pStyle w:val="BodyText"/>
      </w:pPr>
      <w:r>
        <w:t xml:space="preserve">0.0150 | 0.0008 | 0.8000 | 37.5559 | 37.5559 | 0.0284 | 7426 |</w:t>
      </w:r>
    </w:p>
    <w:p>
      <w:pPr>
        <w:pStyle w:val="BodyText"/>
      </w:pPr>
      <w:r>
        <w:t xml:space="preserve">0.0150 | 0.0010 | 0.6000 | 34.3757 | 34.3757 | 0.0304 | 5570 |</w:t>
      </w:r>
    </w:p>
    <w:p>
      <w:pPr>
        <w:pStyle w:val="BodyText"/>
      </w:pPr>
      <w:r>
        <w:t xml:space="preserve">0.0150 | 0.0010 | 0.7000 | 36.4192 | 36.4192 | 0.0291 | 6498 |</w:t>
      </w:r>
    </w:p>
    <w:p>
      <w:pPr>
        <w:pStyle w:val="BodyText"/>
      </w:pPr>
      <w:r>
        <w:t xml:space="preserve">0.0150 | 0.0010 | 0.8000 | 38.1370 | 38.1370 | 0.0282 | 7426 |</w:t>
      </w:r>
    </w:p>
    <w:p>
      <w:pPr>
        <w:pStyle w:val="BodyText"/>
      </w:pPr>
      <w:r>
        <w:t xml:space="preserve">0.0150 | 0.0012 | 0.6000 | 34.6232 | 34.6232 | 0.0303 | 5570 |</w:t>
      </w:r>
    </w:p>
    <w:p>
      <w:pPr>
        <w:pStyle w:val="BodyText"/>
      </w:pPr>
      <w:r>
        <w:t xml:space="preserve">0.0150 | 0.0012 | 0.7000 | 36.7391 | 36.7391 | 0.0290 | 6498 |</w:t>
      </w:r>
    </w:p>
    <w:p>
      <w:pPr>
        <w:pStyle w:val="BodyText"/>
      </w:pPr>
      <w:r>
        <w:t xml:space="preserve">0.0150 | 0.0012 | 0.8000 | 38.4787 | 38.4787 | 0.0280 | 7426 |</w:t>
      </w:r>
    </w:p>
    <w:p>
      <w:pPr>
        <w:pStyle w:val="BodyText"/>
      </w:pPr>
      <w:r>
        <w:t xml:space="preserve">0.0180 | 0.0005 | 0.6000 | 36.4385 | 36.4385 | 0.0287 | 8020 |</w:t>
      </w:r>
    </w:p>
    <w:p>
      <w:pPr>
        <w:pStyle w:val="BodyText"/>
      </w:pPr>
      <w:r>
        <w:t xml:space="preserve">0.0180 | 0.0005 | 0.7000 | 37.5580 | 37.5580 | 0.0280 | 9357 |</w:t>
      </w:r>
    </w:p>
    <w:p>
      <w:pPr>
        <w:pStyle w:val="BodyText"/>
      </w:pPr>
      <w:r>
        <w:t xml:space="preserve">0.0180 | 0.0005 | 0.8000 | 38.3076 | 38.3076 | 0.0274 | 1.069e+04 |</w:t>
      </w:r>
    </w:p>
    <w:p>
      <w:pPr>
        <w:pStyle w:val="BodyText"/>
      </w:pPr>
      <w:r>
        <w:t xml:space="preserve">0.0180 | 0.0008 | 0.6000 | 38.3928 | 38.3928 | 0.0279 | 8020 |</w:t>
      </w:r>
    </w:p>
    <w:p>
      <w:pPr>
        <w:pStyle w:val="BodyText"/>
      </w:pPr>
      <w:r>
        <w:t xml:space="preserve">0.0180 | 0.0008 | 0.7000 | 39.9578 | 39.9578 | 0.0271 | 9357 |</w:t>
      </w:r>
    </w:p>
    <w:p>
      <w:pPr>
        <w:pStyle w:val="BodyText"/>
      </w:pPr>
      <w:r>
        <w:t xml:space="preserve">0.0180 | 0.0008 | 0.8000 | 41.1333 | 41.1333 | 0.0265 | 1.069e+04 |</w:t>
      </w:r>
    </w:p>
    <w:p>
      <w:pPr>
        <w:pStyle w:val="BodyText"/>
      </w:pPr>
      <w:r>
        <w:t xml:space="preserve">0.0180 | 0.0010 | 0.6000 | 39.0595 | 39.0595 | 0.0277 | 8020 |</w:t>
      </w:r>
    </w:p>
    <w:p>
      <w:pPr>
        <w:pStyle w:val="BodyText"/>
      </w:pPr>
      <w:r>
        <w:t xml:space="preserve">0.0180 | 0.0010 | 0.7000 | 40.7481 | 40.7481 | 0.0268 | 9357 |</w:t>
      </w:r>
    </w:p>
    <w:p>
      <w:pPr>
        <w:pStyle w:val="BodyText"/>
      </w:pPr>
      <w:r>
        <w:t xml:space="preserve">0.0180 | 0.0010 | 0.8000 | 42.0973 | 42.0973 | 0.0262 | 1.069e+04 |</w:t>
      </w:r>
    </w:p>
    <w:p>
      <w:pPr>
        <w:pStyle w:val="BodyText"/>
      </w:pPr>
      <w:r>
        <w:t xml:space="preserve">0.0180 | 0.0012 | 0.6000 | 39.4538 | 39.4538 | 0.0275 | 8020 |</w:t>
      </w:r>
    </w:p>
    <w:p>
      <w:pPr>
        <w:pStyle w:val="BodyText"/>
      </w:pPr>
      <w:r>
        <w:t xml:space="preserve">0.0180 | 0.0012 | 0.7000 | 41.2672 | 41.2672 | 0.0266 | 9357 |</w:t>
      </w:r>
    </w:p>
    <w:p>
      <w:pPr>
        <w:pStyle w:val="BodyText"/>
      </w:pPr>
      <w:r>
        <w:t xml:space="preserve">0.0180 | 0.0012 | 0.8000 | 42.6597 | 42.6597 | 0.0259 | 1.069e+04 |</w:t>
      </w:r>
    </w:p>
    <w:bookmarkEnd w:id="11"/>
    <w:bookmarkStart w:id="12" w:name="flange-check"/>
    <w:p>
      <w:pPr>
        <w:pStyle w:val="Heading3"/>
      </w:pPr>
      <w:r>
        <w:t xml:space="preserve">Flange Check</w:t>
      </w:r>
    </w:p>
    <w:p>
      <w:pPr>
        <w:pStyle w:val="FirstParagraph"/>
      </w:pPr>
      <w:r>
        <w:t xml:space="preserve">Assumption | Value |</w:t>
      </w:r>
    </w:p>
    <w:p>
      <w:pPr>
        <w:pStyle w:val="BodyText"/>
      </w:pPr>
      <w:r>
        <w:t xml:space="preserve">|—|—:|</w:t>
      </w:r>
    </w:p>
    <w:p>
      <w:pPr>
        <w:pStyle w:val="BodyText"/>
      </w:pPr>
      <w:r>
        <w:t xml:space="preserve">n_bolts | 6 |</w:t>
      </w:r>
    </w:p>
    <w:p>
      <w:pPr>
        <w:pStyle w:val="BodyText"/>
      </w:pPr>
      <w:r>
        <w:t xml:space="preserve">pcd_m | 0.08 |</w:t>
      </w:r>
    </w:p>
    <w:p>
      <w:pPr>
        <w:pStyle w:val="BodyText"/>
      </w:pPr>
      <w:r>
        <w:t xml:space="preserve">bolt_dia_m | 0.008 |</w:t>
      </w:r>
    </w:p>
    <w:p>
      <w:pPr>
        <w:pStyle w:val="BodyText"/>
      </w:pPr>
      <w:r>
        <w:t xml:space="preserve">bolt_material_shear | 240000000.0 |</w:t>
      </w:r>
    </w:p>
    <w:p>
      <w:pPr>
        <w:pStyle w:val="BodyText"/>
      </w:pPr>
      <w:r>
        <w:t xml:space="preserve">Flange Metric | Value |</w:t>
      </w:r>
    </w:p>
    <w:p>
      <w:pPr>
        <w:pStyle w:val="BodyText"/>
      </w:pPr>
      <w:r>
        <w:t xml:space="preserve">|—|—:|</w:t>
      </w:r>
    </w:p>
    <w:p>
      <w:pPr>
        <w:pStyle w:val="BodyText"/>
      </w:pPr>
      <w:r>
        <w:t xml:space="preserve">n_bolts | 6 |</w:t>
      </w:r>
    </w:p>
    <w:p>
      <w:pPr>
        <w:pStyle w:val="BodyText"/>
      </w:pPr>
      <w:r>
        <w:t xml:space="preserve">cap_per_bolt_N | 12063.715789784805 |</w:t>
      </w:r>
    </w:p>
    <w:p>
      <w:pPr>
        <w:pStyle w:val="BodyText"/>
      </w:pPr>
      <w:r>
        <w:t xml:space="preserve">bolts_needed | 1 |</w:t>
      </w:r>
    </w:p>
    <w:p>
      <w:pPr>
        <w:pStyle w:val="BodyText"/>
      </w:pPr>
      <w:r>
        <w:t xml:space="preserve">Worst-case param | Value |</w:t>
      </w:r>
    </w:p>
    <w:p>
      <w:pPr>
        <w:pStyle w:val="BodyText"/>
      </w:pPr>
      <w:r>
        <w:t xml:space="preserve">|—|—:|</w:t>
      </w:r>
    </w:p>
    <w:p>
      <w:pPr>
        <w:pStyle w:val="BodyText"/>
      </w:pPr>
      <w:r>
        <w:t xml:space="preserve">orifice_d_m | 0.018 |</w:t>
      </w:r>
    </w:p>
    <w:p>
      <w:pPr>
        <w:pStyle w:val="BodyText"/>
      </w:pPr>
      <w:r>
        <w:t xml:space="preserve">Vc_m3 | 0.0005 |</w:t>
      </w:r>
    </w:p>
    <w:p>
      <w:pPr>
        <w:pStyle w:val="BodyText"/>
      </w:pPr>
      <w:r>
        <w:t xml:space="preserve">Cd | 0.8 |</w:t>
      </w:r>
    </w:p>
    <w:p>
      <w:pPr>
        <w:pStyle w:val="BodyText"/>
      </w:pPr>
      <w:r>
        <w:t xml:space="preserve">muzzle_v | 38.307600282677335 |</w:t>
      </w:r>
    </w:p>
    <w:p>
      <w:pPr>
        <w:pStyle w:val="BodyText"/>
      </w:pPr>
      <w:r>
        <w:t xml:space="preserve">impulse | 38.307600282677335 |</w:t>
      </w:r>
    </w:p>
    <w:p>
      <w:pPr>
        <w:pStyle w:val="BodyText"/>
      </w:pPr>
      <w:r>
        <w:t xml:space="preserve">t_end_s | 0.02739999999999989 |</w:t>
      </w:r>
    </w:p>
    <w:p>
      <w:pPr>
        <w:pStyle w:val="BodyText"/>
      </w:pPr>
      <w:r>
        <w:t xml:space="preserve">peak_F | 10694.11419802843 |</w:t>
      </w:r>
    </w:p>
    <w:bookmarkEnd w:id="12"/>
    <w:bookmarkEnd w:id="13"/>
    <w:bookmarkStart w:id="14" w:name="final-measurements"/>
    <w:p>
      <w:pPr>
        <w:pStyle w:val="Heading2"/>
      </w:pPr>
      <w:r>
        <w:t xml:space="preserve">Final Measurements</w:t>
      </w:r>
    </w:p>
    <w:p>
      <w:pPr>
        <w:pStyle w:val="FirstParagraph"/>
      </w:pPr>
      <w:r>
        <w:t xml:space="preserve">Parameter | Value |</w:t>
      </w:r>
    </w:p>
    <w:p>
      <w:pPr>
        <w:pStyle w:val="BodyText"/>
      </w:pPr>
      <w:r>
        <w:t xml:space="preserve">|—|—:|</w:t>
      </w:r>
    </w:p>
    <w:p>
      <w:pPr>
        <w:pStyle w:val="BodyText"/>
      </w:pPr>
      <w:r>
        <w:t xml:space="preserve">scale_mm_per_px | 0.709 |</w:t>
      </w:r>
    </w:p>
    <w:p>
      <w:pPr>
        <w:pStyle w:val="BodyText"/>
      </w:pPr>
      <w:r>
        <w:t xml:space="preserve">scale_px | 987.000 |</w:t>
      </w:r>
    </w:p>
    <w:p>
      <w:pPr>
        <w:pStyle w:val="BodyText"/>
      </w:pPr>
      <w:r>
        <w:t xml:space="preserve">used_region_for_scale | top |</w:t>
      </w:r>
    </w:p>
    <w:p>
      <w:pPr>
        <w:pStyle w:val="BodyText"/>
      </w:pPr>
      <w:r>
        <w:t xml:space="preserve">overall_length_mm | 701.418 |</w:t>
      </w:r>
    </w:p>
    <w:p>
      <w:pPr>
        <w:pStyle w:val="BodyText"/>
      </w:pPr>
      <w:r>
        <w:t xml:space="preserve">chamber_length_mm | 39.716 |</w:t>
      </w:r>
    </w:p>
    <w:p>
      <w:pPr>
        <w:pStyle w:val="BodyText"/>
      </w:pPr>
      <w:r>
        <w:t xml:space="preserve">frame_width_mm | 697.872 |</w:t>
      </w:r>
    </w:p>
    <w:p>
      <w:pPr>
        <w:pStyle w:val="BodyText"/>
      </w:pPr>
      <w:r>
        <w:t xml:space="preserve">overall_height_mm | 263.121 |</w:t>
      </w:r>
    </w:p>
    <w:p>
      <w:pPr>
        <w:pStyle w:val="BodyText"/>
      </w:pPr>
      <w:r>
        <w:t xml:space="preserve">barrel_length_mm | 700.000 |</w:t>
      </w:r>
    </w:p>
    <w:bookmarkEnd w:id="14"/>
    <w:bookmarkStart w:id="15" w:name="fit-verification"/>
    <w:p>
      <w:pPr>
        <w:pStyle w:val="Heading2"/>
      </w:pPr>
      <w:r>
        <w:t xml:space="preserve">Fit Verification</w:t>
      </w:r>
    </w:p>
    <w:p>
      <w:pPr>
        <w:pStyle w:val="FirstParagraph"/>
      </w:pPr>
      <w:r>
        <w:t xml:space="preserve">Parameter | Nominal | Measured | Units | Delta | Tolerance (%) | Pass |</w:t>
      </w:r>
    </w:p>
    <w:p>
      <w:pPr>
        <w:pStyle w:val="BodyText"/>
      </w:pPr>
      <w:r>
        <w:t xml:space="preserve">|—|—:|—:|—:|—:|—:|—:|</w:t>
      </w:r>
    </w:p>
    <w:p>
      <w:pPr>
        <w:pStyle w:val="BodyText"/>
      </w:pPr>
      <w:r>
        <w:t xml:space="preserve">Overall length | 999.72 | 701.42 | mm | -298.30 | 5.0 | FAIL |</w:t>
      </w:r>
    </w:p>
    <w:p>
      <w:pPr>
        <w:pStyle w:val="BodyText"/>
      </w:pPr>
      <w:r>
        <w:t xml:space="preserve">co2_cartridge width | 120.00 | 120.00 | mm | 0.00 | 5.0 | PASS |</w:t>
      </w:r>
    </w:p>
    <w:p>
      <w:pPr>
        <w:pStyle w:val="BodyText"/>
      </w:pPr>
      <w:r>
        <w:t xml:space="preserve">chamber width | 39.72 | 39.72 | mm | 0.00 | 5.0 | PASS |</w:t>
      </w:r>
    </w:p>
    <w:p>
      <w:pPr>
        <w:pStyle w:val="BodyText"/>
      </w:pPr>
      <w:r>
        <w:t xml:space="preserve">flange width | 20.00 | 20.00 | mm | 0.00 | 5.0 | PASS |</w:t>
      </w:r>
    </w:p>
    <w:p>
      <w:pPr>
        <w:pStyle w:val="BodyText"/>
      </w:pPr>
      <w:r>
        <w:t xml:space="preserve">barrel width | 700.00 | 700.00 | mm | 0.00 | 5.0 | PASS |</w:t>
      </w:r>
    </w:p>
    <w:p>
      <w:pPr>
        <w:pStyle w:val="BodyText"/>
      </w:pPr>
      <w:r>
        <w:t xml:space="preserve">sabot width | 60.00 | 60.00 | mm | 0.00 | 5.0 | PASS |</w:t>
      </w:r>
    </w:p>
    <w:bookmarkEnd w:id="15"/>
    <w:bookmarkStart w:id="24" w:name="diagrams"/>
    <w:p>
      <w:pPr>
        <w:pStyle w:val="Heading2"/>
      </w:pPr>
      <w:r>
        <w:t xml:space="preserve">Diagrams</w:t>
      </w:r>
    </w:p>
    <w:bookmarkStart w:id="19" w:name="top-view"/>
    <w:p>
      <w:pPr>
        <w:pStyle w:val="Heading3"/>
      </w:pPr>
      <w:r>
        <w:t xml:space="preserve">Top view</w:t>
      </w:r>
    </w:p>
    <w:p>
      <w:pPr>
        <w:pStyle w:val="CaptionedFigure"/>
      </w:pPr>
      <w:r>
        <w:drawing>
          <wp:inline>
            <wp:extent cx="5334000" cy="2002037"/>
            <wp:effectExtent b="0" l="0" r="0" t="0"/>
            <wp:docPr descr="Top view" title="" id="17" name="Picture"/>
            <a:graphic>
              <a:graphicData uri="http://schemas.openxmlformats.org/drawingml/2006/picture">
                <pic:pic>
                  <pic:nvPicPr>
                    <pic:cNvPr descr="outputs\launcher_top_view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2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view</w:t>
      </w:r>
    </w:p>
    <w:bookmarkEnd w:id="19"/>
    <w:bookmarkStart w:id="23" w:name="side-view"/>
    <w:p>
      <w:pPr>
        <w:pStyle w:val="Heading3"/>
      </w:pPr>
      <w:r>
        <w:t xml:space="preserve">Side view</w:t>
      </w:r>
    </w:p>
    <w:p>
      <w:pPr>
        <w:pStyle w:val="CaptionedFigure"/>
      </w:pPr>
      <w:r>
        <w:drawing>
          <wp:inline>
            <wp:extent cx="5334000" cy="1430026"/>
            <wp:effectExtent b="0" l="0" r="0" t="0"/>
            <wp:docPr descr="Side view" title="" id="21" name="Picture"/>
            <a:graphic>
              <a:graphicData uri="http://schemas.openxmlformats.org/drawingml/2006/picture">
                <pic:pic>
                  <pic:nvPicPr>
                    <pic:cNvPr descr="outputs\launcher_side_vie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0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Side view</w:t>
      </w:r>
    </w:p>
    <w:bookmarkEnd w:id="23"/>
    <w:bookmarkEnd w:id="24"/>
    <w:bookmarkStart w:id="71" w:name="plots"/>
    <w:p>
      <w:pPr>
        <w:pStyle w:val="Heading2"/>
      </w:pPr>
      <w:r>
        <w:t xml:space="preserve">Plots</w:t>
      </w:r>
    </w:p>
    <w:bookmarkStart w:id="28" w:name="impulse_vs_orifice_vc_1000ul.png"/>
    <w:p>
      <w:pPr>
        <w:pStyle w:val="Heading3"/>
      </w:pPr>
      <w:r>
        <w:t xml:space="preserve">impulse_vs_orifice_Vc_1000uL.png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impulse_vs_orifice_Vc_1000uL.png" title="" id="26" name="Picture"/>
            <a:graphic>
              <a:graphicData uri="http://schemas.openxmlformats.org/drawingml/2006/picture">
                <pic:pic>
                  <pic:nvPicPr>
                    <pic:cNvPr descr="outputs\impulse_vs_orifice_Vc_1000u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impulse_vs_orifice_Vc_1000uL.png</w:t>
      </w:r>
    </w:p>
    <w:bookmarkEnd w:id="28"/>
    <w:bookmarkStart w:id="32" w:name="launcher_drawing.png"/>
    <w:p>
      <w:pPr>
        <w:pStyle w:val="Heading3"/>
      </w:pPr>
      <w:r>
        <w:t xml:space="preserve">launcher_drawing.png</w:t>
      </w:r>
    </w:p>
    <w:p>
      <w:pPr>
        <w:pStyle w:val="CaptionedFigure"/>
      </w:pPr>
      <w:r>
        <w:drawing>
          <wp:inline>
            <wp:extent cx="5334000" cy="2002037"/>
            <wp:effectExtent b="0" l="0" r="0" t="0"/>
            <wp:docPr descr="launcher_drawing.png" title="" id="30" name="Picture"/>
            <a:graphic>
              <a:graphicData uri="http://schemas.openxmlformats.org/drawingml/2006/picture">
                <pic:pic>
                  <pic:nvPicPr>
                    <pic:cNvPr descr="outputs\launcher_drawin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2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launcher_drawing.png</w:t>
      </w:r>
    </w:p>
    <w:bookmarkEnd w:id="32"/>
    <w:bookmarkStart w:id="36" w:name="launcher_drawing_preview.png"/>
    <w:p>
      <w:pPr>
        <w:pStyle w:val="Heading3"/>
      </w:pPr>
      <w:r>
        <w:t xml:space="preserve">launcher_drawing_preview.png</w:t>
      </w:r>
    </w:p>
    <w:p>
      <w:pPr>
        <w:pStyle w:val="CaptionedFigure"/>
      </w:pPr>
      <w:r>
        <w:drawing>
          <wp:inline>
            <wp:extent cx="5334000" cy="678389"/>
            <wp:effectExtent b="0" l="0" r="0" t="0"/>
            <wp:docPr descr="launcher_drawing_preview.png" title="" id="34" name="Picture"/>
            <a:graphic>
              <a:graphicData uri="http://schemas.openxmlformats.org/drawingml/2006/picture">
                <pic:pic>
                  <pic:nvPicPr>
                    <pic:cNvPr descr="outputs\launcher_drawing_previe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8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launcher_drawing_preview.png</w:t>
      </w:r>
    </w:p>
    <w:bookmarkEnd w:id="36"/>
    <w:bookmarkStart w:id="39" w:name="launcher_side_view.png"/>
    <w:p>
      <w:pPr>
        <w:pStyle w:val="Heading3"/>
      </w:pPr>
      <w:r>
        <w:t xml:space="preserve">launcher_side_view.png</w:t>
      </w:r>
    </w:p>
    <w:p>
      <w:pPr>
        <w:pStyle w:val="CaptionedFigure"/>
      </w:pPr>
      <w:r>
        <w:drawing>
          <wp:inline>
            <wp:extent cx="5334000" cy="1430026"/>
            <wp:effectExtent b="0" l="0" r="0" t="0"/>
            <wp:docPr descr="launcher_side_view.png" title="" id="37" name="Picture"/>
            <a:graphic>
              <a:graphicData uri="http://schemas.openxmlformats.org/drawingml/2006/picture">
                <pic:pic>
                  <pic:nvPicPr>
                    <pic:cNvPr descr="outputs\launcher_side_vie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0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launcher_side_view.png</w:t>
      </w:r>
    </w:p>
    <w:bookmarkEnd w:id="39"/>
    <w:bookmarkStart w:id="42" w:name="launcher_top_view.png"/>
    <w:p>
      <w:pPr>
        <w:pStyle w:val="Heading3"/>
      </w:pPr>
      <w:r>
        <w:t xml:space="preserve">launcher_top_view.png</w:t>
      </w:r>
    </w:p>
    <w:p>
      <w:pPr>
        <w:pStyle w:val="CaptionedFigure"/>
      </w:pPr>
      <w:r>
        <w:drawing>
          <wp:inline>
            <wp:extent cx="5334000" cy="2002037"/>
            <wp:effectExtent b="0" l="0" r="0" t="0"/>
            <wp:docPr descr="launcher_top_view.png" title="" id="40" name="Picture"/>
            <a:graphic>
              <a:graphicData uri="http://schemas.openxmlformats.org/drawingml/2006/picture">
                <pic:pic>
                  <pic:nvPicPr>
                    <pic:cNvPr descr="outputs\launcher_top_vie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2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launcher_top_view.png</w:t>
      </w:r>
    </w:p>
    <w:bookmarkEnd w:id="42"/>
    <w:bookmarkStart w:id="46" w:name="peakf_vs_orifice_vc_1000ul.png"/>
    <w:p>
      <w:pPr>
        <w:pStyle w:val="Heading3"/>
      </w:pPr>
      <w:r>
        <w:t xml:space="preserve">peakF_vs_orifice_Vc_1000uL.png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peakF_vs_orifice_Vc_1000uL.png" title="" id="44" name="Picture"/>
            <a:graphic>
              <a:graphicData uri="http://schemas.openxmlformats.org/drawingml/2006/picture">
                <pic:pic>
                  <pic:nvPicPr>
                    <pic:cNvPr descr="outputs\peakF_vs_orifice_Vc_1000uL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peakF_vs_orifice_Vc_1000uL.png</w:t>
      </w:r>
    </w:p>
    <w:bookmarkEnd w:id="46"/>
    <w:bookmarkStart w:id="50" w:name="top_view_and_side_view.png"/>
    <w:p>
      <w:pPr>
        <w:pStyle w:val="Heading3"/>
      </w:pPr>
      <w:r>
        <w:t xml:space="preserve">top_view_and_side_view.png</w:t>
      </w:r>
    </w:p>
    <w:p>
      <w:pPr>
        <w:pStyle w:val="CaptionedFigure"/>
      </w:pPr>
      <w:r>
        <w:drawing>
          <wp:inline>
            <wp:extent cx="5334000" cy="3982720"/>
            <wp:effectExtent b="0" l="0" r="0" t="0"/>
            <wp:docPr descr="top_view_and_side_view.png" title="" id="48" name="Picture"/>
            <a:graphic>
              <a:graphicData uri="http://schemas.openxmlformats.org/drawingml/2006/picture">
                <pic:pic>
                  <pic:nvPicPr>
                    <pic:cNvPr descr="outputs\top_view_and_side_view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2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top_view_and_side_view.png</w:t>
      </w:r>
    </w:p>
    <w:bookmarkEnd w:id="50"/>
    <w:bookmarkStart w:id="54" w:name="top_view_measured.png"/>
    <w:p>
      <w:pPr>
        <w:pStyle w:val="Heading3"/>
      </w:pPr>
      <w:r>
        <w:t xml:space="preserve">top_view_measured.png</w:t>
      </w:r>
    </w:p>
    <w:p>
      <w:pPr>
        <w:pStyle w:val="CaptionedFigure"/>
      </w:pPr>
      <w:r>
        <w:drawing>
          <wp:inline>
            <wp:extent cx="5334000" cy="1991360"/>
            <wp:effectExtent b="0" l="0" r="0" t="0"/>
            <wp:docPr descr="top_view_measured.png" title="" id="52" name="Picture"/>
            <a:graphic>
              <a:graphicData uri="http://schemas.openxmlformats.org/drawingml/2006/picture">
                <pic:pic>
                  <pic:nvPicPr>
                    <pic:cNvPr descr="outputs\top_view_measure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1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top_view_measured.png</w:t>
      </w:r>
    </w:p>
    <w:bookmarkEnd w:id="54"/>
    <w:bookmarkStart w:id="58" w:name="vel_vs_orifice_vc_1000ul.png"/>
    <w:p>
      <w:pPr>
        <w:pStyle w:val="Heading3"/>
      </w:pPr>
      <w:r>
        <w:t xml:space="preserve">vel_vs_orifice_Vc_1000uL.png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vel_vs_orifice_Vc_1000uL.png" title="" id="56" name="Picture"/>
            <a:graphic>
              <a:graphicData uri="http://schemas.openxmlformats.org/drawingml/2006/picture">
                <pic:pic>
                  <pic:nvPicPr>
                    <pic:cNvPr descr="outputs\vel_vs_orifice_Vc_1000uL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vel_vs_orifice_Vc_1000uL.png</w:t>
      </w:r>
    </w:p>
    <w:bookmarkEnd w:id="58"/>
    <w:bookmarkStart w:id="62" w:name="vel_vs_orifice_vc_1200ul.png"/>
    <w:p>
      <w:pPr>
        <w:pStyle w:val="Heading3"/>
      </w:pPr>
      <w:r>
        <w:t xml:space="preserve">vel_vs_orifice_Vc_1200uL.png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vel_vs_orifice_Vc_1200uL.png" title="" id="60" name="Picture"/>
            <a:graphic>
              <a:graphicData uri="http://schemas.openxmlformats.org/drawingml/2006/picture">
                <pic:pic>
                  <pic:nvPicPr>
                    <pic:cNvPr descr="outputs\vel_vs_orifice_Vc_1200uL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vel_vs_orifice_Vc_1200uL.png</w:t>
      </w:r>
    </w:p>
    <w:bookmarkEnd w:id="62"/>
    <w:bookmarkStart w:id="66" w:name="vel_vs_orifice_vc_500ul.png"/>
    <w:p>
      <w:pPr>
        <w:pStyle w:val="Heading3"/>
      </w:pPr>
      <w:r>
        <w:t xml:space="preserve">vel_vs_orifice_Vc_500uL.png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vel_vs_orifice_Vc_500uL.png" title="" id="64" name="Picture"/>
            <a:graphic>
              <a:graphicData uri="http://schemas.openxmlformats.org/drawingml/2006/picture">
                <pic:pic>
                  <pic:nvPicPr>
                    <pic:cNvPr descr="outputs\vel_vs_orifice_Vc_500uL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vel_vs_orifice_Vc_500uL.png</w:t>
      </w:r>
    </w:p>
    <w:bookmarkEnd w:id="66"/>
    <w:bookmarkStart w:id="70" w:name="vel_vs_orifice_vc_800ul.png"/>
    <w:p>
      <w:pPr>
        <w:pStyle w:val="Heading3"/>
      </w:pPr>
      <w:r>
        <w:t xml:space="preserve">vel_vs_orifice_Vc_800uL.png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vel_vs_orifice_Vc_800uL.png" title="" id="68" name="Picture"/>
            <a:graphic>
              <a:graphicData uri="http://schemas.openxmlformats.org/drawingml/2006/picture">
                <pic:pic>
                  <pic:nvPicPr>
                    <pic:cNvPr descr="outputs\vel_vs_orifice_Vc_800uL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vel_vs_orifice_Vc_800uL.png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2026-04-24T12:17:47Z</dcterms:created>
  <dcterms:modified xsi:type="dcterms:W3CDTF">2026-04-24T12:17:47Z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