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1B5C8" w14:textId="4D284C08" w:rsidR="00CF03E7" w:rsidRPr="00CF03E7" w:rsidRDefault="00CF03E7" w:rsidP="001D3F22">
      <w:pPr>
        <w:rPr>
          <w:rFonts w:asciiTheme="minorBidi" w:hAnsiTheme="minorBidi"/>
          <w:b/>
          <w:bCs/>
          <w:sz w:val="28"/>
          <w:szCs w:val="28"/>
          <w:u w:val="single"/>
          <w:lang w:val="en-AE"/>
        </w:rPr>
      </w:pPr>
      <w:r w:rsidRPr="00CF03E7">
        <w:rPr>
          <w:rFonts w:asciiTheme="minorBidi" w:hAnsiTheme="minorBidi"/>
          <w:b/>
          <w:bCs/>
          <w:sz w:val="28"/>
          <w:szCs w:val="28"/>
          <w:u w:val="single"/>
          <w:lang w:val="en-AE"/>
        </w:rPr>
        <w:t>Set Theory</w:t>
      </w:r>
    </w:p>
    <w:p w14:paraId="5204C698" w14:textId="69C5B731" w:rsidR="001D3F22" w:rsidRPr="001D3F22" w:rsidRDefault="001D3F22" w:rsidP="001D3F22">
      <w:pPr>
        <w:rPr>
          <w:rFonts w:asciiTheme="minorBidi" w:hAnsiTheme="minorBidi"/>
          <w:sz w:val="24"/>
          <w:szCs w:val="24"/>
          <w:lang w:val="en-AE"/>
        </w:rPr>
      </w:pPr>
      <w:r w:rsidRPr="001D3F22">
        <w:rPr>
          <w:rFonts w:asciiTheme="minorBidi" w:hAnsiTheme="minorBidi"/>
          <w:sz w:val="24"/>
          <w:szCs w:val="24"/>
          <w:lang w:val="en-AE"/>
        </w:rPr>
        <w:t xml:space="preserve">Set theory, which originated with the mathematician Georg Cantor, is one of the mathematical </w:t>
      </w:r>
    </w:p>
    <w:p w14:paraId="1C43992D" w14:textId="77777777" w:rsidR="001D3F22" w:rsidRDefault="001D3F22" w:rsidP="001D3F22">
      <w:pPr>
        <w:rPr>
          <w:rFonts w:asciiTheme="minorBidi" w:hAnsiTheme="minorBidi"/>
          <w:sz w:val="24"/>
          <w:szCs w:val="24"/>
          <w:lang w:val="en-AE"/>
        </w:rPr>
      </w:pPr>
      <w:r w:rsidRPr="001D3F22">
        <w:rPr>
          <w:rFonts w:asciiTheme="minorBidi" w:hAnsiTheme="minorBidi"/>
          <w:sz w:val="24"/>
          <w:szCs w:val="24"/>
          <w:lang w:val="en-AE"/>
        </w:rPr>
        <w:t>branches on which the relational model is based. Cantor’s definition of a set follows:</w:t>
      </w:r>
    </w:p>
    <w:p w14:paraId="6CD960F7" w14:textId="77777777" w:rsidR="001D3F22" w:rsidRPr="001D3F22" w:rsidRDefault="001D3F22" w:rsidP="001D3F22">
      <w:pPr>
        <w:rPr>
          <w:rFonts w:asciiTheme="minorBidi" w:hAnsiTheme="minorBidi"/>
          <w:sz w:val="24"/>
          <w:szCs w:val="24"/>
          <w:lang w:val="en-AE"/>
        </w:rPr>
      </w:pPr>
    </w:p>
    <w:p w14:paraId="685812A9" w14:textId="01648591" w:rsidR="001D3F22" w:rsidRPr="001D3F22" w:rsidRDefault="001D3F22" w:rsidP="001D3F22">
      <w:pPr>
        <w:jc w:val="center"/>
        <w:rPr>
          <w:rFonts w:asciiTheme="minorBidi" w:hAnsiTheme="minorBidi"/>
          <w:b/>
          <w:bCs/>
          <w:sz w:val="24"/>
          <w:szCs w:val="24"/>
          <w:lang w:val="en-AE"/>
        </w:rPr>
      </w:pPr>
      <w:r w:rsidRPr="001D3F22">
        <w:rPr>
          <w:rFonts w:asciiTheme="minorBidi" w:hAnsiTheme="minorBidi"/>
          <w:b/>
          <w:bCs/>
          <w:sz w:val="24"/>
          <w:szCs w:val="24"/>
          <w:lang w:val="en-AE"/>
        </w:rPr>
        <w:t>By a “set” we mean any collection M into a whole of definite, distinct objects m</w:t>
      </w:r>
    </w:p>
    <w:p w14:paraId="15D0C9E5" w14:textId="77777777" w:rsidR="001D3F22" w:rsidRDefault="001D3F22" w:rsidP="001D3F22">
      <w:pPr>
        <w:jc w:val="center"/>
        <w:rPr>
          <w:rFonts w:asciiTheme="minorBidi" w:hAnsiTheme="minorBidi"/>
          <w:b/>
          <w:bCs/>
          <w:sz w:val="24"/>
          <w:szCs w:val="24"/>
          <w:lang w:val="en-AE"/>
        </w:rPr>
      </w:pPr>
      <w:r w:rsidRPr="001D3F22">
        <w:rPr>
          <w:rFonts w:asciiTheme="minorBidi" w:hAnsiTheme="minorBidi"/>
          <w:b/>
          <w:bCs/>
          <w:sz w:val="24"/>
          <w:szCs w:val="24"/>
          <w:lang w:val="en-AE"/>
        </w:rPr>
        <w:t>(</w:t>
      </w:r>
      <w:proofErr w:type="gramStart"/>
      <w:r w:rsidRPr="001D3F22">
        <w:rPr>
          <w:rFonts w:asciiTheme="minorBidi" w:hAnsiTheme="minorBidi"/>
          <w:b/>
          <w:bCs/>
          <w:sz w:val="24"/>
          <w:szCs w:val="24"/>
          <w:lang w:val="en-AE"/>
        </w:rPr>
        <w:t>which</w:t>
      </w:r>
      <w:proofErr w:type="gramEnd"/>
      <w:r w:rsidRPr="001D3F22">
        <w:rPr>
          <w:rFonts w:asciiTheme="minorBidi" w:hAnsiTheme="minorBidi"/>
          <w:b/>
          <w:bCs/>
          <w:sz w:val="24"/>
          <w:szCs w:val="24"/>
          <w:lang w:val="en-AE"/>
        </w:rPr>
        <w:t xml:space="preserve"> are called the “elements” of M) of our perception or of our thought.</w:t>
      </w:r>
    </w:p>
    <w:p w14:paraId="1B709392" w14:textId="77777777" w:rsidR="001D3F22" w:rsidRPr="001D3F22" w:rsidRDefault="001D3F22" w:rsidP="001D3F22">
      <w:pPr>
        <w:jc w:val="center"/>
        <w:rPr>
          <w:rFonts w:asciiTheme="minorBidi" w:hAnsiTheme="minorBidi"/>
          <w:b/>
          <w:bCs/>
          <w:sz w:val="24"/>
          <w:szCs w:val="24"/>
          <w:lang w:val="en-AE"/>
        </w:rPr>
      </w:pPr>
    </w:p>
    <w:p w14:paraId="5A8AFB25" w14:textId="05DE0A45" w:rsidR="001D3F22" w:rsidRDefault="001D3F22" w:rsidP="001D3F22">
      <w:pPr>
        <w:rPr>
          <w:rFonts w:asciiTheme="minorBidi" w:hAnsiTheme="minorBidi"/>
          <w:sz w:val="24"/>
          <w:szCs w:val="24"/>
          <w:lang w:val="en-AE"/>
        </w:rPr>
      </w:pPr>
      <w:r w:rsidRPr="001D3F22">
        <w:rPr>
          <w:rFonts w:asciiTheme="minorBidi" w:hAnsiTheme="minorBidi"/>
          <w:sz w:val="24"/>
          <w:szCs w:val="24"/>
          <w:lang w:val="en-AE"/>
        </w:rPr>
        <w:t xml:space="preserve">—Joseph W. </w:t>
      </w:r>
      <w:proofErr w:type="spellStart"/>
      <w:r w:rsidRPr="001D3F22">
        <w:rPr>
          <w:rFonts w:asciiTheme="minorBidi" w:hAnsiTheme="minorBidi"/>
          <w:sz w:val="24"/>
          <w:szCs w:val="24"/>
          <w:lang w:val="en-AE"/>
        </w:rPr>
        <w:t>Dauben</w:t>
      </w:r>
      <w:proofErr w:type="spellEnd"/>
      <w:r w:rsidRPr="001D3F22">
        <w:rPr>
          <w:rFonts w:asciiTheme="minorBidi" w:hAnsiTheme="minorBidi"/>
          <w:sz w:val="24"/>
          <w:szCs w:val="24"/>
          <w:lang w:val="en-AE"/>
        </w:rPr>
        <w:t xml:space="preserve"> and Georg Cantor (Princeton University Press, 1990)</w:t>
      </w:r>
    </w:p>
    <w:p w14:paraId="5E15B242" w14:textId="77777777" w:rsidR="001D3F22" w:rsidRPr="001D3F22" w:rsidRDefault="001D3F22" w:rsidP="001D3F22">
      <w:pPr>
        <w:rPr>
          <w:rFonts w:asciiTheme="minorBidi" w:hAnsiTheme="minorBidi"/>
          <w:sz w:val="24"/>
          <w:szCs w:val="24"/>
          <w:lang w:val="en-AE"/>
        </w:rPr>
      </w:pPr>
    </w:p>
    <w:p w14:paraId="17D04D5F" w14:textId="3E26334E" w:rsidR="0002652E" w:rsidRDefault="00F05B55" w:rsidP="00F05B55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  <w:lang w:val="en-AE"/>
        </w:rPr>
      </w:pPr>
      <w:r w:rsidRPr="00F05B55">
        <w:rPr>
          <w:rFonts w:asciiTheme="minorBidi" w:hAnsiTheme="minorBidi"/>
          <w:sz w:val="24"/>
          <w:szCs w:val="24"/>
          <w:lang w:val="en-AE"/>
        </w:rPr>
        <w:t>Later on, when you write T-SQL queries against tables in a database (such as a table of employees), you should think of the set of employees as a whole rather than the individual employees. This might sound trivial and simple enough, but apparently many programmers have difficulty adopting this way of thinking.</w:t>
      </w:r>
    </w:p>
    <w:p w14:paraId="1BA3768F" w14:textId="38023E5F" w:rsidR="00F05B55" w:rsidRDefault="001D3F22" w:rsidP="001D3F22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  <w:lang w:val="en-AE"/>
        </w:rPr>
      </w:pPr>
      <w:r w:rsidRPr="001D3F22">
        <w:rPr>
          <w:rFonts w:asciiTheme="minorBidi" w:hAnsiTheme="minorBidi"/>
          <w:sz w:val="24"/>
          <w:szCs w:val="24"/>
          <w:lang w:val="en-AE"/>
        </w:rPr>
        <w:t>The word distinct means that every element of a set must be unique. Jumping ahead to tables in a database, you can enforce the uniqueness of rows in a table by defining key constraints. Without a key, you won’t be able to uniquely identify rows, and therefore the table won’t qualify as a set. Rather, the table would be a multiset or a bag.</w:t>
      </w:r>
    </w:p>
    <w:p w14:paraId="5DDD6D6F" w14:textId="62F4F0C6" w:rsidR="001D3F22" w:rsidRDefault="00CF03E7" w:rsidP="00CF03E7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  <w:lang w:val="en-AE"/>
        </w:rPr>
      </w:pPr>
      <w:r w:rsidRPr="00CF03E7">
        <w:rPr>
          <w:rFonts w:asciiTheme="minorBidi" w:hAnsiTheme="minorBidi"/>
          <w:sz w:val="24"/>
          <w:szCs w:val="24"/>
          <w:lang w:val="en-AE"/>
        </w:rPr>
        <w:t xml:space="preserve">The phrase of our perception or of our thought implies that the definition of a set is subjective. Consider a classroom: One person might perceive a set of people, whereas another might perceive a set of students and a set of teachers. </w:t>
      </w:r>
    </w:p>
    <w:p w14:paraId="5156134A" w14:textId="70BE38CB" w:rsidR="008957E4" w:rsidRDefault="008957E4" w:rsidP="008957E4">
      <w:pPr>
        <w:ind w:left="360"/>
        <w:rPr>
          <w:rFonts w:asciiTheme="minorBidi" w:hAnsiTheme="minorBidi"/>
          <w:b/>
          <w:bCs/>
          <w:sz w:val="28"/>
          <w:szCs w:val="28"/>
          <w:u w:val="single"/>
          <w:lang w:val="en-AE"/>
        </w:rPr>
      </w:pPr>
      <w:r w:rsidRPr="008957E4">
        <w:rPr>
          <w:rFonts w:asciiTheme="minorBidi" w:hAnsiTheme="minorBidi"/>
          <w:b/>
          <w:bCs/>
          <w:sz w:val="28"/>
          <w:szCs w:val="28"/>
          <w:u w:val="single"/>
          <w:lang w:val="en-AE"/>
        </w:rPr>
        <w:t>Predicate Logic</w:t>
      </w:r>
    </w:p>
    <w:p w14:paraId="26FE64DF" w14:textId="77777777" w:rsidR="008957E4" w:rsidRDefault="008957E4" w:rsidP="008957E4">
      <w:pPr>
        <w:ind w:left="360"/>
        <w:rPr>
          <w:rFonts w:asciiTheme="minorBidi" w:hAnsiTheme="minorBidi"/>
          <w:b/>
          <w:bCs/>
          <w:sz w:val="28"/>
          <w:szCs w:val="28"/>
          <w:u w:val="single"/>
          <w:lang w:val="en-AE"/>
        </w:rPr>
      </w:pPr>
    </w:p>
    <w:p w14:paraId="629C1541" w14:textId="04AF6D6A" w:rsidR="008957E4" w:rsidRDefault="008957E4" w:rsidP="008957E4">
      <w:pPr>
        <w:ind w:left="360"/>
        <w:rPr>
          <w:rFonts w:asciiTheme="minorBidi" w:hAnsiTheme="minorBidi"/>
          <w:b/>
          <w:bCs/>
          <w:sz w:val="28"/>
          <w:szCs w:val="28"/>
          <w:u w:val="single"/>
          <w:lang w:val="en-AE"/>
        </w:rPr>
      </w:pPr>
      <w:r w:rsidRPr="008957E4">
        <w:rPr>
          <w:rFonts w:asciiTheme="minorBidi" w:hAnsiTheme="minorBidi"/>
          <w:b/>
          <w:bCs/>
          <w:sz w:val="28"/>
          <w:szCs w:val="28"/>
          <w:u w:val="single"/>
          <w:lang w:val="en-AE"/>
        </w:rPr>
        <w:t>The Relational Model</w:t>
      </w:r>
    </w:p>
    <w:p w14:paraId="152688C8" w14:textId="20198B31" w:rsidR="00BF1090" w:rsidRPr="00BF1090" w:rsidRDefault="00BF1090" w:rsidP="008957E4">
      <w:pPr>
        <w:ind w:left="360"/>
        <w:rPr>
          <w:rFonts w:asciiTheme="minorBidi" w:hAnsiTheme="minorBidi"/>
          <w:b/>
          <w:bCs/>
          <w:sz w:val="26"/>
          <w:szCs w:val="26"/>
          <w:lang w:val="en-AE"/>
        </w:rPr>
      </w:pPr>
      <w:r w:rsidRPr="00BF1090">
        <w:rPr>
          <w:rFonts w:asciiTheme="minorBidi" w:hAnsiTheme="minorBidi"/>
          <w:b/>
          <w:bCs/>
          <w:sz w:val="26"/>
          <w:szCs w:val="26"/>
          <w:lang w:val="en-AE"/>
        </w:rPr>
        <w:t>Propositions, Predicates, and Relations</w:t>
      </w:r>
    </w:p>
    <w:p w14:paraId="38105DE6" w14:textId="68118926" w:rsidR="008957E4" w:rsidRDefault="00861210" w:rsidP="00861210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AE"/>
        </w:rPr>
      </w:pPr>
      <w:r w:rsidRPr="00861210">
        <w:rPr>
          <w:rFonts w:asciiTheme="minorBidi" w:hAnsiTheme="minorBidi"/>
          <w:sz w:val="24"/>
          <w:szCs w:val="24"/>
          <w:lang w:val="en-AE"/>
        </w:rPr>
        <w:t>Note that types are not restricted to base types such as integers or character strings; a type could also be an enumeration of possible values, such as an enumeration of possible job positions. A type can be complex. Probably the best way to think of a type is as a class</w:t>
      </w:r>
      <w:r w:rsidRPr="00861210">
        <w:rPr>
          <w:rFonts w:asciiTheme="minorBidi" w:hAnsiTheme="minorBidi"/>
          <w:sz w:val="24"/>
          <w:szCs w:val="24"/>
          <w:lang w:val="en-AE"/>
        </w:rPr>
        <w:t xml:space="preserve"> </w:t>
      </w:r>
      <w:r w:rsidRPr="00861210">
        <w:rPr>
          <w:rFonts w:asciiTheme="minorBidi" w:hAnsiTheme="minorBidi"/>
          <w:sz w:val="24"/>
          <w:szCs w:val="24"/>
          <w:lang w:val="en-AE"/>
        </w:rPr>
        <w:t xml:space="preserve">encapsulated data and the </w:t>
      </w:r>
      <w:proofErr w:type="spellStart"/>
      <w:r w:rsidRPr="00861210">
        <w:rPr>
          <w:rFonts w:asciiTheme="minorBidi" w:hAnsiTheme="minorBidi"/>
          <w:sz w:val="24"/>
          <w:szCs w:val="24"/>
          <w:lang w:val="en-AE"/>
        </w:rPr>
        <w:t>behavior</w:t>
      </w:r>
      <w:proofErr w:type="spellEnd"/>
      <w:r w:rsidRPr="00861210">
        <w:rPr>
          <w:rFonts w:asciiTheme="minorBidi" w:hAnsiTheme="minorBidi"/>
          <w:sz w:val="24"/>
          <w:szCs w:val="24"/>
          <w:lang w:val="en-AE"/>
        </w:rPr>
        <w:t xml:space="preserve"> </w:t>
      </w:r>
      <w:r w:rsidRPr="00861210">
        <w:rPr>
          <w:rFonts w:asciiTheme="minorBidi" w:hAnsiTheme="minorBidi"/>
          <w:sz w:val="24"/>
          <w:szCs w:val="24"/>
          <w:lang w:val="en-AE"/>
        </w:rPr>
        <w:t>supporting it. An example of a complex type would be a geometry type that supports polygons.</w:t>
      </w:r>
    </w:p>
    <w:p w14:paraId="41F3B479" w14:textId="77777777" w:rsidR="00BF1090" w:rsidRDefault="00BF1090" w:rsidP="00BF1090">
      <w:pPr>
        <w:rPr>
          <w:rFonts w:asciiTheme="minorBidi" w:hAnsiTheme="minorBidi"/>
          <w:sz w:val="24"/>
          <w:szCs w:val="24"/>
          <w:lang w:val="en-AE"/>
        </w:rPr>
      </w:pPr>
    </w:p>
    <w:p w14:paraId="290359BF" w14:textId="77777777" w:rsidR="00BF1090" w:rsidRPr="00BF1090" w:rsidRDefault="00BF1090" w:rsidP="00BF1090">
      <w:pPr>
        <w:rPr>
          <w:rFonts w:asciiTheme="minorBidi" w:hAnsiTheme="minorBidi"/>
          <w:sz w:val="24"/>
          <w:szCs w:val="24"/>
          <w:lang w:val="en-AE"/>
        </w:rPr>
      </w:pPr>
    </w:p>
    <w:p w14:paraId="7D644B67" w14:textId="68F120FA" w:rsidR="008957E4" w:rsidRPr="00C8468F" w:rsidRDefault="00BF1090" w:rsidP="008957E4">
      <w:pPr>
        <w:ind w:left="360"/>
        <w:rPr>
          <w:rFonts w:asciiTheme="minorBidi" w:hAnsiTheme="minorBidi"/>
          <w:b/>
          <w:bCs/>
          <w:sz w:val="26"/>
          <w:szCs w:val="26"/>
          <w:lang w:val="en-AE"/>
        </w:rPr>
      </w:pPr>
      <w:r w:rsidRPr="00C8468F">
        <w:rPr>
          <w:rFonts w:asciiTheme="minorBidi" w:hAnsiTheme="minorBidi"/>
          <w:b/>
          <w:bCs/>
          <w:sz w:val="26"/>
          <w:szCs w:val="26"/>
          <w:lang w:val="en-AE"/>
        </w:rPr>
        <w:t>Missing Values</w:t>
      </w:r>
    </w:p>
    <w:p w14:paraId="5CA9F7A7" w14:textId="77777777" w:rsidR="00BF1090" w:rsidRDefault="00BF1090" w:rsidP="00BF1090">
      <w:pPr>
        <w:pStyle w:val="ListParagraph"/>
        <w:numPr>
          <w:ilvl w:val="0"/>
          <w:numId w:val="2"/>
        </w:numPr>
        <w:rPr>
          <w:rFonts w:asciiTheme="minorBidi" w:hAnsiTheme="minorBidi"/>
          <w:sz w:val="24"/>
          <w:szCs w:val="24"/>
          <w:lang w:val="en-AE"/>
        </w:rPr>
      </w:pPr>
      <w:r w:rsidRPr="00BF1090">
        <w:rPr>
          <w:rFonts w:asciiTheme="minorBidi" w:hAnsiTheme="minorBidi"/>
          <w:sz w:val="24"/>
          <w:szCs w:val="24"/>
          <w:lang w:val="en-AE"/>
        </w:rPr>
        <w:t>there were two different cases of missing values:</w:t>
      </w:r>
    </w:p>
    <w:p w14:paraId="7E58118A" w14:textId="77777777" w:rsidR="00BF1090" w:rsidRDefault="00BF1090" w:rsidP="00BF1090">
      <w:pPr>
        <w:pStyle w:val="ListParagraph"/>
        <w:numPr>
          <w:ilvl w:val="1"/>
          <w:numId w:val="2"/>
        </w:numPr>
        <w:rPr>
          <w:rFonts w:asciiTheme="minorBidi" w:hAnsiTheme="minorBidi"/>
          <w:sz w:val="24"/>
          <w:szCs w:val="24"/>
          <w:lang w:val="en-AE"/>
        </w:rPr>
      </w:pPr>
      <w:r w:rsidRPr="00BF1090">
        <w:rPr>
          <w:rFonts w:asciiTheme="minorBidi" w:hAnsiTheme="minorBidi"/>
          <w:sz w:val="24"/>
          <w:szCs w:val="24"/>
          <w:lang w:val="en-AE"/>
        </w:rPr>
        <w:lastRenderedPageBreak/>
        <w:t xml:space="preserve">missing but applicable (A-Mark), and missing but inapplicable (I-Mark). An example of “missing but applicable” is when an employee has a mobile phone, but you don’t know what the mobile phone number is. </w:t>
      </w:r>
    </w:p>
    <w:p w14:paraId="7DBB6325" w14:textId="77777777" w:rsidR="00D177FD" w:rsidRDefault="00BF1090" w:rsidP="00D177FD">
      <w:pPr>
        <w:pStyle w:val="ListParagraph"/>
        <w:numPr>
          <w:ilvl w:val="1"/>
          <w:numId w:val="2"/>
        </w:numPr>
        <w:rPr>
          <w:rFonts w:asciiTheme="minorBidi" w:hAnsiTheme="minorBidi"/>
          <w:sz w:val="24"/>
          <w:szCs w:val="24"/>
          <w:lang w:val="en-AE"/>
        </w:rPr>
      </w:pPr>
      <w:r w:rsidRPr="00BF1090">
        <w:rPr>
          <w:rFonts w:asciiTheme="minorBidi" w:hAnsiTheme="minorBidi"/>
          <w:sz w:val="24"/>
          <w:szCs w:val="24"/>
          <w:lang w:val="en-AE"/>
        </w:rPr>
        <w:t xml:space="preserve">An example of missing but inapplicable is when an employee doesn’t have a mobile phone at all. </w:t>
      </w:r>
    </w:p>
    <w:p w14:paraId="1B888AA0" w14:textId="77777777" w:rsidR="00D177FD" w:rsidRDefault="00D177FD" w:rsidP="00D177FD">
      <w:pPr>
        <w:pStyle w:val="ListParagraph"/>
        <w:ind w:left="1800"/>
        <w:rPr>
          <w:rFonts w:asciiTheme="minorBidi" w:hAnsiTheme="minorBidi"/>
          <w:sz w:val="24"/>
          <w:szCs w:val="24"/>
          <w:lang w:val="en-AE"/>
        </w:rPr>
      </w:pPr>
    </w:p>
    <w:p w14:paraId="40CBD7B6" w14:textId="1F332B8C" w:rsidR="00BF1090" w:rsidRPr="00185AEE" w:rsidRDefault="00C8468F" w:rsidP="00185AEE">
      <w:pPr>
        <w:rPr>
          <w:rFonts w:asciiTheme="minorBidi" w:hAnsiTheme="minorBidi"/>
          <w:b/>
          <w:bCs/>
          <w:sz w:val="26"/>
          <w:szCs w:val="26"/>
          <w:lang w:val="en-AE"/>
        </w:rPr>
      </w:pPr>
      <w:r w:rsidRPr="00185AEE">
        <w:rPr>
          <w:rFonts w:asciiTheme="minorBidi" w:hAnsiTheme="minorBidi"/>
          <w:b/>
          <w:bCs/>
          <w:sz w:val="26"/>
          <w:szCs w:val="26"/>
          <w:lang w:val="en-AE"/>
        </w:rPr>
        <w:t>Constraints</w:t>
      </w:r>
    </w:p>
    <w:p w14:paraId="51188DC9" w14:textId="77777777" w:rsidR="00C8468F" w:rsidRPr="00C8468F" w:rsidRDefault="00C8468F" w:rsidP="00D177FD">
      <w:pPr>
        <w:pStyle w:val="ListParagraph"/>
        <w:ind w:left="1080"/>
        <w:rPr>
          <w:rFonts w:asciiTheme="minorBidi" w:hAnsiTheme="minorBidi"/>
          <w:b/>
          <w:bCs/>
          <w:sz w:val="26"/>
          <w:szCs w:val="26"/>
          <w:lang w:val="en-AE"/>
        </w:rPr>
      </w:pPr>
    </w:p>
    <w:sectPr w:rsidR="00C8468F" w:rsidRPr="00C8468F" w:rsidSect="00BF1090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116BE"/>
    <w:multiLevelType w:val="hybridMultilevel"/>
    <w:tmpl w:val="C334498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727633"/>
    <w:multiLevelType w:val="hybridMultilevel"/>
    <w:tmpl w:val="CB6224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867779">
    <w:abstractNumId w:val="1"/>
  </w:num>
  <w:num w:numId="2" w16cid:durableId="196800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21"/>
    <w:rsid w:val="0002652E"/>
    <w:rsid w:val="00185AEE"/>
    <w:rsid w:val="001D3F22"/>
    <w:rsid w:val="00346621"/>
    <w:rsid w:val="00861210"/>
    <w:rsid w:val="008957E4"/>
    <w:rsid w:val="00BF1090"/>
    <w:rsid w:val="00C8468F"/>
    <w:rsid w:val="00CF03E7"/>
    <w:rsid w:val="00D177FD"/>
    <w:rsid w:val="00F0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57411"/>
  <w15:chartTrackingRefBased/>
  <w15:docId w15:val="{A565061D-9A07-4B3E-B052-9D40B7DC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2023-08-29T10:20:00Z</dcterms:created>
  <dcterms:modified xsi:type="dcterms:W3CDTF">2023-08-29T11:13:00Z</dcterms:modified>
</cp:coreProperties>
</file>