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ind w:left="0"/>
        <w:rPr>
          <w:color w:val="000000"/>
          <w:sz w:val="40"/>
          <w:szCs w:val="40"/>
        </w:rPr>
      </w:pPr>
      <w:bookmarkStart w:colFirst="0" w:colLast="0" w:name="_m2uiiy1bxntd" w:id="0"/>
      <w:bookmarkEnd w:id="0"/>
      <w:r w:rsidDel="00000000" w:rsidR="00000000" w:rsidRPr="00000000">
        <w:rPr>
          <w:color w:val="000000"/>
          <w:sz w:val="40"/>
          <w:szCs w:val="40"/>
        </w:rPr>
        <w:drawing>
          <wp:inline distB="114300" distT="114300" distL="114300" distR="114300">
            <wp:extent cx="5943600" cy="10414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after="120" w:before="400" w:line="276" w:lineRule="auto"/>
        <w:ind w:left="0"/>
        <w:rPr>
          <w:color w:val="000000"/>
          <w:sz w:val="40"/>
          <w:szCs w:val="40"/>
        </w:rPr>
      </w:pPr>
      <w:bookmarkStart w:colFirst="0" w:colLast="0" w:name="_kztml9k6io7x" w:id="1"/>
      <w:bookmarkEnd w:id="1"/>
      <w:r w:rsidDel="00000000" w:rsidR="00000000" w:rsidRPr="00000000">
        <w:rPr>
          <w:rtl w:val="0"/>
        </w:rPr>
      </w:r>
    </w:p>
    <w:p w:rsidR="00000000" w:rsidDel="00000000" w:rsidP="00000000" w:rsidRDefault="00000000" w:rsidRPr="00000000" w14:paraId="00000003">
      <w:pPr>
        <w:pStyle w:val="Title"/>
        <w:spacing w:after="120" w:before="400" w:line="276" w:lineRule="auto"/>
        <w:ind w:left="0"/>
        <w:jc w:val="center"/>
        <w:rPr>
          <w:sz w:val="48"/>
          <w:szCs w:val="48"/>
        </w:rPr>
      </w:pPr>
      <w:bookmarkStart w:colFirst="0" w:colLast="0" w:name="_hpg6krn3lu8" w:id="2"/>
      <w:bookmarkEnd w:id="2"/>
      <w:r w:rsidDel="00000000" w:rsidR="00000000" w:rsidRPr="00000000">
        <w:rPr>
          <w:sz w:val="48"/>
          <w:szCs w:val="48"/>
          <w:rtl w:val="0"/>
        </w:rPr>
        <w:t xml:space="preserve">A Framework for Adaptive Data Encryption</w:t>
      </w:r>
    </w:p>
    <w:p w:rsidR="00000000" w:rsidDel="00000000" w:rsidP="00000000" w:rsidRDefault="00000000" w:rsidRPr="00000000" w14:paraId="00000004">
      <w:pPr>
        <w:pStyle w:val="Heading1"/>
        <w:spacing w:after="120" w:before="400" w:line="276" w:lineRule="auto"/>
        <w:ind w:left="0"/>
        <w:rPr>
          <w:color w:val="000000"/>
          <w:sz w:val="40"/>
          <w:szCs w:val="40"/>
        </w:rPr>
      </w:pPr>
      <w:bookmarkStart w:colFirst="0" w:colLast="0" w:name="_dlfi9fha6eet" w:id="3"/>
      <w:bookmarkEnd w:id="3"/>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192.00000000000003" w:lineRule="auto"/>
        <w:ind w:left="100" w:firstLine="0"/>
        <w:jc w:val="center"/>
        <w:rPr>
          <w:sz w:val="42"/>
          <w:szCs w:val="42"/>
          <w:shd w:fill="606060" w:val="clear"/>
        </w:rPr>
      </w:pPr>
      <w:r w:rsidDel="00000000" w:rsidR="00000000" w:rsidRPr="00000000">
        <w:rPr>
          <w:sz w:val="42"/>
          <w:szCs w:val="42"/>
          <w:rtl w:val="0"/>
        </w:rPr>
        <w:t xml:space="preserve">Prepared By</w:t>
      </w:r>
      <w:r w:rsidDel="00000000" w:rsidR="00000000" w:rsidRPr="00000000">
        <w:rPr>
          <w:sz w:val="42"/>
          <w:szCs w:val="42"/>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00" w:line="276" w:lineRule="auto"/>
        <w:ind w:left="0"/>
        <w:jc w:val="center"/>
        <w:rPr>
          <w:sz w:val="36"/>
          <w:szCs w:val="36"/>
          <w:shd w:fill="606060" w:val="clear"/>
        </w:rPr>
      </w:pPr>
      <w:r w:rsidDel="00000000" w:rsidR="00000000" w:rsidRPr="00000000">
        <w:rPr>
          <w:sz w:val="36"/>
          <w:szCs w:val="36"/>
          <w:rtl w:val="0"/>
        </w:rPr>
        <w:t xml:space="preserve">Mohammed Al-abbas &amp;</w:t>
      </w:r>
      <w:r w:rsidDel="00000000" w:rsidR="00000000" w:rsidRPr="00000000">
        <w:rPr>
          <w:sz w:val="36"/>
          <w:szCs w:val="36"/>
          <w:shd w:fill="606060"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100" w:line="276" w:lineRule="auto"/>
        <w:ind w:left="0" w:right="320"/>
        <w:jc w:val="center"/>
        <w:rPr>
          <w:sz w:val="36"/>
          <w:szCs w:val="36"/>
        </w:rPr>
      </w:pPr>
      <w:r w:rsidDel="00000000" w:rsidR="00000000" w:rsidRPr="00000000">
        <w:rPr>
          <w:sz w:val="36"/>
          <w:szCs w:val="36"/>
          <w:rtl w:val="0"/>
        </w:rPr>
        <w:t xml:space="preserve">Mohammed Al-masry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040" w:line="276" w:lineRule="auto"/>
        <w:ind w:left="0" w:right="180"/>
        <w:jc w:val="center"/>
        <w:rPr>
          <w:color w:val="272525"/>
          <w:sz w:val="36"/>
          <w:szCs w:val="36"/>
        </w:rPr>
      </w:pPr>
      <w:r w:rsidDel="00000000" w:rsidR="00000000" w:rsidRPr="00000000">
        <w:rPr>
          <w:b w:val="1"/>
          <w:bCs w:val="1"/>
          <w:sz w:val="42"/>
          <w:szCs w:val="42"/>
          <w:rtl w:val="0"/>
        </w:rPr>
        <w:t xml:space="preserve">Academic Supervisor                                              </w:t>
      </w:r>
      <w:r w:rsidDel="00000000" w:rsidR="00000000" w:rsidRPr="00000000">
        <w:rPr>
          <w:color w:val="272525"/>
          <w:sz w:val="36"/>
          <w:szCs w:val="36"/>
          <w:rtl w:val="0"/>
        </w:rPr>
        <w:t xml:space="preserve">Dr. Khaled Al-Najjar                                                               Eng. Abdulrahman Arar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040" w:line="276" w:lineRule="auto"/>
        <w:ind w:left="0" w:right="180"/>
        <w:jc w:val="center"/>
        <w:rPr/>
      </w:pPr>
      <w:r w:rsidDel="00000000" w:rsidR="00000000" w:rsidRPr="00000000">
        <w:rPr>
          <w:b w:val="1"/>
          <w:bCs w:val="1"/>
          <w:color w:val="272525"/>
          <w:sz w:val="42"/>
          <w:szCs w:val="42"/>
          <w:rtl w:val="0"/>
        </w:rPr>
        <w:t xml:space="preserve">Academic year                                            </w:t>
      </w:r>
      <w:r w:rsidDel="00000000" w:rsidR="00000000" w:rsidRPr="00000000">
        <w:rPr>
          <w:color w:val="272525"/>
          <w:sz w:val="36"/>
          <w:szCs w:val="36"/>
          <w:rtl w:val="0"/>
        </w:rPr>
        <w:t xml:space="preserve">2026/2027</w:t>
      </w:r>
      <w:r w:rsidDel="00000000" w:rsidR="00000000" w:rsidRPr="00000000">
        <w:rPr>
          <w:rtl w:val="0"/>
        </w:rPr>
        <w:t xml:space="preserve"> </w:t>
      </w:r>
    </w:p>
    <w:sdt>
      <w:sdtPr>
        <w:id w:val="927961915"/>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Abbreviations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mek583os4z3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Symbols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1.Introduction</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Importance of the Specialization</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k53roe6yf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Problem Statement</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iowjqhbk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Proposed Framework &amp; Solution</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fs13ebsn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Objective</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rs54g7g3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Practical Applications</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7soucy3fy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Scientific Challenges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ujcq5g11dl1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2.Chapter 1: Theoretical Foundations</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hs4t5pr6m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Cloud, Fog, and Edge computing architecture</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9npdq10zs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Security Challenges in Fog-IoT</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5onylfpe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Cryptographic Foundations</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yfurqarmk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2.3.1 Symmetric Encryption — AES</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y99mtukrk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2.3.2 Asymmetric Encryption — ECC</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11wn2a3c6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2.3.3 Hash Functions and KDFs</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5xcmiw612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2.3.4 AEAD — GCM Mode</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i6qkybyfr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Adaptive Encryption</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53gbji8b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Machine Learning for Data Classification</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xos0q5d8q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2.5.1 KNN (baseline in primary paper)</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9l7cy9k0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2.5.2 SVM</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2m9ph3e5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Random Forest</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7w97yscz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Hybrid Cryptography — AES + ECC</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xw0n9vi0y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Energy Considerations</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cyc5zecnf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Research Gap and Motivation</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bo9i7vjcx2r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3.Chapter 2: Related Work and Literature Review</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w7cciawg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Comparative Table of Studies</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ed7wrco6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Discussion of the Literature</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bv08yjg1neu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8.References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spacing w:after="274" w:line="192.00000000000003" w:lineRule="auto"/>
        <w:ind w:left="-5" w:right="1150" w:hanging="10"/>
        <w:rPr>
          <w:color w:val="000000"/>
        </w:rPr>
      </w:pPr>
      <w:bookmarkStart w:colFirst="0" w:colLast="0" w:name="_culdt0bdeyqp" w:id="4"/>
      <w:bookmarkEnd w:id="4"/>
      <w:r w:rsidDel="00000000" w:rsidR="00000000" w:rsidRPr="00000000">
        <w:rPr>
          <w:rtl w:val="0"/>
        </w:rPr>
      </w:r>
    </w:p>
    <w:p w:rsidR="00000000" w:rsidDel="00000000" w:rsidP="00000000" w:rsidRDefault="00000000" w:rsidRPr="00000000" w14:paraId="0000002B">
      <w:pPr>
        <w:pStyle w:val="Heading1"/>
        <w:spacing w:after="274" w:line="192.00000000000003" w:lineRule="auto"/>
        <w:ind w:left="-5" w:right="1150" w:hanging="10"/>
        <w:rPr>
          <w:color w:val="000000"/>
        </w:rPr>
      </w:pPr>
      <w:bookmarkStart w:colFirst="0" w:colLast="0" w:name="_q53iwhscup0i" w:id="5"/>
      <w:bookmarkEnd w:id="5"/>
      <w:r w:rsidDel="00000000" w:rsidR="00000000" w:rsidRPr="00000000">
        <w:rPr>
          <w:rtl w:val="0"/>
        </w:rPr>
      </w:r>
    </w:p>
    <w:p w:rsidR="00000000" w:rsidDel="00000000" w:rsidP="00000000" w:rsidRDefault="00000000" w:rsidRPr="00000000" w14:paraId="0000002C">
      <w:pPr>
        <w:pStyle w:val="Heading1"/>
        <w:spacing w:after="274" w:line="192.00000000000003" w:lineRule="auto"/>
        <w:ind w:left="-5" w:right="1150" w:hanging="10"/>
        <w:rPr>
          <w:color w:val="000000"/>
        </w:rPr>
      </w:pPr>
      <w:bookmarkStart w:colFirst="0" w:colLast="0" w:name="_u30ntvbcidzr" w:id="6"/>
      <w:bookmarkEnd w:id="6"/>
      <w:r w:rsidDel="00000000" w:rsidR="00000000" w:rsidRPr="00000000">
        <w:rPr>
          <w:rtl w:val="0"/>
        </w:rPr>
      </w:r>
    </w:p>
    <w:p w:rsidR="00000000" w:rsidDel="00000000" w:rsidP="00000000" w:rsidRDefault="00000000" w:rsidRPr="00000000" w14:paraId="0000002D">
      <w:pPr>
        <w:pStyle w:val="Heading1"/>
        <w:spacing w:after="274" w:line="192.00000000000003" w:lineRule="auto"/>
        <w:ind w:left="-5" w:right="1150" w:hanging="10"/>
        <w:rPr>
          <w:color w:val="000000"/>
        </w:rPr>
      </w:pPr>
      <w:bookmarkStart w:colFirst="0" w:colLast="0" w:name="_e2un82hfdns2" w:id="7"/>
      <w:bookmarkEnd w:id="7"/>
      <w:r w:rsidDel="00000000" w:rsidR="00000000" w:rsidRPr="00000000">
        <w:rPr>
          <w:rtl w:val="0"/>
        </w:rPr>
      </w:r>
    </w:p>
    <w:p w:rsidR="00000000" w:rsidDel="00000000" w:rsidP="00000000" w:rsidRDefault="00000000" w:rsidRPr="00000000" w14:paraId="0000002E">
      <w:pPr>
        <w:pStyle w:val="Heading1"/>
        <w:spacing w:after="274" w:line="192.00000000000003" w:lineRule="auto"/>
        <w:ind w:left="-5" w:right="1150" w:hanging="10"/>
        <w:rPr>
          <w:color w:val="000000"/>
        </w:rPr>
      </w:pPr>
      <w:bookmarkStart w:colFirst="0" w:colLast="0" w:name="_40753oxg2m5t" w:id="8"/>
      <w:bookmarkEnd w:id="8"/>
      <w:r w:rsidDel="00000000" w:rsidR="00000000" w:rsidRPr="00000000">
        <w:rPr>
          <w:rtl w:val="0"/>
        </w:rPr>
      </w:r>
    </w:p>
    <w:p w:rsidR="00000000" w:rsidDel="00000000" w:rsidP="00000000" w:rsidRDefault="00000000" w:rsidRPr="00000000" w14:paraId="0000002F">
      <w:pPr>
        <w:pStyle w:val="Heading1"/>
        <w:spacing w:after="274" w:line="192.00000000000003" w:lineRule="auto"/>
        <w:ind w:left="-5" w:right="1150" w:hanging="10"/>
        <w:rPr>
          <w:color w:val="000000"/>
        </w:rPr>
      </w:pPr>
      <w:bookmarkStart w:colFirst="0" w:colLast="0" w:name="_fnn6h0nkai29" w:id="9"/>
      <w:bookmarkEnd w:id="9"/>
      <w:r w:rsidDel="00000000" w:rsidR="00000000" w:rsidRPr="00000000">
        <w:rPr>
          <w:rtl w:val="0"/>
        </w:rPr>
      </w:r>
    </w:p>
    <w:p w:rsidR="00000000" w:rsidDel="00000000" w:rsidP="00000000" w:rsidRDefault="00000000" w:rsidRPr="00000000" w14:paraId="00000030">
      <w:pPr>
        <w:pStyle w:val="Heading1"/>
        <w:spacing w:after="274" w:line="192.00000000000003" w:lineRule="auto"/>
        <w:ind w:left="-5" w:right="1150" w:hanging="10"/>
        <w:rPr>
          <w:color w:val="000000"/>
        </w:rPr>
      </w:pPr>
      <w:bookmarkStart w:colFirst="0" w:colLast="0" w:name="_51rl2i8z7zqf" w:id="10"/>
      <w:bookmarkEnd w:id="10"/>
      <w:r w:rsidDel="00000000" w:rsidR="00000000" w:rsidRPr="00000000">
        <w:rPr>
          <w:rtl w:val="0"/>
        </w:rPr>
      </w:r>
    </w:p>
    <w:p w:rsidR="00000000" w:rsidDel="00000000" w:rsidP="00000000" w:rsidRDefault="00000000" w:rsidRPr="00000000" w14:paraId="00000031">
      <w:pPr>
        <w:pStyle w:val="Heading1"/>
        <w:spacing w:after="274" w:line="192.00000000000003" w:lineRule="auto"/>
        <w:ind w:left="-5" w:right="1150" w:hanging="10"/>
        <w:rPr>
          <w:color w:val="000000"/>
        </w:rPr>
      </w:pPr>
      <w:bookmarkStart w:colFirst="0" w:colLast="0" w:name="_ylf13p4ec694" w:id="11"/>
      <w:bookmarkEnd w:id="11"/>
      <w:r w:rsidDel="00000000" w:rsidR="00000000" w:rsidRPr="00000000">
        <w:rPr>
          <w:rtl w:val="0"/>
        </w:rPr>
      </w:r>
    </w:p>
    <w:p w:rsidR="00000000" w:rsidDel="00000000" w:rsidP="00000000" w:rsidRDefault="00000000" w:rsidRPr="00000000" w14:paraId="00000032">
      <w:pPr>
        <w:pStyle w:val="Heading1"/>
        <w:spacing w:after="274" w:line="192.00000000000003" w:lineRule="auto"/>
        <w:ind w:left="-5" w:right="1150" w:hanging="10"/>
        <w:rPr>
          <w:color w:val="000000"/>
        </w:rPr>
      </w:pPr>
      <w:bookmarkStart w:colFirst="0" w:colLast="0" w:name="_7nh5c2oefn03" w:id="12"/>
      <w:bookmarkEnd w:id="12"/>
      <w:r w:rsidDel="00000000" w:rsidR="00000000" w:rsidRPr="00000000">
        <w:rPr>
          <w:rtl w:val="0"/>
        </w:rPr>
      </w:r>
    </w:p>
    <w:p w:rsidR="00000000" w:rsidDel="00000000" w:rsidP="00000000" w:rsidRDefault="00000000" w:rsidRPr="00000000" w14:paraId="00000033">
      <w:pPr>
        <w:pStyle w:val="Heading1"/>
        <w:spacing w:after="274" w:line="192.00000000000003" w:lineRule="auto"/>
        <w:ind w:left="-5" w:right="1150" w:hanging="10"/>
        <w:rPr>
          <w:color w:val="000000"/>
        </w:rPr>
      </w:pPr>
      <w:bookmarkStart w:colFirst="0" w:colLast="0" w:name="_wwg4okoofz7l" w:id="13"/>
      <w:bookmarkEnd w:id="13"/>
      <w:r w:rsidDel="00000000" w:rsidR="00000000" w:rsidRPr="00000000">
        <w:rPr>
          <w:rtl w:val="0"/>
        </w:rPr>
      </w:r>
    </w:p>
    <w:p w:rsidR="00000000" w:rsidDel="00000000" w:rsidP="00000000" w:rsidRDefault="00000000" w:rsidRPr="00000000" w14:paraId="00000034">
      <w:pPr>
        <w:pStyle w:val="Heading1"/>
        <w:spacing w:after="274" w:line="192.00000000000003" w:lineRule="auto"/>
        <w:ind w:left="-5" w:right="1150" w:hanging="10"/>
        <w:rPr>
          <w:color w:val="000000"/>
        </w:rPr>
      </w:pPr>
      <w:bookmarkStart w:colFirst="0" w:colLast="0" w:name="_v2u6y1j34ntn" w:id="14"/>
      <w:bookmarkEnd w:id="14"/>
      <w:r w:rsidDel="00000000" w:rsidR="00000000" w:rsidRPr="00000000">
        <w:rPr>
          <w:rtl w:val="0"/>
        </w:rPr>
      </w:r>
    </w:p>
    <w:p w:rsidR="00000000" w:rsidDel="00000000" w:rsidP="00000000" w:rsidRDefault="00000000" w:rsidRPr="00000000" w14:paraId="00000035">
      <w:pPr>
        <w:pStyle w:val="Heading1"/>
        <w:spacing w:after="274" w:line="192.00000000000003" w:lineRule="auto"/>
        <w:ind w:left="-5" w:right="1150" w:hanging="10"/>
        <w:rPr/>
      </w:pPr>
      <w:bookmarkStart w:colFirst="0" w:colLast="0" w:name="_ejk13614dts6" w:id="15"/>
      <w:bookmarkEnd w:id="15"/>
      <w:r w:rsidDel="00000000" w:rsidR="00000000" w:rsidRPr="00000000">
        <w:rPr>
          <w:color w:val="000000"/>
          <w:rtl w:val="0"/>
        </w:rPr>
        <w:t xml:space="preserve"> </w:t>
      </w:r>
      <w:r w:rsidDel="00000000" w:rsidR="00000000" w:rsidRPr="00000000">
        <w:rPr>
          <w:rtl w:val="0"/>
        </w:rPr>
        <w:t xml:space="preserve"> </w:t>
      </w:r>
    </w:p>
    <w:p w:rsidR="00000000" w:rsidDel="00000000" w:rsidP="00000000" w:rsidRDefault="00000000" w:rsidRPr="00000000" w14:paraId="00000036">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404"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1"/>
        <w:spacing w:after="0" w:line="192.00000000000003" w:lineRule="auto"/>
        <w:ind w:left="-5" w:hanging="10"/>
        <w:jc w:val="center"/>
        <w:rPr>
          <w:color w:val="000000"/>
          <w:sz w:val="42"/>
          <w:szCs w:val="42"/>
        </w:rPr>
      </w:pPr>
      <w:r w:rsidDel="00000000" w:rsidR="00000000" w:rsidRPr="00000000">
        <w:rPr>
          <w:color w:val="000000"/>
          <w:sz w:val="42"/>
          <w:szCs w:val="42"/>
          <w:rtl w:val="0"/>
        </w:rPr>
        <w:t xml:space="preserve">List of Tables </w:t>
      </w:r>
    </w:p>
    <w:tbl>
      <w:tblPr>
        <w:tblStyle w:val="Table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20"/>
        <w:gridCol w:w="3120"/>
        <w:gridCol w:w="3120"/>
        <w:tblGridChange w:id="0">
          <w:tblGrid>
            <w:gridCol w:w="3120"/>
            <w:gridCol w:w="3120"/>
            <w:gridCol w:w="3120"/>
          </w:tblGrid>
        </w:tblGridChange>
      </w:tblGrid>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Source</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spacing w:line="192.00000000000003" w:lineRule="auto"/>
              <w:ind w:left="0"/>
              <w:jc w:val="center"/>
              <w:rPr>
                <w:color w:val="0f1115"/>
                <w:sz w:val="24"/>
                <w:szCs w:val="24"/>
              </w:rPr>
            </w:pPr>
            <w:r w:rsidDel="00000000" w:rsidR="00000000" w:rsidRPr="00000000">
              <w:rPr>
                <w:color w:val="0f1115"/>
                <w:sz w:val="23"/>
                <w:szCs w:val="23"/>
                <w:rtl w:val="0"/>
              </w:rPr>
              <w:t xml:space="preserve">Table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spacing w:line="192.00000000000003" w:lineRule="auto"/>
              <w:ind w:left="0"/>
              <w:jc w:val="center"/>
              <w:rPr>
                <w:color w:val="0f1115"/>
                <w:sz w:val="24"/>
                <w:szCs w:val="24"/>
              </w:rPr>
            </w:pPr>
            <w:r w:rsidDel="00000000" w:rsidR="00000000" w:rsidRPr="00000000">
              <w:rPr>
                <w:color w:val="0f1115"/>
                <w:sz w:val="23"/>
                <w:szCs w:val="23"/>
                <w:rtl w:val="0"/>
              </w:rPr>
              <w:t xml:space="preserve">Cloud vs Fog vs Edge comparison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spacing w:line="192.00000000000003" w:lineRule="auto"/>
              <w:ind w:left="0"/>
              <w:jc w:val="center"/>
              <w:rPr>
                <w:color w:val="0f1115"/>
                <w:sz w:val="24"/>
                <w:szCs w:val="24"/>
              </w:rPr>
            </w:pPr>
            <w:r w:rsidDel="00000000" w:rsidR="00000000" w:rsidRPr="00000000">
              <w:rPr>
                <w:color w:val="0f1115"/>
                <w:sz w:val="23"/>
                <w:szCs w:val="23"/>
                <w:rtl w:val="0"/>
              </w:rPr>
              <w:t xml:space="preserve">[3]</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spacing w:line="192.00000000000003" w:lineRule="auto"/>
              <w:ind w:left="0"/>
              <w:jc w:val="center"/>
              <w:rPr>
                <w:color w:val="0f1115"/>
                <w:sz w:val="24"/>
                <w:szCs w:val="24"/>
              </w:rPr>
            </w:pPr>
            <w:r w:rsidDel="00000000" w:rsidR="00000000" w:rsidRPr="00000000">
              <w:rPr>
                <w:color w:val="0f1115"/>
                <w:sz w:val="23"/>
                <w:szCs w:val="23"/>
                <w:rtl w:val="0"/>
              </w:rPr>
              <w:t xml:space="preserve">Table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spacing w:line="192.00000000000003" w:lineRule="auto"/>
              <w:ind w:left="0"/>
              <w:jc w:val="center"/>
              <w:rPr>
                <w:color w:val="0f1115"/>
                <w:sz w:val="24"/>
                <w:szCs w:val="24"/>
              </w:rPr>
            </w:pPr>
            <w:r w:rsidDel="00000000" w:rsidR="00000000" w:rsidRPr="00000000">
              <w:rPr>
                <w:color w:val="0f1115"/>
                <w:sz w:val="23"/>
                <w:szCs w:val="23"/>
                <w:rtl w:val="0"/>
              </w:rPr>
              <w:t xml:space="preserve">Adaptive encryption policies (4 levels)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spacing w:line="192.00000000000003" w:lineRule="auto"/>
              <w:ind w:left="0"/>
              <w:jc w:val="center"/>
              <w:rPr>
                <w:color w:val="0f1115"/>
                <w:sz w:val="24"/>
                <w:szCs w:val="24"/>
              </w:rPr>
            </w:pPr>
            <w:r w:rsidDel="00000000" w:rsidR="00000000" w:rsidRPr="00000000">
              <w:rPr>
                <w:color w:val="0f1115"/>
                <w:sz w:val="23"/>
                <w:szCs w:val="23"/>
                <w:rtl w:val="0"/>
              </w:rPr>
              <w:t xml:space="preserve">[2]</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spacing w:line="192.00000000000003" w:lineRule="auto"/>
              <w:ind w:left="0"/>
              <w:jc w:val="center"/>
              <w:rPr>
                <w:color w:val="0f1115"/>
                <w:sz w:val="24"/>
                <w:szCs w:val="24"/>
              </w:rPr>
            </w:pPr>
            <w:r w:rsidDel="00000000" w:rsidR="00000000" w:rsidRPr="00000000">
              <w:rPr>
                <w:color w:val="0f1115"/>
                <w:sz w:val="23"/>
                <w:szCs w:val="23"/>
                <w:rtl w:val="0"/>
              </w:rPr>
              <w:t xml:space="preserve">Table 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spacing w:line="192.00000000000003" w:lineRule="auto"/>
              <w:ind w:left="0"/>
              <w:jc w:val="center"/>
              <w:rPr>
                <w:color w:val="0f1115"/>
                <w:sz w:val="24"/>
                <w:szCs w:val="24"/>
              </w:rPr>
            </w:pPr>
            <w:r w:rsidDel="00000000" w:rsidR="00000000" w:rsidRPr="00000000">
              <w:rPr>
                <w:color w:val="0f1115"/>
                <w:sz w:val="23"/>
                <w:szCs w:val="23"/>
                <w:rtl w:val="0"/>
              </w:rPr>
              <w:t xml:space="preserve">Comparable security levels RSA vs ECDSA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spacing w:line="192.00000000000003" w:lineRule="auto"/>
              <w:ind w:left="0"/>
              <w:jc w:val="center"/>
              <w:rPr>
                <w:color w:val="0f1115"/>
                <w:sz w:val="24"/>
                <w:szCs w:val="24"/>
              </w:rPr>
            </w:pPr>
            <w:r w:rsidDel="00000000" w:rsidR="00000000" w:rsidRPr="00000000">
              <w:rPr>
                <w:color w:val="0f1115"/>
                <w:sz w:val="23"/>
                <w:szCs w:val="23"/>
                <w:rtl w:val="0"/>
              </w:rPr>
              <w:t xml:space="preserve">[6]</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spacing w:line="192.00000000000003" w:lineRule="auto"/>
              <w:ind w:left="0"/>
              <w:jc w:val="center"/>
              <w:rPr>
                <w:color w:val="0f1115"/>
                <w:sz w:val="24"/>
                <w:szCs w:val="24"/>
              </w:rPr>
            </w:pPr>
            <w:r w:rsidDel="00000000" w:rsidR="00000000" w:rsidRPr="00000000">
              <w:rPr>
                <w:color w:val="0f1115"/>
                <w:sz w:val="23"/>
                <w:szCs w:val="23"/>
                <w:rtl w:val="0"/>
              </w:rPr>
              <w:t xml:space="preserve">Table 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spacing w:line="192.00000000000003" w:lineRule="auto"/>
              <w:ind w:left="0"/>
              <w:jc w:val="center"/>
              <w:rPr>
                <w:color w:val="0f1115"/>
                <w:sz w:val="24"/>
                <w:szCs w:val="24"/>
              </w:rPr>
            </w:pPr>
            <w:r w:rsidDel="00000000" w:rsidR="00000000" w:rsidRPr="00000000">
              <w:rPr>
                <w:color w:val="0f1115"/>
                <w:sz w:val="23"/>
                <w:szCs w:val="23"/>
                <w:rtl w:val="0"/>
              </w:rPr>
              <w:t xml:space="preserve">Comparison of the 10 reviewed studies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spacing w:line="192.00000000000003" w:lineRule="auto"/>
              <w:ind w:left="0"/>
              <w:jc w:val="center"/>
              <w:rPr>
                <w:color w:val="0f1115"/>
                <w:sz w:val="24"/>
                <w:szCs w:val="24"/>
              </w:rPr>
            </w:pPr>
            <w:r w:rsidDel="00000000" w:rsidR="00000000" w:rsidRPr="00000000">
              <w:rPr>
                <w:color w:val="0f1115"/>
                <w:sz w:val="23"/>
                <w:szCs w:val="23"/>
                <w:rtl w:val="0"/>
              </w:rPr>
              <w:t xml:space="preserve">(This project)</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spacing w:line="192.00000000000003" w:lineRule="auto"/>
              <w:ind w:left="0"/>
              <w:jc w:val="center"/>
              <w:rPr>
                <w:color w:val="0f1115"/>
                <w:sz w:val="24"/>
                <w:szCs w:val="24"/>
              </w:rPr>
            </w:pP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spacing w:line="192.00000000000003" w:lineRule="auto"/>
              <w:ind w:left="0"/>
              <w:jc w:val="center"/>
              <w:rPr>
                <w:color w:val="0f1115"/>
                <w:sz w:val="24"/>
                <w:szCs w:val="24"/>
              </w:rPr>
            </w:pP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spacing w:after="11" w:line="271" w:lineRule="auto"/>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spacing w:line="192.00000000000003" w:lineRule="auto"/>
              <w:ind w:left="0"/>
              <w:jc w:val="center"/>
              <w:rPr>
                <w:color w:val="0f1115"/>
                <w:sz w:val="24"/>
                <w:szCs w:val="24"/>
              </w:rPr>
            </w:pP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shd w:fill="ffffff" w:val="clear"/>
              <w:spacing w:after="240" w:before="240" w:line="271"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spacing w:line="192.00000000000003" w:lineRule="auto"/>
              <w:ind w:left="0"/>
              <w:jc w:val="center"/>
              <w:rPr>
                <w:color w:val="0f1115"/>
                <w:sz w:val="24"/>
                <w:szCs w:val="24"/>
              </w:rPr>
            </w:pP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spacing w:line="192.00000000000003" w:lineRule="auto"/>
              <w:ind w:left="0"/>
              <w:jc w:val="center"/>
              <w:rPr>
                <w:color w:val="0f1115"/>
                <w:sz w:val="24"/>
                <w:szCs w:val="24"/>
              </w:rPr>
            </w:pP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spacing w:line="192.00000000000003" w:lineRule="auto"/>
              <w:ind w:left="0"/>
              <w:jc w:val="center"/>
              <w:rPr>
                <w:color w:val="0f1115"/>
                <w:sz w:val="24"/>
                <w:szCs w:val="24"/>
              </w:rPr>
            </w:pP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2">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3">
            <w:pPr>
              <w:spacing w:line="192.00000000000003" w:lineRule="auto"/>
              <w:ind w:left="0"/>
              <w:jc w:val="center"/>
              <w:rPr>
                <w:color w:val="0f1115"/>
                <w:sz w:val="24"/>
                <w:szCs w:val="24"/>
              </w:rPr>
            </w:pPr>
            <w:r w:rsidDel="00000000" w:rsidR="00000000" w:rsidRPr="00000000">
              <w:rPr>
                <w:rtl w:val="0"/>
              </w:rPr>
            </w:r>
          </w:p>
        </w:tc>
      </w:tr>
      <w:tr>
        <w:trPr>
          <w:cantSplit w:val="0"/>
          <w:trHeight w:val="11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4">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5">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spacing w:line="192.00000000000003" w:lineRule="auto"/>
              <w:ind w:left="0"/>
              <w:jc w:val="center"/>
              <w:rPr>
                <w:color w:val="0f1115"/>
                <w:sz w:val="24"/>
                <w:szCs w:val="24"/>
              </w:rPr>
            </w:pPr>
            <w:r w:rsidDel="00000000" w:rsidR="00000000" w:rsidRPr="00000000">
              <w:rPr>
                <w:rtl w:val="0"/>
              </w:rPr>
            </w:r>
          </w:p>
        </w:tc>
      </w:tr>
    </w:tbl>
    <w:p w:rsidR="00000000" w:rsidDel="00000000" w:rsidP="00000000" w:rsidRDefault="00000000" w:rsidRPr="00000000" w14:paraId="00000067">
      <w:pPr>
        <w:spacing w:after="27" w:line="259" w:lineRule="auto"/>
        <w:ind w:left="0" w:firstLine="0"/>
        <w:rPr/>
      </w:pPr>
      <w:r w:rsidDel="00000000" w:rsidR="00000000" w:rsidRPr="00000000">
        <w:rPr>
          <w:rtl w:val="0"/>
        </w:rPr>
        <w:t xml:space="preserve"> </w:t>
      </w:r>
    </w:p>
    <w:p w:rsidR="00000000" w:rsidDel="00000000" w:rsidP="00000000" w:rsidRDefault="00000000" w:rsidRPr="00000000" w14:paraId="00000068">
      <w:pPr>
        <w:pStyle w:val="Heading1"/>
        <w:spacing w:after="0" w:lineRule="auto"/>
        <w:ind w:left="-5" w:hanging="10"/>
        <w:jc w:val="center"/>
        <w:rPr>
          <w:color w:val="000000"/>
          <w:sz w:val="42"/>
          <w:szCs w:val="42"/>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spacing w:after="0" w:line="192.00000000000003" w:lineRule="auto"/>
        <w:ind w:left="-5" w:hanging="10"/>
        <w:jc w:val="center"/>
        <w:rPr>
          <w:color w:val="000000"/>
          <w:sz w:val="42"/>
          <w:szCs w:val="42"/>
        </w:rPr>
      </w:pPr>
      <w:r w:rsidDel="00000000" w:rsidR="00000000" w:rsidRPr="00000000">
        <w:rPr>
          <w:color w:val="000000"/>
          <w:sz w:val="42"/>
          <w:szCs w:val="42"/>
          <w:rtl w:val="0"/>
        </w:rPr>
        <w:t xml:space="preserve">List of Figures </w:t>
      </w:r>
    </w:p>
    <w:tbl>
      <w:tblPr>
        <w:tblStyle w:val="Table2"/>
        <w:tblpPr w:leftFromText="180" w:rightFromText="31680" w:topFromText="180" w:bottomFromText="180" w:vertAnchor="text" w:horzAnchor="text" w:tblpX="15" w:tblpY="0"/>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20"/>
        <w:gridCol w:w="3120"/>
        <w:gridCol w:w="3120"/>
        <w:tblGridChange w:id="0">
          <w:tblGrid>
            <w:gridCol w:w="3120"/>
            <w:gridCol w:w="3120"/>
            <w:gridCol w:w="3120"/>
          </w:tblGrid>
        </w:tblGridChange>
      </w:tblGrid>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6C">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Figure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6D">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6E">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Source</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6F">
            <w:pPr>
              <w:spacing w:line="192.00000000000003" w:lineRule="auto"/>
              <w:ind w:left="0"/>
              <w:jc w:val="center"/>
              <w:rPr>
                <w:color w:val="0f1115"/>
                <w:sz w:val="23"/>
                <w:szCs w:val="23"/>
              </w:rPr>
            </w:pPr>
            <w:r w:rsidDel="00000000" w:rsidR="00000000" w:rsidRPr="00000000">
              <w:rPr>
                <w:color w:val="0f1115"/>
                <w:sz w:val="23"/>
                <w:szCs w:val="23"/>
                <w:rtl w:val="0"/>
              </w:rPr>
              <w:t xml:space="preserve">Fig.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0">
            <w:pPr>
              <w:spacing w:line="192.00000000000003" w:lineRule="auto"/>
              <w:ind w:left="0"/>
              <w:jc w:val="center"/>
              <w:rPr>
                <w:color w:val="0f1115"/>
                <w:sz w:val="23"/>
                <w:szCs w:val="23"/>
              </w:rPr>
            </w:pPr>
            <w:r w:rsidDel="00000000" w:rsidR="00000000" w:rsidRPr="00000000">
              <w:rPr>
                <w:color w:val="0f1115"/>
                <w:sz w:val="23"/>
                <w:szCs w:val="23"/>
                <w:rtl w:val="0"/>
              </w:rPr>
              <w:t xml:space="preserve">Proposed Framework Flowchart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1">
            <w:pPr>
              <w:spacing w:line="192.00000000000003" w:lineRule="auto"/>
              <w:ind w:left="0"/>
              <w:jc w:val="center"/>
              <w:rPr>
                <w:color w:val="0f1115"/>
                <w:sz w:val="23"/>
                <w:szCs w:val="23"/>
              </w:rPr>
            </w:pPr>
            <w:r w:rsidDel="00000000" w:rsidR="00000000" w:rsidRPr="00000000">
              <w:rPr>
                <w:color w:val="0f1115"/>
                <w:sz w:val="23"/>
                <w:szCs w:val="23"/>
                <w:rtl w:val="0"/>
              </w:rPr>
              <w:t xml:space="preserve">(This project)</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2">
            <w:pPr>
              <w:spacing w:line="192.00000000000003" w:lineRule="auto"/>
              <w:ind w:left="0"/>
              <w:jc w:val="center"/>
              <w:rPr>
                <w:color w:val="0f1115"/>
                <w:sz w:val="24"/>
                <w:szCs w:val="24"/>
              </w:rPr>
            </w:pPr>
            <w:r w:rsidDel="00000000" w:rsidR="00000000" w:rsidRPr="00000000">
              <w:rPr>
                <w:color w:val="0f1115"/>
                <w:sz w:val="23"/>
                <w:szCs w:val="23"/>
                <w:rtl w:val="0"/>
              </w:rPr>
              <w:t xml:space="preserve">Fig.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3">
            <w:pPr>
              <w:spacing w:line="192.00000000000003" w:lineRule="auto"/>
              <w:ind w:left="0"/>
              <w:rPr>
                <w:color w:val="0f1115"/>
                <w:sz w:val="24"/>
                <w:szCs w:val="24"/>
              </w:rPr>
            </w:pPr>
            <w:r w:rsidDel="00000000" w:rsidR="00000000" w:rsidRPr="00000000">
              <w:rPr>
                <w:color w:val="0f1115"/>
                <w:sz w:val="23"/>
                <w:szCs w:val="23"/>
                <w:rtl w:val="0"/>
              </w:rPr>
              <w:t xml:space="preserve">Cloud–Fog–Edge computing 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4">
            <w:pPr>
              <w:spacing w:line="192.00000000000003" w:lineRule="auto"/>
              <w:ind w:left="0"/>
              <w:jc w:val="left"/>
              <w:rPr>
                <w:color w:val="0f1115"/>
                <w:sz w:val="23"/>
                <w:szCs w:val="23"/>
              </w:rPr>
            </w:pPr>
            <w:r w:rsidDel="00000000" w:rsidR="00000000" w:rsidRPr="00000000">
              <w:rPr>
                <w:rtl w:val="0"/>
              </w:rPr>
            </w:r>
          </w:p>
          <w:p w:rsidR="00000000" w:rsidDel="00000000" w:rsidP="00000000" w:rsidRDefault="00000000" w:rsidRPr="00000000" w14:paraId="00000075">
            <w:pPr>
              <w:spacing w:line="192.00000000000003" w:lineRule="auto"/>
              <w:ind w:left="0"/>
              <w:jc w:val="center"/>
              <w:rPr>
                <w:color w:val="0f1115"/>
                <w:sz w:val="23"/>
                <w:szCs w:val="23"/>
              </w:rPr>
            </w:pPr>
            <w:r w:rsidDel="00000000" w:rsidR="00000000" w:rsidRPr="00000000">
              <w:rPr>
                <w:color w:val="0f1115"/>
                <w:sz w:val="23"/>
                <w:szCs w:val="23"/>
                <w:rtl w:val="0"/>
              </w:rPr>
              <w:t xml:space="preserve">[3]</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6">
            <w:pPr>
              <w:spacing w:line="192.00000000000003" w:lineRule="auto"/>
              <w:ind w:left="0"/>
              <w:jc w:val="center"/>
              <w:rPr>
                <w:color w:val="0f1115"/>
                <w:sz w:val="24"/>
                <w:szCs w:val="24"/>
              </w:rPr>
            </w:pPr>
            <w:r w:rsidDel="00000000" w:rsidR="00000000" w:rsidRPr="00000000">
              <w:rPr>
                <w:color w:val="0f1115"/>
                <w:sz w:val="23"/>
                <w:szCs w:val="23"/>
                <w:rtl w:val="0"/>
              </w:rPr>
              <w:t xml:space="preserve">Fig.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7">
            <w:pPr>
              <w:spacing w:line="192.00000000000003" w:lineRule="auto"/>
              <w:ind w:left="0"/>
              <w:rPr>
                <w:color w:val="0f1115"/>
                <w:sz w:val="24"/>
                <w:szCs w:val="24"/>
              </w:rPr>
            </w:pPr>
            <w:r w:rsidDel="00000000" w:rsidR="00000000" w:rsidRPr="00000000">
              <w:rPr>
                <w:color w:val="0f1115"/>
                <w:sz w:val="23"/>
                <w:szCs w:val="23"/>
                <w:rtl w:val="0"/>
              </w:rPr>
              <w:t xml:space="preserve">Adaptive encryption system overview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8">
            <w:pPr>
              <w:spacing w:line="192.00000000000003" w:lineRule="auto"/>
              <w:ind w:left="0"/>
              <w:jc w:val="center"/>
              <w:rPr>
                <w:color w:val="0f1115"/>
                <w:sz w:val="23"/>
                <w:szCs w:val="23"/>
              </w:rPr>
            </w:pPr>
            <w:r w:rsidDel="00000000" w:rsidR="00000000" w:rsidRPr="00000000">
              <w:rPr>
                <w:color w:val="0f1115"/>
                <w:sz w:val="23"/>
                <w:szCs w:val="23"/>
                <w:rtl w:val="0"/>
              </w:rPr>
              <w:t xml:space="preserve">[1]</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9">
            <w:pPr>
              <w:spacing w:line="192.00000000000003" w:lineRule="auto"/>
              <w:ind w:left="0"/>
              <w:jc w:val="center"/>
              <w:rPr>
                <w:color w:val="0f1115"/>
                <w:sz w:val="24"/>
                <w:szCs w:val="24"/>
              </w:rPr>
            </w:pPr>
            <w:r w:rsidDel="00000000" w:rsidR="00000000" w:rsidRPr="00000000">
              <w:rPr>
                <w:color w:val="0f1115"/>
                <w:sz w:val="23"/>
                <w:szCs w:val="23"/>
                <w:rtl w:val="0"/>
              </w:rPr>
              <w:t xml:space="preserve">Fig.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A">
            <w:pPr>
              <w:spacing w:line="192.00000000000003" w:lineRule="auto"/>
              <w:ind w:left="0"/>
              <w:rPr>
                <w:color w:val="0f1115"/>
                <w:sz w:val="24"/>
                <w:szCs w:val="24"/>
              </w:rPr>
            </w:pPr>
            <w:r w:rsidDel="00000000" w:rsidR="00000000" w:rsidRPr="00000000">
              <w:rPr>
                <w:color w:val="0f1115"/>
                <w:sz w:val="23"/>
                <w:szCs w:val="23"/>
                <w:rtl w:val="0"/>
              </w:rPr>
              <w:t xml:space="preserve">AES encryption and decryption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B">
            <w:pPr>
              <w:spacing w:line="192.00000000000003" w:lineRule="auto"/>
              <w:ind w:left="0"/>
              <w:jc w:val="center"/>
              <w:rPr>
                <w:color w:val="0f1115"/>
                <w:sz w:val="24"/>
                <w:szCs w:val="24"/>
              </w:rPr>
            </w:pPr>
            <w:r w:rsidDel="00000000" w:rsidR="00000000" w:rsidRPr="00000000">
              <w:rPr>
                <w:color w:val="0f1115"/>
                <w:sz w:val="23"/>
                <w:szCs w:val="23"/>
                <w:rtl w:val="0"/>
              </w:rPr>
              <w:t xml:space="preserve">[13]</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C">
            <w:pPr>
              <w:spacing w:line="192.00000000000003" w:lineRule="auto"/>
              <w:ind w:left="0"/>
              <w:jc w:val="center"/>
              <w:rPr>
                <w:color w:val="0f1115"/>
                <w:sz w:val="24"/>
                <w:szCs w:val="24"/>
              </w:rPr>
            </w:pPr>
            <w:r w:rsidDel="00000000" w:rsidR="00000000" w:rsidRPr="00000000">
              <w:rPr>
                <w:color w:val="0f1115"/>
                <w:sz w:val="23"/>
                <w:szCs w:val="23"/>
                <w:rtl w:val="0"/>
              </w:rPr>
              <w:t xml:space="preserve">Fig.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D">
            <w:pPr>
              <w:spacing w:line="192.00000000000003" w:lineRule="auto"/>
              <w:ind w:left="0"/>
              <w:rPr>
                <w:color w:val="0f1115"/>
                <w:sz w:val="24"/>
                <w:szCs w:val="24"/>
              </w:rPr>
            </w:pPr>
            <w:r w:rsidDel="00000000" w:rsidR="00000000" w:rsidRPr="00000000">
              <w:rPr>
                <w:color w:val="0f1115"/>
                <w:sz w:val="23"/>
                <w:szCs w:val="23"/>
                <w:rtl w:val="0"/>
              </w:rPr>
              <w:t xml:space="preserve">Elliptic Curve graph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E">
            <w:pPr>
              <w:spacing w:line="192.00000000000003" w:lineRule="auto"/>
              <w:ind w:left="0"/>
              <w:jc w:val="center"/>
              <w:rPr>
                <w:color w:val="0f1115"/>
                <w:sz w:val="24"/>
                <w:szCs w:val="24"/>
              </w:rPr>
            </w:pPr>
            <w:r w:rsidDel="00000000" w:rsidR="00000000" w:rsidRPr="00000000">
              <w:rPr>
                <w:color w:val="0f1115"/>
                <w:sz w:val="23"/>
                <w:szCs w:val="23"/>
                <w:rtl w:val="0"/>
              </w:rPr>
              <w:t xml:space="preserve">[5]</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F">
            <w:pPr>
              <w:spacing w:line="192.00000000000003" w:lineRule="auto"/>
              <w:ind w:left="0" w:right="59"/>
              <w:jc w:val="center"/>
              <w:rPr>
                <w:color w:val="0f1115"/>
                <w:sz w:val="24"/>
                <w:szCs w:val="24"/>
              </w:rPr>
            </w:pPr>
            <w:r w:rsidDel="00000000" w:rsidR="00000000" w:rsidRPr="00000000">
              <w:rPr>
                <w:color w:val="0f1115"/>
                <w:sz w:val="23"/>
                <w:szCs w:val="23"/>
                <w:rtl w:val="0"/>
              </w:rPr>
              <w:t xml:space="preserve">Fig.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0">
            <w:pPr>
              <w:spacing w:line="192.00000000000003" w:lineRule="auto"/>
              <w:ind w:left="0"/>
              <w:rPr>
                <w:color w:val="0f1115"/>
                <w:sz w:val="24"/>
                <w:szCs w:val="24"/>
              </w:rPr>
            </w:pPr>
            <w:r w:rsidDel="00000000" w:rsidR="00000000" w:rsidRPr="00000000">
              <w:rPr>
                <w:color w:val="0f1115"/>
                <w:sz w:val="23"/>
                <w:szCs w:val="23"/>
                <w:rtl w:val="0"/>
              </w:rPr>
              <w:t xml:space="preserve">Hybrid encryption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1">
            <w:pPr>
              <w:spacing w:line="192.00000000000003" w:lineRule="auto"/>
              <w:ind w:left="0" w:right="59"/>
              <w:jc w:val="center"/>
              <w:rPr>
                <w:color w:val="0f1115"/>
                <w:sz w:val="24"/>
                <w:szCs w:val="24"/>
              </w:rPr>
            </w:pPr>
            <w:r w:rsidDel="00000000" w:rsidR="00000000" w:rsidRPr="00000000">
              <w:rPr>
                <w:color w:val="0f1115"/>
                <w:sz w:val="23"/>
                <w:szCs w:val="23"/>
                <w:rtl w:val="0"/>
              </w:rPr>
              <w:t xml:space="preserve">[5]</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2">
            <w:pPr>
              <w:spacing w:line="192.00000000000003" w:lineRule="auto"/>
              <w:ind w:left="0" w:right="59"/>
              <w:jc w:val="center"/>
              <w:rPr>
                <w:color w:val="0f1115"/>
                <w:sz w:val="24"/>
                <w:szCs w:val="24"/>
              </w:rPr>
            </w:pPr>
            <w:r w:rsidDel="00000000" w:rsidR="00000000" w:rsidRPr="00000000">
              <w:rPr>
                <w:color w:val="0f1115"/>
                <w:sz w:val="23"/>
                <w:szCs w:val="23"/>
                <w:rtl w:val="0"/>
              </w:rPr>
              <w:t xml:space="preserve">Fig.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3">
            <w:pPr>
              <w:spacing w:line="192.00000000000003" w:lineRule="auto"/>
              <w:ind w:left="0"/>
              <w:rPr>
                <w:color w:val="0f1115"/>
                <w:sz w:val="24"/>
                <w:szCs w:val="24"/>
              </w:rPr>
            </w:pPr>
            <w:r w:rsidDel="00000000" w:rsidR="00000000" w:rsidRPr="00000000">
              <w:rPr>
                <w:color w:val="0f1115"/>
                <w:sz w:val="23"/>
                <w:szCs w:val="23"/>
                <w:rtl w:val="0"/>
              </w:rPr>
              <w:t xml:space="preserve">KNN-based data 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4">
            <w:pPr>
              <w:spacing w:line="192.00000000000003" w:lineRule="auto"/>
              <w:ind w:left="0" w:right="59"/>
              <w:jc w:val="center"/>
              <w:rPr>
                <w:color w:val="0f1115"/>
                <w:sz w:val="24"/>
                <w:szCs w:val="24"/>
              </w:rPr>
            </w:pPr>
            <w:r w:rsidDel="00000000" w:rsidR="00000000" w:rsidRPr="00000000">
              <w:rPr>
                <w:color w:val="0f1115"/>
                <w:sz w:val="23"/>
                <w:szCs w:val="23"/>
                <w:rtl w:val="0"/>
              </w:rPr>
              <w:t xml:space="preserve">[1]</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5">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6">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7">
            <w:pPr>
              <w:spacing w:line="192.00000000000003" w:lineRule="auto"/>
              <w:ind w:left="0" w:right="59"/>
              <w:jc w:val="center"/>
              <w:rPr>
                <w:color w:val="0f1115"/>
                <w:sz w:val="24"/>
                <w:szCs w:val="24"/>
              </w:rPr>
            </w:pP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8">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9">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A">
            <w:pPr>
              <w:spacing w:line="192.00000000000003" w:lineRule="auto"/>
              <w:ind w:left="0" w:right="59"/>
              <w:jc w:val="center"/>
              <w:rPr>
                <w:color w:val="0f1115"/>
                <w:sz w:val="24"/>
                <w:szCs w:val="24"/>
              </w:rPr>
            </w:pP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B">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C">
            <w:pPr>
              <w:spacing w:line="192.00000000000003" w:lineRule="auto"/>
              <w:ind w:left="0"/>
              <w:jc w:val="both"/>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D">
            <w:pPr>
              <w:spacing w:line="192.00000000000003" w:lineRule="auto"/>
              <w:ind w:left="0" w:right="59"/>
              <w:jc w:val="center"/>
              <w:rPr>
                <w:color w:val="0f1115"/>
                <w:sz w:val="24"/>
                <w:szCs w:val="24"/>
              </w:rPr>
            </w:pP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E">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F">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0">
            <w:pPr>
              <w:spacing w:line="192.00000000000003" w:lineRule="auto"/>
              <w:ind w:left="0" w:right="59"/>
              <w:jc w:val="center"/>
              <w:rPr>
                <w:color w:val="0f1115"/>
                <w:sz w:val="24"/>
                <w:szCs w:val="24"/>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1">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92">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3">
            <w:pPr>
              <w:spacing w:line="192.00000000000003" w:lineRule="auto"/>
              <w:ind w:left="0" w:right="59"/>
              <w:jc w:val="center"/>
              <w:rPr>
                <w:color w:val="0f1115"/>
                <w:sz w:val="24"/>
                <w:szCs w:val="24"/>
              </w:rPr>
            </w:pP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4">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95">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6">
            <w:pPr>
              <w:spacing w:line="192.00000000000003" w:lineRule="auto"/>
              <w:ind w:left="0" w:right="59"/>
              <w:jc w:val="center"/>
              <w:rPr>
                <w:color w:val="0f1115"/>
                <w:sz w:val="24"/>
                <w:szCs w:val="24"/>
              </w:rPr>
            </w:pP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7">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98">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9">
            <w:pPr>
              <w:spacing w:line="192.00000000000003" w:lineRule="auto"/>
              <w:ind w:left="0" w:right="59"/>
              <w:jc w:val="center"/>
              <w:rPr>
                <w:color w:val="0f1115"/>
                <w:sz w:val="24"/>
                <w:szCs w:val="24"/>
              </w:rPr>
            </w:pPr>
            <w:r w:rsidDel="00000000" w:rsidR="00000000" w:rsidRPr="00000000">
              <w:rPr>
                <w:rtl w:val="0"/>
              </w:rPr>
            </w:r>
          </w:p>
        </w:tc>
      </w:tr>
    </w:tbl>
    <w:p w:rsidR="00000000" w:rsidDel="00000000" w:rsidP="00000000" w:rsidRDefault="00000000" w:rsidRPr="00000000" w14:paraId="0000009A">
      <w:pPr>
        <w:pStyle w:val="Heading1"/>
        <w:spacing w:after="0" w:lineRule="auto"/>
        <w:ind w:left="-5" w:hanging="10"/>
        <w:jc w:val="left"/>
        <w:rPr>
          <w:color w:val="000000"/>
          <w:sz w:val="42"/>
          <w:szCs w:val="42"/>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pStyle w:val="Heading1"/>
        <w:spacing w:after="0" w:lineRule="auto"/>
        <w:ind w:left="-5" w:hanging="10"/>
        <w:jc w:val="center"/>
        <w:rPr>
          <w:color w:val="000000"/>
          <w:sz w:val="42"/>
          <w:szCs w:val="42"/>
        </w:rPr>
      </w:pPr>
      <w:r w:rsidDel="00000000" w:rsidR="00000000" w:rsidRPr="00000000">
        <w:rPr>
          <w:color w:val="000000"/>
          <w:sz w:val="42"/>
          <w:szCs w:val="42"/>
          <w:rtl w:val="0"/>
        </w:rPr>
        <w:t xml:space="preserve">List of Abbreviations </w:t>
      </w:r>
    </w:p>
    <w:tbl>
      <w:tblPr>
        <w:tblStyle w:val="Table3"/>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885"/>
        <w:tblGridChange w:id="0">
          <w:tblGrid>
            <w:gridCol w:w="2520"/>
            <w:gridCol w:w="6885"/>
          </w:tblGrid>
        </w:tblGridChange>
      </w:tblGrid>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9D">
            <w:pPr>
              <w:spacing w:after="0" w:line="192.00000000000003" w:lineRule="auto"/>
              <w:ind w:left="-5" w:hanging="10"/>
              <w:jc w:val="center"/>
              <w:rPr>
                <w:b w:val="1"/>
                <w:bCs w:val="1"/>
              </w:rPr>
            </w:pPr>
            <w:r w:rsidDel="00000000" w:rsidR="00000000" w:rsidRPr="00000000">
              <w:rPr>
                <w:b w:val="1"/>
                <w:bCs w:val="1"/>
                <w:rtl w:val="0"/>
              </w:rPr>
              <w:t xml:space="preserve">Abbreviation</w:t>
            </w:r>
          </w:p>
        </w:tc>
        <w:tc>
          <w:tcPr>
            <w:tcMar>
              <w:top w:w="160.0" w:type="dxa"/>
              <w:left w:w="240.0" w:type="dxa"/>
              <w:bottom w:w="160.0" w:type="dxa"/>
              <w:right w:w="240.0" w:type="dxa"/>
            </w:tcMar>
          </w:tcPr>
          <w:p w:rsidR="00000000" w:rsidDel="00000000" w:rsidP="00000000" w:rsidRDefault="00000000" w:rsidRPr="00000000" w14:paraId="0000009E">
            <w:pPr>
              <w:spacing w:after="0" w:line="192.00000000000003" w:lineRule="auto"/>
              <w:ind w:left="-5" w:hanging="10"/>
              <w:jc w:val="center"/>
              <w:rPr>
                <w:b w:val="1"/>
                <w:bCs w:val="1"/>
              </w:rPr>
            </w:pPr>
            <w:r w:rsidDel="00000000" w:rsidR="00000000" w:rsidRPr="00000000">
              <w:rPr>
                <w:b w:val="1"/>
                <w:bCs w:val="1"/>
                <w:rtl w:val="0"/>
              </w:rPr>
              <w:t xml:space="preserve">Meaning</w:t>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9F">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AES</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0">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Advanced Encryption Standard</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1">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AEAD</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2">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Authenticated Encryption with Associated Data</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3">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CBC</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4">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Cipher Block Chaining</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5">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CCM</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6">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Counter with CBC-MAC</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7">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DDoS</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8">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Distributed Denial of Service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9">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ECC</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A">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Elliptic Curve Cryptography</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B">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ECDH</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C">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Elliptic Curve Diffie-Hellman</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D">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ECDSA</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E">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Elliptic Curve Digital Signature Algorithm</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F">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ECDLP</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0">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Elliptic Curve Discrete Logarithm Problem</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1">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ECIES</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2">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Elliptic Curve Integrated Encryption Scheme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3">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GCM</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4">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Galois/Counter Mode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5">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HKDF</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6">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HMAC-based Key Derivation Function</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7">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IoT</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8">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Internet of Things</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9">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KNN</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A">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K-Nearest Neighbors</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B">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LWC</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C">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Lightweight Cryptography</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D">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MAC</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E">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Message Authentication Code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F">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ML</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0">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Machine Learning</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C1">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QoS</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2">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Quality of Service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C3">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RF</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4">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Random Forest</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C5">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SHA</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6">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Secure Hash Algorithm</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C7">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SVM</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8">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Support Vector Machine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C9">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TLS/DTLS</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A">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(Datagram) Transport Layer Security</w:t>
            </w:r>
            <w:r w:rsidDel="00000000" w:rsidR="00000000" w:rsidRPr="00000000">
              <w:rPr>
                <w:rtl w:val="0"/>
              </w:rPr>
            </w:r>
          </w:p>
        </w:tc>
      </w:tr>
    </w:tbl>
    <w:p w:rsidR="00000000" w:rsidDel="00000000" w:rsidP="00000000" w:rsidRDefault="00000000" w:rsidRPr="00000000" w14:paraId="000000CB">
      <w:pPr>
        <w:pStyle w:val="Heading1"/>
        <w:spacing w:after="0" w:lineRule="auto"/>
        <w:ind w:left="-5" w:hanging="10"/>
        <w:jc w:val="center"/>
        <w:rPr/>
      </w:pPr>
      <w:r w:rsidDel="00000000" w:rsidR="00000000" w:rsidRPr="00000000">
        <w:rPr>
          <w:rtl w:val="0"/>
        </w:rPr>
        <w:t xml:space="preserve"> </w:t>
      </w:r>
    </w:p>
    <w:p w:rsidR="00000000" w:rsidDel="00000000" w:rsidP="00000000" w:rsidRDefault="00000000" w:rsidRPr="00000000" w14:paraId="000000CC">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8">
      <w:pPr>
        <w:pStyle w:val="Heading1"/>
        <w:keepNext w:val="0"/>
        <w:keepLines w:val="0"/>
        <w:shd w:fill="ffffff" w:val="clear"/>
        <w:spacing w:after="240" w:before="480" w:line="349.09090909090907" w:lineRule="auto"/>
        <w:ind w:left="0"/>
        <w:jc w:val="center"/>
        <w:rPr>
          <w:color w:val="000000"/>
          <w:sz w:val="42"/>
          <w:szCs w:val="42"/>
        </w:rPr>
      </w:pPr>
      <w:bookmarkStart w:colFirst="0" w:colLast="0" w:name="_mek583os4z3l" w:id="16"/>
      <w:bookmarkEnd w:id="16"/>
      <w:r w:rsidDel="00000000" w:rsidR="00000000" w:rsidRPr="00000000">
        <w:rPr>
          <w:color w:val="000000"/>
          <w:sz w:val="42"/>
          <w:szCs w:val="42"/>
          <w:rtl w:val="0"/>
        </w:rPr>
        <w:t xml:space="preserve">List of Symbols</w:t>
      </w:r>
      <w:r w:rsidDel="00000000" w:rsidR="00000000" w:rsidRPr="00000000">
        <w:rPr>
          <w:rtl w:val="0"/>
        </w:rPr>
      </w:r>
    </w:p>
    <w:tbl>
      <w:tblPr>
        <w:tblStyle w:val="Table4"/>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885"/>
        <w:tblGridChange w:id="0">
          <w:tblGrid>
            <w:gridCol w:w="2520"/>
            <w:gridCol w:w="68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spacing w:after="0" w:line="192.00000000000003" w:lineRule="auto"/>
              <w:ind w:left="-5" w:hanging="10"/>
              <w:jc w:val="center"/>
              <w:rPr>
                <w:b w:val="1"/>
                <w:bCs w:val="1"/>
              </w:rPr>
            </w:pPr>
            <w:r w:rsidDel="00000000" w:rsidR="00000000" w:rsidRPr="00000000">
              <w:rPr>
                <w:b w:val="1"/>
                <w:bCs w:val="1"/>
                <w:rtl w:val="0"/>
              </w:rPr>
              <w:t xml:space="preserve">Symbol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spacing w:after="0" w:line="192.00000000000003" w:lineRule="auto"/>
              <w:ind w:left="-5" w:hanging="10"/>
              <w:jc w:val="center"/>
              <w:rPr>
                <w:b w:val="1"/>
                <w:bCs w:val="1"/>
              </w:rPr>
            </w:pPr>
            <w:r w:rsidDel="00000000" w:rsidR="00000000" w:rsidRPr="00000000">
              <w:rPr>
                <w:b w:val="1"/>
                <w:bCs w:val="1"/>
                <w:rtl w:val="0"/>
              </w:rPr>
              <w:t xml:space="preserve">Meaning</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B">
            <w:pPr>
              <w:spacing w:after="0" w:line="192.00000000000003" w:lineRule="auto"/>
              <w:ind w:left="-5"/>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DC">
            <w:pPr>
              <w:spacing w:after="0" w:line="192.00000000000003" w:lineRule="auto"/>
              <w:ind w:left="-5" w:hanging="10"/>
              <w:jc w:val="center"/>
              <w:rPr>
                <w:color w:val="0f1115"/>
                <w:sz w:val="24"/>
                <w:szCs w:val="24"/>
              </w:rPr>
            </w:pPr>
            <m:oMath>
              <m:r>
                <w:rPr>
                  <w:rFonts w:ascii="Times New Roman" w:cs="Times New Roman" w:eastAsia="Times New Roman" w:hAnsi="Times New Roman"/>
                  <w:i w:val="1"/>
                  <w:iCs w:val="1"/>
                  <w:color w:val="0f1115"/>
                </w:rPr>
                <m:t xml:space="preserve">K</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D">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Symmetric encryption key</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spacing w:after="0" w:line="192.00000000000003" w:lineRule="auto"/>
              <w:ind w:left="-5"/>
              <w:jc w:val="center"/>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DF">
            <w:pPr>
              <w:spacing w:after="0" w:line="192.00000000000003" w:lineRule="auto"/>
              <w:ind w:left="-5" w:hanging="10"/>
              <w:jc w:val="center"/>
              <w:rPr>
                <w:color w:val="0f1115"/>
                <w:sz w:val="24"/>
                <w:szCs w:val="24"/>
              </w:rPr>
            </w:pPr>
            <m:oMath>
              <m:r>
                <w:rPr>
                  <w:rFonts w:ascii="Times New Roman" w:cs="Times New Roman" w:eastAsia="Times New Roman" w:hAnsi="Times New Roman"/>
                  <w:i w:val="1"/>
                  <w:iCs w:val="1"/>
                  <w:color w:val="0f1115"/>
                </w:rPr>
                <m:t xml:space="preserve">d</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0">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ECC private key</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1">
            <w:pPr>
              <w:spacing w:after="0" w:line="192.00000000000003" w:lineRule="auto"/>
              <w:ind w:left="-5"/>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E2">
            <w:pPr>
              <w:spacing w:after="0" w:line="192.00000000000003" w:lineRule="auto"/>
              <w:ind w:left="-5" w:hanging="10"/>
              <w:jc w:val="center"/>
              <w:rPr>
                <w:color w:val="0f1115"/>
                <w:sz w:val="24"/>
                <w:szCs w:val="24"/>
              </w:rPr>
            </w:pPr>
            <w:r w:rsidDel="00000000" w:rsidR="00000000" w:rsidRPr="00000000">
              <w:rPr>
                <w:rFonts w:ascii="Times New Roman" w:cs="Times New Roman" w:eastAsia="Times New Roman" w:hAnsi="Times New Roman"/>
                <w:i w:val="1"/>
                <w:iCs w:val="1"/>
                <w:color w:val="0f1115"/>
                <w:rtl w:val="0"/>
              </w:rPr>
              <w:t xml:space="preserve">Q</w:t>
            </w:r>
            <w:r w:rsidDel="00000000" w:rsidR="00000000" w:rsidRPr="00000000">
              <w:rPr>
                <w:rFonts w:ascii="Times New Roman" w:cs="Times New Roman" w:eastAsia="Times New Roman" w:hAnsi="Times New Roman"/>
                <w:color w:val="0f1115"/>
                <w:rtl w:val="0"/>
              </w:rPr>
              <w:t xml:space="preserve">=</w:t>
            </w:r>
            <w:r w:rsidDel="00000000" w:rsidR="00000000" w:rsidRPr="00000000">
              <w:rPr>
                <w:rFonts w:ascii="Times New Roman" w:cs="Times New Roman" w:eastAsia="Times New Roman" w:hAnsi="Times New Roman"/>
                <w:i w:val="1"/>
                <w:iCs w:val="1"/>
                <w:color w:val="0f1115"/>
                <w:rtl w:val="0"/>
              </w:rPr>
              <w:t xml:space="preserve">d</w:t>
            </w:r>
            <w:r w:rsidDel="00000000" w:rsidR="00000000" w:rsidRPr="00000000">
              <w:rPr>
                <w:rFonts w:ascii="Gungsuh" w:cs="Gungsuh" w:eastAsia="Gungsuh" w:hAnsi="Gungsuh"/>
                <w:color w:val="0f1115"/>
                <w:rtl w:val="0"/>
              </w:rPr>
              <w:t xml:space="preserve">⋅</w:t>
            </w:r>
            <w:r w:rsidDel="00000000" w:rsidR="00000000" w:rsidRPr="00000000">
              <w:rPr>
                <w:rFonts w:ascii="Times New Roman" w:cs="Times New Roman" w:eastAsia="Times New Roman" w:hAnsi="Times New Roman"/>
                <w:i w:val="1"/>
                <w:iCs w:val="1"/>
                <w:color w:val="0f1115"/>
                <w:rtl w:val="0"/>
              </w:rPr>
              <w:t xml:space="preserv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3">
            <w:pPr>
              <w:spacing w:after="0" w:line="192.00000000000003" w:lineRule="auto"/>
              <w:ind w:left="-5"/>
              <w:jc w:val="center"/>
              <w:rPr>
                <w:color w:val="0f1115"/>
                <w:sz w:val="24"/>
                <w:szCs w:val="24"/>
              </w:rPr>
            </w:pPr>
            <w:r w:rsidDel="00000000" w:rsidR="00000000" w:rsidRPr="00000000">
              <w:rPr>
                <w:color w:val="0f1115"/>
                <w:sz w:val="23"/>
                <w:szCs w:val="23"/>
                <w:rtl w:val="0"/>
              </w:rPr>
              <w:t xml:space="preserve">ECC public key (with base point </w:t>
            </w:r>
            <w:r w:rsidDel="00000000" w:rsidR="00000000" w:rsidRPr="00000000">
              <w:rPr>
                <w:rFonts w:ascii="Times New Roman" w:cs="Times New Roman" w:eastAsia="Times New Roman" w:hAnsi="Times New Roman"/>
                <w:i w:val="1"/>
                <w:iCs w:val="1"/>
                <w:color w:val="0f1115"/>
                <w:rtl w:val="0"/>
              </w:rPr>
              <w:t xml:space="preserve">P</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4">
            <w:pPr>
              <w:spacing w:after="0" w:line="192.00000000000003" w:lineRule="auto"/>
              <w:ind w:left="-5"/>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E5">
            <w:pPr>
              <w:spacing w:after="0" w:line="192.00000000000003" w:lineRule="auto"/>
              <w:ind w:left="-5" w:hanging="10"/>
              <w:jc w:val="center"/>
              <w:rPr>
                <w:color w:val="0f1115"/>
                <w:sz w:val="24"/>
                <w:szCs w:val="24"/>
              </w:rPr>
            </w:pPr>
            <m:oMath>
              <m:r>
                <w:rPr>
                  <w:rFonts w:ascii="Times New Roman" w:cs="Times New Roman" w:eastAsia="Times New Roman" w:hAnsi="Times New Roman"/>
                  <w:i w:val="1"/>
                  <w:iCs w:val="1"/>
                  <w:color w:val="0f1115"/>
                  <w:sz w:val="27"/>
                  <w:szCs w:val="27"/>
                </w:rPr>
                <m:t xml:space="preserve">E</m:t>
              </m:r>
              <m:r>
                <w:rPr>
                  <w:rFonts w:ascii="Times New Roman" w:cs="Times New Roman" w:eastAsia="Times New Roman" w:hAnsi="Times New Roman"/>
                  <w:i w:val="1"/>
                  <w:iCs w:val="1"/>
                  <w:color w:val="0f1115"/>
                  <w:sz w:val="19"/>
                  <w:szCs w:val="19"/>
                </w:rPr>
                <m:t xml:space="preserve">K</m:t>
              </m:r>
              <m:r>
                <w:rPr>
                  <w:rFonts w:ascii="Times New Roman" w:cs="Times New Roman" w:eastAsia="Times New Roman" w:hAnsi="Times New Roman"/>
                  <w:color w:val="0f1115"/>
                  <w:sz w:val="2"/>
                  <w:szCs w:val="2"/>
                </w:rPr>
                <m:t xml:space="preserve">​</m:t>
              </m:r>
              <m:r>
                <w:rPr>
                  <w:rFonts w:ascii="Times New Roman" w:cs="Times New Roman" w:eastAsia="Times New Roman" w:hAnsi="Times New Roman"/>
                  <w:color w:val="0f1115"/>
                  <w:sz w:val="27"/>
                  <w:szCs w:val="27"/>
                </w:rPr>
                <m:t xml:space="preserve">(⋅)</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6">
            <w:pPr>
              <w:spacing w:after="0" w:line="192.00000000000003" w:lineRule="auto"/>
              <w:ind w:left="-5"/>
              <w:jc w:val="center"/>
              <w:rPr>
                <w:color w:val="0f1115"/>
                <w:sz w:val="24"/>
                <w:szCs w:val="24"/>
              </w:rPr>
            </w:pPr>
            <w:r w:rsidDel="00000000" w:rsidR="00000000" w:rsidRPr="00000000">
              <w:rPr>
                <w:color w:val="0f1115"/>
                <w:sz w:val="23"/>
                <w:szCs w:val="23"/>
                <w:rtl w:val="0"/>
              </w:rPr>
              <w:t xml:space="preserve">Encryption under key </w:t>
            </w:r>
            <w:r w:rsidDel="00000000" w:rsidR="00000000" w:rsidRPr="00000000">
              <w:rPr>
                <w:rFonts w:ascii="Times New Roman" w:cs="Times New Roman" w:eastAsia="Times New Roman" w:hAnsi="Times New Roman"/>
                <w:i w:val="1"/>
                <w:iCs w:val="1"/>
                <w:color w:val="0f1115"/>
                <w:rtl w:val="0"/>
              </w:rPr>
              <w:t xml:space="preserve">K</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spacing w:after="0" w:line="192.00000000000003" w:lineRule="auto"/>
              <w:ind w:left="-5" w:hanging="10"/>
              <w:jc w:val="center"/>
              <w:rPr>
                <w:color w:val="0f1115"/>
                <w:sz w:val="24"/>
                <w:szCs w:val="24"/>
              </w:rPr>
            </w:pPr>
            <m:oMath>
              <m:r>
                <w:rPr>
                  <w:rFonts w:ascii="Times New Roman" w:cs="Times New Roman" w:eastAsia="Times New Roman" w:hAnsi="Times New Roman"/>
                  <w:i w:val="1"/>
                  <w:iCs w:val="1"/>
                  <w:color w:val="0f1115"/>
                  <w:sz w:val="27"/>
                  <w:szCs w:val="27"/>
                </w:rPr>
                <m:t xml:space="preserve">D</m:t>
              </m:r>
              <m:r>
                <w:rPr>
                  <w:rFonts w:ascii="Times New Roman" w:cs="Times New Roman" w:eastAsia="Times New Roman" w:hAnsi="Times New Roman"/>
                  <w:i w:val="1"/>
                  <w:iCs w:val="1"/>
                  <w:color w:val="0f1115"/>
                  <w:sz w:val="19"/>
                  <w:szCs w:val="19"/>
                </w:rPr>
                <m:t xml:space="preserve">K</m:t>
              </m:r>
              <m:r>
                <w:rPr>
                  <w:rFonts w:ascii="Times New Roman" w:cs="Times New Roman" w:eastAsia="Times New Roman" w:hAnsi="Times New Roman"/>
                  <w:color w:val="0f1115"/>
                  <w:sz w:val="2"/>
                  <w:szCs w:val="2"/>
                </w:rPr>
                <m:t xml:space="preserve">​</m:t>
              </m:r>
              <m:r>
                <w:rPr>
                  <w:rFonts w:ascii="Times New Roman" w:cs="Times New Roman" w:eastAsia="Times New Roman" w:hAnsi="Times New Roman"/>
                  <w:color w:val="0f1115"/>
                  <w:sz w:val="27"/>
                  <w:szCs w:val="27"/>
                </w:rPr>
                <m:t xml:space="preserve">(⋅)</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8">
            <w:pPr>
              <w:spacing w:after="0" w:line="192.00000000000003" w:lineRule="auto"/>
              <w:ind w:left="-5"/>
              <w:jc w:val="center"/>
              <w:rPr>
                <w:color w:val="0f1115"/>
                <w:sz w:val="24"/>
                <w:szCs w:val="24"/>
              </w:rPr>
            </w:pPr>
            <w:r w:rsidDel="00000000" w:rsidR="00000000" w:rsidRPr="00000000">
              <w:rPr>
                <w:color w:val="0f1115"/>
                <w:sz w:val="23"/>
                <w:szCs w:val="23"/>
                <w:rtl w:val="0"/>
              </w:rPr>
              <w:t xml:space="preserve">Decryption under key </w:t>
            </w:r>
            <w:r w:rsidDel="00000000" w:rsidR="00000000" w:rsidRPr="00000000">
              <w:rPr>
                <w:rFonts w:ascii="Times New Roman" w:cs="Times New Roman" w:eastAsia="Times New Roman" w:hAnsi="Times New Roman"/>
                <w:i w:val="1"/>
                <w:iCs w:val="1"/>
                <w:color w:val="0f1115"/>
                <w:rtl w:val="0"/>
              </w:rPr>
              <w:t xml:space="preserve">K</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9">
            <w:pPr>
              <w:spacing w:after="0" w:line="192.00000000000003" w:lineRule="auto"/>
              <w:ind w:left="-5"/>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EA">
            <w:pPr>
              <w:spacing w:after="0" w:line="192.00000000000003" w:lineRule="auto"/>
              <w:ind w:left="-5" w:hanging="10"/>
              <w:jc w:val="center"/>
              <w:rPr>
                <w:color w:val="0f1115"/>
                <w:sz w:val="24"/>
                <w:szCs w:val="24"/>
              </w:rPr>
            </w:pPr>
            <w:r w:rsidDel="00000000" w:rsidR="00000000" w:rsidRPr="00000000">
              <w:rPr>
                <w:rFonts w:ascii="Times New Roman" w:cs="Times New Roman" w:eastAsia="Times New Roman" w:hAnsi="Times New Roman"/>
                <w:i w:val="1"/>
                <w:iCs w:val="1"/>
                <w:color w:val="0f1115"/>
                <w:rtl w:val="0"/>
              </w:rPr>
              <w:t xml:space="preserve">H</w:t>
            </w:r>
            <w:r w:rsidDel="00000000" w:rsidR="00000000" w:rsidRPr="00000000">
              <w:rPr>
                <w:rFonts w:ascii="Gungsuh" w:cs="Gungsuh" w:eastAsia="Gungsuh" w:hAnsi="Gungsuh"/>
                <w:color w:val="0f1115"/>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B">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Cryptographic hash function</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C">
            <w:pPr>
              <w:spacing w:after="0" w:line="192.00000000000003" w:lineRule="auto"/>
              <w:ind w:left="-5"/>
              <w:jc w:val="center"/>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ED">
            <w:pPr>
              <w:spacing w:after="0" w:line="192.00000000000003" w:lineRule="auto"/>
              <w:ind w:left="-5" w:hanging="10"/>
              <w:jc w:val="center"/>
              <w:rPr>
                <w:color w:val="0f1115"/>
                <w:sz w:val="24"/>
                <w:szCs w:val="24"/>
              </w:rPr>
            </w:pPr>
            <w:r w:rsidDel="00000000" w:rsidR="00000000" w:rsidRPr="00000000">
              <w:rPr>
                <w:rFonts w:ascii="Times New Roman" w:cs="Times New Roman" w:eastAsia="Times New Roman" w:hAnsi="Times New Roman"/>
                <w:i w:val="1"/>
                <w:iCs w:val="1"/>
                <w:color w:val="0f1115"/>
                <w:rtl w:val="0"/>
              </w:rPr>
              <w:t xml:space="pre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E">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Sensitivity score (0 = non-sensitive, 1 = sensitive)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F">
            <w:pPr>
              <w:spacing w:after="0" w:line="192.00000000000003" w:lineRule="auto"/>
              <w:ind w:left="-20" w:firstLine="0"/>
              <w:jc w:val="center"/>
              <w:rPr>
                <w:rFonts w:ascii="Times New Roman" w:cs="Times New Roman" w:eastAsia="Times New Roman" w:hAnsi="Times New Roman"/>
                <w:i w:val="1"/>
                <w:iCs w:val="1"/>
                <w:color w:val="0f1115"/>
                <w:sz w:val="20"/>
                <w:szCs w:val="20"/>
              </w:rPr>
            </w:pPr>
            <m:oMath>
              <m:r>
                <w:rPr>
                  <w:rFonts w:ascii="Times New Roman" w:cs="Times New Roman" w:eastAsia="Times New Roman" w:hAnsi="Times New Roman"/>
                  <w:color w:val="0f1115"/>
                  <w:sz w:val="27"/>
                  <w:szCs w:val="27"/>
                </w:rPr>
                <m:t xml:space="preserve">F</m:t>
              </m:r>
              <m:r>
                <w:rPr>
                  <w:rFonts w:ascii="Times New Roman" w:cs="Times New Roman" w:eastAsia="Times New Roman" w:hAnsi="Times New Roman"/>
                  <w:i w:val="1"/>
                  <w:iCs w:val="1"/>
                  <w:color w:val="0f1115"/>
                  <w:sz w:val="19"/>
                  <w:szCs w:val="19"/>
                </w:rPr>
                <m:t xml:space="preserve">p</m:t>
              </m:r>
            </m:oMath>
            <w:r w:rsidDel="00000000" w:rsidR="00000000" w:rsidRPr="00000000">
              <w:rPr>
                <w:rtl w:val="0"/>
              </w:rPr>
            </w:r>
          </w:p>
          <w:p w:rsidR="00000000" w:rsidDel="00000000" w:rsidP="00000000" w:rsidRDefault="00000000" w:rsidRPr="00000000" w14:paraId="000000F0">
            <w:pPr>
              <w:spacing w:after="0" w:line="192.00000000000003" w:lineRule="auto"/>
              <w:ind w:left="-5"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1">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Prime finite field</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2">
            <w:pPr>
              <w:spacing w:after="0" w:line="192.00000000000003" w:lineRule="auto"/>
              <w:ind w:left="-5"/>
              <w:jc w:val="center"/>
              <w:rPr>
                <w:rFonts w:ascii="Times New Roman" w:cs="Times New Roman" w:eastAsia="Times New Roman" w:hAnsi="Times New Roman"/>
                <w:i w:val="1"/>
                <w:iCs w:val="1"/>
                <w:color w:val="0f1115"/>
                <w:sz w:val="20"/>
                <w:szCs w:val="20"/>
              </w:rPr>
            </w:pPr>
            <m:oMath>
              <m:r>
                <w:rPr>
                  <w:rFonts w:ascii="Times New Roman" w:cs="Times New Roman" w:eastAsia="Times New Roman" w:hAnsi="Times New Roman"/>
                  <w:i w:val="1"/>
                  <w:iCs w:val="1"/>
                  <w:color w:val="0f1115"/>
                  <w:sz w:val="27"/>
                  <w:szCs w:val="27"/>
                </w:rPr>
                <m:t xml:space="preserve">α</m:t>
              </m:r>
              <m:r>
                <w:rPr>
                  <w:rFonts w:ascii="Times New Roman" w:cs="Times New Roman" w:eastAsia="Times New Roman" w:hAnsi="Times New Roman"/>
                  <w:i w:val="1"/>
                  <w:iCs w:val="1"/>
                  <w:color w:val="0f1115"/>
                  <w:sz w:val="19"/>
                  <w:szCs w:val="19"/>
                </w:rPr>
                <m:t xml:space="preserve">i</m:t>
              </m:r>
            </m:oMath>
            <w:r w:rsidDel="00000000" w:rsidR="00000000" w:rsidRPr="00000000">
              <w:rPr>
                <w:rtl w:val="0"/>
              </w:rPr>
            </w:r>
          </w:p>
          <w:p w:rsidR="00000000" w:rsidDel="00000000" w:rsidP="00000000" w:rsidRDefault="00000000" w:rsidRPr="00000000" w14:paraId="000000F3">
            <w:pPr>
              <w:spacing w:after="0" w:line="192.00000000000003" w:lineRule="auto"/>
              <w:ind w:left="-5"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4">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Weight coefficient in trust/fitness functions</w:t>
            </w:r>
            <w:r w:rsidDel="00000000" w:rsidR="00000000" w:rsidRPr="00000000">
              <w:rPr>
                <w:rtl w:val="0"/>
              </w:rPr>
            </w:r>
          </w:p>
        </w:tc>
      </w:tr>
    </w:tbl>
    <w:p w:rsidR="00000000" w:rsidDel="00000000" w:rsidP="00000000" w:rsidRDefault="00000000" w:rsidRPr="00000000" w14:paraId="000000F5">
      <w:pPr>
        <w:pStyle w:val="Heading1"/>
        <w:spacing w:after="0" w:lineRule="auto"/>
        <w:ind w:left="-5" w:hanging="10"/>
        <w:jc w:val="center"/>
        <w:rPr>
          <w:rFonts w:ascii="Calibri" w:cs="Calibri" w:eastAsia="Calibri" w:hAnsi="Calibri"/>
        </w:rPr>
      </w:pPr>
      <w:bookmarkStart w:colFirst="0" w:colLast="0" w:name="_q4a7ywg2tf3g" w:id="17"/>
      <w:bookmarkEnd w:id="17"/>
      <w:r w:rsidDel="00000000" w:rsidR="00000000" w:rsidRPr="00000000">
        <w:rPr>
          <w:rtl w:val="0"/>
        </w:rPr>
      </w:r>
    </w:p>
    <w:p w:rsidR="00000000" w:rsidDel="00000000" w:rsidP="00000000" w:rsidRDefault="00000000" w:rsidRPr="00000000" w14:paraId="000000F6">
      <w:pPr>
        <w:spacing w:after="404" w:line="259" w:lineRule="auto"/>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F7">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F8">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after="404"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B">
      <w:pPr>
        <w:spacing w:after="404"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C">
      <w:pPr>
        <w:pStyle w:val="Heading1"/>
        <w:spacing w:after="55" w:lineRule="auto"/>
        <w:ind w:left="-5" w:hanging="10"/>
        <w:rPr/>
      </w:pPr>
      <w:r w:rsidDel="00000000" w:rsidR="00000000" w:rsidRPr="00000000">
        <w:rPr>
          <w:color w:val="000000"/>
          <w:sz w:val="42"/>
          <w:szCs w:val="42"/>
          <w:rtl w:val="0"/>
        </w:rPr>
        <w:t xml:space="preserve">Abstract</w:t>
      </w: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0">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1">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2">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3">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4">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5">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6">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7">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8">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9">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A">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B">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C">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D">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E">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F">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0">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1">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2">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3">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4">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5">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6">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7">
      <w:pPr>
        <w:spacing w:after="27" w:line="259" w:lineRule="auto"/>
        <w:ind w:left="0" w:firstLine="0"/>
        <w:rPr/>
      </w:pPr>
      <w:r w:rsidDel="00000000" w:rsidR="00000000" w:rsidRPr="00000000">
        <w:rPr>
          <w:rtl w:val="0"/>
        </w:rPr>
        <w:t xml:space="preserve"> </w:t>
      </w:r>
    </w:p>
    <w:p w:rsidR="00000000" w:rsidDel="00000000" w:rsidP="00000000" w:rsidRDefault="00000000" w:rsidRPr="00000000" w14:paraId="00000118">
      <w:pPr>
        <w:spacing w:after="0"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119">
      <w:pPr>
        <w:spacing w:after="0"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11A">
      <w:pPr>
        <w:pStyle w:val="Heading1"/>
        <w:ind w:left="-5" w:hanging="10"/>
        <w:rPr>
          <w:color w:val="000000"/>
          <w:sz w:val="48"/>
          <w:szCs w:val="48"/>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ind w:left="-5" w:hanging="10"/>
        <w:rPr/>
      </w:pPr>
      <w:r w:rsidDel="00000000" w:rsidR="00000000" w:rsidRPr="00000000">
        <w:rPr>
          <w:color w:val="000000"/>
          <w:sz w:val="42"/>
          <w:szCs w:val="42"/>
          <w:rtl w:val="0"/>
        </w:rPr>
        <w:t xml:space="preserve">1.Introduction</w:t>
      </w:r>
      <w:r w:rsidDel="00000000" w:rsidR="00000000" w:rsidRPr="00000000">
        <w:rPr>
          <w:rtl w:val="0"/>
        </w:rPr>
        <w:t xml:space="preserve"> </w:t>
      </w:r>
    </w:p>
    <w:p w:rsidR="00000000" w:rsidDel="00000000" w:rsidP="00000000" w:rsidRDefault="00000000" w:rsidRPr="00000000" w14:paraId="0000011E">
      <w:pPr>
        <w:pStyle w:val="Heading2"/>
        <w:rPr>
          <w:b w:val="1"/>
          <w:bCs w:val="1"/>
          <w:color w:val="000000"/>
        </w:rPr>
      </w:pPr>
      <w:r w:rsidDel="00000000" w:rsidR="00000000" w:rsidRPr="00000000">
        <w:rPr>
          <w:color w:val="000000"/>
          <w:rtl w:val="0"/>
        </w:rPr>
        <w:t xml:space="preserve">1.1 </w:t>
      </w:r>
      <w:r w:rsidDel="00000000" w:rsidR="00000000" w:rsidRPr="00000000">
        <w:rPr>
          <w:b w:val="1"/>
          <w:bCs w:val="1"/>
          <w:color w:val="000000"/>
          <w:rtl w:val="0"/>
        </w:rPr>
        <w:t xml:space="preserve">Importance of the Specialization</w:t>
      </w:r>
    </w:p>
    <w:p w:rsidR="00000000" w:rsidDel="00000000" w:rsidP="00000000" w:rsidRDefault="00000000" w:rsidRPr="00000000" w14:paraId="0000011F">
      <w:pPr>
        <w:ind w:left="-5" w:right="61" w:hanging="10"/>
        <w:rPr>
          <w:color w:val="0f1115"/>
          <w:sz w:val="24"/>
          <w:szCs w:val="24"/>
        </w:rPr>
      </w:pPr>
      <w:r w:rsidDel="00000000" w:rsidR="00000000" w:rsidRPr="00000000">
        <w:rPr>
          <w:color w:val="0f1115"/>
          <w:sz w:val="24"/>
          <w:szCs w:val="24"/>
          <w:rtl w:val="0"/>
        </w:rPr>
        <w:t xml:space="preserve">The convergence of IoT, fog computing, and cloud computing has created unprecedented opportunities for real-time healthcare delivery.</w:t>
      </w:r>
    </w:p>
    <w:p w:rsidR="00000000" w:rsidDel="00000000" w:rsidP="00000000" w:rsidRDefault="00000000" w:rsidRPr="00000000" w14:paraId="00000120">
      <w:pPr>
        <w:ind w:left="-5" w:right="61" w:hanging="10"/>
        <w:rPr/>
      </w:pPr>
      <w:r w:rsidDel="00000000" w:rsidR="00000000" w:rsidRPr="00000000">
        <w:rPr>
          <w:color w:val="0f1115"/>
          <w:sz w:val="24"/>
          <w:szCs w:val="24"/>
          <w:rtl w:val="0"/>
        </w:rPr>
        <w:t xml:space="preserve">However, this convergence exposes critical data — ranging from heart-rate readings to full medical records — to a broad attack surface across distributed nodes. The specialization of cybersecurity in fog-enabled IoT therefore sits at the intersection of cryptography, distributed systems, and machine learning, addressing the fundamental tension between </w:t>
      </w:r>
      <w:r w:rsidDel="00000000" w:rsidR="00000000" w:rsidRPr="00000000">
        <w:rPr>
          <w:b w:val="1"/>
          <w:bCs w:val="1"/>
          <w:color w:val="0f1115"/>
          <w:sz w:val="24"/>
          <w:szCs w:val="24"/>
          <w:rtl w:val="0"/>
        </w:rPr>
        <w:t xml:space="preserve">security strength</w:t>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computational efficiency</w:t>
      </w:r>
      <w:r w:rsidDel="00000000" w:rsidR="00000000" w:rsidRPr="00000000">
        <w:rPr>
          <w:color w:val="0f1115"/>
          <w:sz w:val="24"/>
          <w:szCs w:val="24"/>
          <w:rtl w:val="0"/>
        </w:rPr>
        <w:t xml:space="preserve">, and </w:t>
      </w:r>
      <w:r w:rsidDel="00000000" w:rsidR="00000000" w:rsidRPr="00000000">
        <w:rPr>
          <w:b w:val="1"/>
          <w:bCs w:val="1"/>
          <w:color w:val="0f1115"/>
          <w:sz w:val="24"/>
          <w:szCs w:val="24"/>
          <w:rtl w:val="0"/>
        </w:rPr>
        <w:t xml:space="preserve">energy</w:t>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sustainability</w:t>
      </w:r>
      <w:r w:rsidDel="00000000" w:rsidR="00000000" w:rsidRPr="00000000">
        <w:rPr>
          <w:color w:val="0f1115"/>
          <w:sz w:val="24"/>
          <w:szCs w:val="24"/>
          <w:rtl w:val="0"/>
        </w:rPr>
        <w:t xml:space="preserve"> — a tension especially acute on resource-constrained gateways.</w:t>
      </w:r>
      <w:r w:rsidDel="00000000" w:rsidR="00000000" w:rsidRPr="00000000">
        <w:rPr>
          <w:rtl w:val="0"/>
        </w:rPr>
        <w:t xml:space="preserve"> </w:t>
      </w:r>
    </w:p>
    <w:p w:rsidR="00000000" w:rsidDel="00000000" w:rsidP="00000000" w:rsidRDefault="00000000" w:rsidRPr="00000000" w14:paraId="00000121">
      <w:pPr>
        <w:spacing w:after="27" w:line="259" w:lineRule="auto"/>
        <w:ind w:left="0" w:firstLine="0"/>
        <w:rPr/>
      </w:pPr>
      <w:r w:rsidDel="00000000" w:rsidR="00000000" w:rsidRPr="00000000">
        <w:rPr>
          <w:rtl w:val="0"/>
        </w:rPr>
        <w:t xml:space="preserve"> </w:t>
      </w:r>
    </w:p>
    <w:p w:rsidR="00000000" w:rsidDel="00000000" w:rsidP="00000000" w:rsidRDefault="00000000" w:rsidRPr="00000000" w14:paraId="00000122">
      <w:pPr>
        <w:pStyle w:val="Heading2"/>
        <w:rPr>
          <w:b w:val="1"/>
          <w:bCs w:val="1"/>
        </w:rPr>
      </w:pPr>
      <w:bookmarkStart w:colFirst="0" w:colLast="0" w:name="_mhk53roe6yff" w:id="18"/>
      <w:bookmarkEnd w:id="18"/>
      <w:r w:rsidDel="00000000" w:rsidR="00000000" w:rsidRPr="00000000">
        <w:rPr>
          <w:rtl w:val="0"/>
        </w:rPr>
        <w:t xml:space="preserve">1.2 </w:t>
      </w:r>
      <w:r w:rsidDel="00000000" w:rsidR="00000000" w:rsidRPr="00000000">
        <w:rPr>
          <w:b w:val="1"/>
          <w:bCs w:val="1"/>
          <w:rtl w:val="0"/>
        </w:rPr>
        <w:t xml:space="preserve">Problem Statement</w:t>
      </w:r>
    </w:p>
    <w:p w:rsidR="00000000" w:rsidDel="00000000" w:rsidP="00000000" w:rsidRDefault="00000000" w:rsidRPr="00000000" w14:paraId="00000123">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Traditional encryption frameworks apply a </w:t>
      </w:r>
      <w:r w:rsidDel="00000000" w:rsidR="00000000" w:rsidRPr="00000000">
        <w:rPr>
          <w:i w:val="1"/>
          <w:iCs w:val="1"/>
          <w:color w:val="0f1115"/>
          <w:sz w:val="24"/>
          <w:szCs w:val="24"/>
          <w:rtl w:val="0"/>
        </w:rPr>
        <w:t xml:space="preserve">uniform</w:t>
      </w:r>
      <w:r w:rsidDel="00000000" w:rsidR="00000000" w:rsidRPr="00000000">
        <w:rPr>
          <w:color w:val="0f1115"/>
          <w:sz w:val="24"/>
          <w:szCs w:val="24"/>
          <w:rtl w:val="0"/>
        </w:rPr>
        <w:t xml:space="preserve"> policy to all data, regardless of context. In a hospital environment where a single gateway aggregates both ambient temperature logs and electrocardiogram (ECG) streams, a uniform policy either:</w:t>
      </w:r>
    </w:p>
    <w:p w:rsidR="00000000" w:rsidDel="00000000" w:rsidP="00000000" w:rsidRDefault="00000000" w:rsidRPr="00000000" w14:paraId="00000124">
      <w:pPr>
        <w:numPr>
          <w:ilvl w:val="0"/>
          <w:numId w:val="19"/>
        </w:numPr>
        <w:shd w:fill="ffffff" w:val="clear"/>
        <w:spacing w:after="0" w:afterAutospacing="0" w:before="240" w:lineRule="auto"/>
        <w:ind w:left="720" w:hanging="360"/>
      </w:pPr>
      <w:r w:rsidDel="00000000" w:rsidR="00000000" w:rsidRPr="00000000">
        <w:rPr>
          <w:color w:val="0f1115"/>
          <w:sz w:val="24"/>
          <w:szCs w:val="24"/>
          <w:rtl w:val="0"/>
        </w:rPr>
        <w:t xml:space="preserve">Over-protects non-critical data, wasting CPU, energy, and bandwidth on gateway and fog nodes; or</w:t>
      </w:r>
    </w:p>
    <w:p w:rsidR="00000000" w:rsidDel="00000000" w:rsidP="00000000" w:rsidRDefault="00000000" w:rsidRPr="00000000" w14:paraId="00000125">
      <w:pPr>
        <w:numPr>
          <w:ilvl w:val="0"/>
          <w:numId w:val="19"/>
        </w:numPr>
        <w:shd w:fill="ffffff" w:val="clear"/>
        <w:spacing w:after="240" w:before="0" w:beforeAutospacing="0" w:lineRule="auto"/>
        <w:ind w:left="720" w:hanging="360"/>
      </w:pPr>
      <w:r w:rsidDel="00000000" w:rsidR="00000000" w:rsidRPr="00000000">
        <w:rPr>
          <w:color w:val="0f1115"/>
          <w:sz w:val="24"/>
          <w:szCs w:val="24"/>
          <w:rtl w:val="0"/>
        </w:rPr>
        <w:t xml:space="preserve">Under-protects sensitive data, exposing confidential health information to eavesdropping and man-in-the-middle attacks. </w:t>
      </w:r>
    </w:p>
    <w:p w:rsidR="00000000" w:rsidDel="00000000" w:rsidP="00000000" w:rsidRDefault="00000000" w:rsidRPr="00000000" w14:paraId="00000126">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Rajan Kumar and Goel (2025) demonstrated that </w:t>
      </w:r>
      <w:r w:rsidDel="00000000" w:rsidR="00000000" w:rsidRPr="00000000">
        <w:rPr>
          <w:b w:val="1"/>
          <w:bCs w:val="1"/>
          <w:color w:val="0f1115"/>
          <w:sz w:val="24"/>
          <w:szCs w:val="24"/>
          <w:rtl w:val="0"/>
        </w:rPr>
        <w:t xml:space="preserve">adaptively selecting the cryptographic scheme based on the data's sensitivity</w:t>
      </w:r>
      <w:r w:rsidDel="00000000" w:rsidR="00000000" w:rsidRPr="00000000">
        <w:rPr>
          <w:color w:val="0f1115"/>
          <w:sz w:val="24"/>
          <w:szCs w:val="24"/>
          <w:rtl w:val="0"/>
        </w:rPr>
        <w:t xml:space="preserve"> resolves this tension. However, their primary paper used a K-Nearest Neighbors (KNN) classifier — a model that stores the entire training dataset and computes distances at inference time, causing elevated memory footprint and latency on gateways.</w:t>
      </w:r>
    </w:p>
    <w:p w:rsidR="00000000" w:rsidDel="00000000" w:rsidP="00000000" w:rsidRDefault="00000000" w:rsidRPr="00000000" w14:paraId="00000127">
      <w:pPr>
        <w:pStyle w:val="Heading2"/>
        <w:rPr>
          <w:b w:val="1"/>
          <w:bCs w:val="1"/>
        </w:rPr>
      </w:pPr>
      <w:bookmarkStart w:colFirst="0" w:colLast="0" w:name="_5tiowjqhbk3p" w:id="19"/>
      <w:bookmarkEnd w:id="19"/>
      <w:r w:rsidDel="00000000" w:rsidR="00000000" w:rsidRPr="00000000">
        <w:rPr>
          <w:rtl w:val="0"/>
        </w:rPr>
        <w:t xml:space="preserve">1.3 </w:t>
      </w:r>
      <w:r w:rsidDel="00000000" w:rsidR="00000000" w:rsidRPr="00000000">
        <w:rPr>
          <w:b w:val="1"/>
          <w:bCs w:val="1"/>
          <w:rtl w:val="0"/>
        </w:rPr>
        <w:t xml:space="preserve">Proposed Framework &amp; Solution</w:t>
      </w:r>
    </w:p>
    <w:p w:rsidR="00000000" w:rsidDel="00000000" w:rsidP="00000000" w:rsidRDefault="00000000" w:rsidRPr="00000000" w14:paraId="00000128">
      <w:pPr>
        <w:rPr/>
      </w:pPr>
      <w:r w:rsidDel="00000000" w:rsidR="00000000" w:rsidRPr="00000000">
        <w:rPr/>
        <w:drawing>
          <wp:inline distB="114300" distT="114300" distL="114300" distR="114300">
            <wp:extent cx="6553200" cy="2892536"/>
            <wp:effectExtent b="0" l="0" r="0" t="0"/>
            <wp:docPr id="2" name="image1.png"/>
            <a:graphic>
              <a:graphicData uri="http://schemas.openxmlformats.org/drawingml/2006/picture">
                <pic:pic>
                  <pic:nvPicPr>
                    <pic:cNvPr id="0" name="image1.png"/>
                    <pic:cNvPicPr preferRelativeResize="0"/>
                  </pic:nvPicPr>
                  <pic:blipFill>
                    <a:blip r:embed="rId7"/>
                    <a:srcRect b="5706" l="0" r="0" t="5706"/>
                    <a:stretch>
                      <a:fillRect/>
                    </a:stretch>
                  </pic:blipFill>
                  <pic:spPr>
                    <a:xfrm>
                      <a:off x="0" y="0"/>
                      <a:ext cx="6553200" cy="2892536"/>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The proposed framework processes clinical and environmental IoT records at a hospital gateway. It uses a Random Forest classifier to predict privacy sensitivity from policy and transfer-context features, including data type, patient linkability, identifier presence, data granularity, transfer context, payload size, latency budget, and fog-node trust. Raw sensor measurements are not used as classifier inputs.</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Sensitive records use an enhanced encryption route in which ephemeral P-256 Elliptic Curve Diffie–Hellman (ECDH) and HKDF-SHA256 derive key material for AES-256-GCM. Non-sensitive records use AES-256-GCM without the additional ECDH key-agreement step. Both routes encrypt and authenticate the payload; the non-sensitive route does not send plaintext.</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Fail-safe policy rules select the enhanced route when privacy metadata is unknown or the transfer context is unsafe, unknown, or insufficiently trusted. The prototype performs a local simulated fog-side decryption and round-trip verification.</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b w:val="1"/>
          <w:bCs w:val="1"/>
        </w:rPr>
      </w:pPr>
      <w:bookmarkStart w:colFirst="0" w:colLast="0" w:name="_3qfs13ebsnv6" w:id="20"/>
      <w:bookmarkEnd w:id="20"/>
      <w:r w:rsidDel="00000000" w:rsidR="00000000" w:rsidRPr="00000000">
        <w:rPr>
          <w:rtl w:val="0"/>
        </w:rPr>
        <w:t xml:space="preserve">1.4 </w:t>
      </w:r>
      <w:r w:rsidDel="00000000" w:rsidR="00000000" w:rsidRPr="00000000">
        <w:rPr>
          <w:b w:val="1"/>
          <w:bCs w:val="1"/>
          <w:rtl w:val="0"/>
        </w:rPr>
        <w:t xml:space="preserve">Objective</w:t>
      </w:r>
    </w:p>
    <w:p w:rsidR="00000000" w:rsidDel="00000000" w:rsidP="00000000" w:rsidRDefault="00000000" w:rsidRPr="00000000" w14:paraId="00000137">
      <w:pPr>
        <w:shd w:fill="ffffff" w:val="clear"/>
        <w:spacing w:after="240" w:before="240" w:lineRule="auto"/>
        <w:ind w:left="0"/>
        <w:rPr>
          <w:sz w:val="24"/>
          <w:szCs w:val="24"/>
        </w:rPr>
      </w:pPr>
      <w:r w:rsidDel="00000000" w:rsidR="00000000" w:rsidRPr="00000000">
        <w:rPr>
          <w:sz w:val="24"/>
          <w:szCs w:val="24"/>
          <w:rtl w:val="0"/>
        </w:rPr>
        <w:t xml:space="preserve">This project aims to:</w:t>
      </w:r>
    </w:p>
    <w:p w:rsidR="00000000" w:rsidDel="00000000" w:rsidP="00000000" w:rsidRDefault="00000000" w:rsidRPr="00000000" w14:paraId="00000138">
      <w:pPr>
        <w:numPr>
          <w:ilvl w:val="0"/>
          <w:numId w:val="13"/>
        </w:numPr>
        <w:shd w:fill="ffffff" w:val="clear"/>
        <w:spacing w:after="0" w:afterAutospacing="0" w:before="340" w:lineRule="auto"/>
        <w:ind w:left="720" w:hanging="360"/>
      </w:pPr>
      <w:r w:rsidDel="00000000" w:rsidR="00000000" w:rsidRPr="00000000">
        <w:rPr>
          <w:color w:val="0f1115"/>
          <w:sz w:val="24"/>
          <w:szCs w:val="24"/>
          <w:rtl w:val="0"/>
        </w:rPr>
        <w:t xml:space="preserve">Develop a prototype hospital-IoT gateway workflow that classifies records as sensitive or non-sensitive under the project’s declared scenario policy.</w:t>
      </w:r>
    </w:p>
    <w:p w:rsidR="00000000" w:rsidDel="00000000" w:rsidP="00000000" w:rsidRDefault="00000000" w:rsidRPr="00000000" w14:paraId="00000139">
      <w:pPr>
        <w:numPr>
          <w:ilvl w:val="0"/>
          <w:numId w:val="13"/>
        </w:numPr>
        <w:shd w:fill="ffffff" w:val="clear"/>
        <w:spacing w:after="0" w:afterAutospacing="0" w:before="0" w:beforeAutospacing="0" w:lineRule="auto"/>
        <w:ind w:left="720" w:hanging="360"/>
      </w:pPr>
      <w:r w:rsidDel="00000000" w:rsidR="00000000" w:rsidRPr="00000000">
        <w:rPr>
          <w:color w:val="0f1115"/>
          <w:sz w:val="24"/>
          <w:szCs w:val="24"/>
          <w:rtl w:val="0"/>
        </w:rPr>
        <w:t xml:space="preserve">Compare Random Forest, K-Nearest Neighbors, and Support Vector Machine classifiers using the same project-generated training dataset; Random Forest is used by the gateway demonstration.</w:t>
      </w:r>
    </w:p>
    <w:p w:rsidR="00000000" w:rsidDel="00000000" w:rsidP="00000000" w:rsidRDefault="00000000" w:rsidRPr="00000000" w14:paraId="0000013A">
      <w:pPr>
        <w:numPr>
          <w:ilvl w:val="0"/>
          <w:numId w:val="13"/>
        </w:numPr>
        <w:shd w:fill="ffffff" w:val="clear"/>
        <w:spacing w:after="0" w:afterAutospacing="0" w:before="0" w:beforeAutospacing="0" w:lineRule="auto"/>
        <w:ind w:left="720" w:hanging="360"/>
      </w:pPr>
      <w:r w:rsidDel="00000000" w:rsidR="00000000" w:rsidRPr="00000000">
        <w:rPr>
          <w:color w:val="0f1115"/>
          <w:sz w:val="24"/>
          <w:szCs w:val="24"/>
          <w:rtl w:val="0"/>
        </w:rPr>
        <w:t xml:space="preserve">Apply AES-256-GCM to payloads in both encryption routes, with ephemeral P-256 ECDH and HKDF-SHA256 added to the enhanced route.</w:t>
      </w:r>
    </w:p>
    <w:p w:rsidR="00000000" w:rsidDel="00000000" w:rsidP="00000000" w:rsidRDefault="00000000" w:rsidRPr="00000000" w14:paraId="0000013B">
      <w:pPr>
        <w:numPr>
          <w:ilvl w:val="0"/>
          <w:numId w:val="13"/>
        </w:numPr>
        <w:shd w:fill="ffffff" w:val="clear"/>
        <w:spacing w:after="0" w:afterAutospacing="0" w:before="0" w:beforeAutospacing="0" w:lineRule="auto"/>
        <w:ind w:left="720" w:hanging="360"/>
      </w:pPr>
      <w:r w:rsidDel="00000000" w:rsidR="00000000" w:rsidRPr="00000000">
        <w:rPr>
          <w:color w:val="0f1115"/>
          <w:sz w:val="24"/>
          <w:szCs w:val="24"/>
          <w:rtl w:val="0"/>
        </w:rPr>
        <w:t xml:space="preserve">Apply conservative policy guardrails so that unknown or risky metadata and transfer contexts receive the enhanced encryption route.</w:t>
      </w:r>
    </w:p>
    <w:p w:rsidR="00000000" w:rsidDel="00000000" w:rsidP="00000000" w:rsidRDefault="00000000" w:rsidRPr="00000000" w14:paraId="0000013C">
      <w:pPr>
        <w:numPr>
          <w:ilvl w:val="0"/>
          <w:numId w:val="13"/>
        </w:numPr>
        <w:shd w:fill="ffffff" w:val="clear"/>
        <w:spacing w:after="240" w:before="0" w:beforeAutospacing="0" w:lineRule="auto"/>
        <w:ind w:left="720" w:hanging="360"/>
      </w:pPr>
      <w:r w:rsidDel="00000000" w:rsidR="00000000" w:rsidRPr="00000000">
        <w:rPr>
          <w:color w:val="0f1115"/>
          <w:sz w:val="24"/>
          <w:szCs w:val="24"/>
          <w:rtl w:val="0"/>
        </w:rPr>
        <w:t xml:space="preserve">Report classifier metrics and host-measured inference and cryptographic timings. Report energy values only as literature-based estimates, not physical measurements of this implementation.</w:t>
      </w:r>
      <w:r w:rsidDel="00000000" w:rsidR="00000000" w:rsidRPr="00000000">
        <w:rPr>
          <w:rtl w:val="0"/>
        </w:rPr>
      </w:r>
    </w:p>
    <w:p w:rsidR="00000000" w:rsidDel="00000000" w:rsidP="00000000" w:rsidRDefault="00000000" w:rsidRPr="00000000" w14:paraId="0000013D">
      <w:pPr>
        <w:ind w:left="0" w:right="61" w:firstLine="0"/>
        <w:rPr/>
      </w:pPr>
      <w:r w:rsidDel="00000000" w:rsidR="00000000" w:rsidRPr="00000000">
        <w:rPr>
          <w:rtl w:val="0"/>
        </w:rPr>
      </w:r>
    </w:p>
    <w:p w:rsidR="00000000" w:rsidDel="00000000" w:rsidP="00000000" w:rsidRDefault="00000000" w:rsidRPr="00000000" w14:paraId="0000013E">
      <w:pPr>
        <w:pStyle w:val="Heading2"/>
        <w:rPr>
          <w:b w:val="1"/>
          <w:bCs w:val="1"/>
        </w:rPr>
      </w:pPr>
      <w:bookmarkStart w:colFirst="0" w:colLast="0" w:name="_vsrs54g7g315" w:id="21"/>
      <w:bookmarkEnd w:id="21"/>
      <w:r w:rsidDel="00000000" w:rsidR="00000000" w:rsidRPr="00000000">
        <w:rPr>
          <w:rtl w:val="0"/>
        </w:rPr>
        <w:t xml:space="preserve">1.5 </w:t>
      </w:r>
      <w:r w:rsidDel="00000000" w:rsidR="00000000" w:rsidRPr="00000000">
        <w:rPr>
          <w:b w:val="1"/>
          <w:bCs w:val="1"/>
          <w:rtl w:val="0"/>
        </w:rPr>
        <w:t xml:space="preserve">Practical Applications</w:t>
      </w:r>
    </w:p>
    <w:p w:rsidR="00000000" w:rsidDel="00000000" w:rsidP="00000000" w:rsidRDefault="00000000" w:rsidRPr="00000000" w14:paraId="0000013F">
      <w:pPr>
        <w:numPr>
          <w:ilvl w:val="0"/>
          <w:numId w:val="9"/>
        </w:numPr>
        <w:shd w:fill="ffffff" w:val="clear"/>
        <w:spacing w:after="0" w:afterAutospacing="0" w:before="240" w:lineRule="auto"/>
        <w:ind w:left="720" w:hanging="360"/>
      </w:pPr>
      <w:r w:rsidDel="00000000" w:rsidR="00000000" w:rsidRPr="00000000">
        <w:rPr>
          <w:color w:val="0f1115"/>
          <w:sz w:val="24"/>
          <w:szCs w:val="24"/>
          <w:rtl w:val="0"/>
        </w:rPr>
        <w:t xml:space="preserve">Hospitals and clinics: secure real-time patient monitoring.</w:t>
      </w:r>
    </w:p>
    <w:p w:rsidR="00000000" w:rsidDel="00000000" w:rsidP="00000000" w:rsidRDefault="00000000" w:rsidRPr="00000000" w14:paraId="00000140">
      <w:pPr>
        <w:numPr>
          <w:ilvl w:val="0"/>
          <w:numId w:val="9"/>
        </w:numPr>
        <w:shd w:fill="ffffff" w:val="clear"/>
        <w:spacing w:after="0" w:afterAutospacing="0" w:before="0" w:beforeAutospacing="0" w:lineRule="auto"/>
        <w:ind w:left="720" w:hanging="360"/>
      </w:pPr>
      <w:r w:rsidDel="00000000" w:rsidR="00000000" w:rsidRPr="00000000">
        <w:rPr>
          <w:color w:val="0f1115"/>
          <w:sz w:val="24"/>
          <w:szCs w:val="24"/>
          <w:rtl w:val="0"/>
        </w:rPr>
        <w:t xml:space="preserve">Smart homes and elderly care: differentiated protection for medical vs environmental sensors.</w:t>
      </w:r>
    </w:p>
    <w:p w:rsidR="00000000" w:rsidDel="00000000" w:rsidP="00000000" w:rsidRDefault="00000000" w:rsidRPr="00000000" w14:paraId="00000141">
      <w:pPr>
        <w:numPr>
          <w:ilvl w:val="0"/>
          <w:numId w:val="9"/>
        </w:numPr>
        <w:shd w:fill="ffffff" w:val="clear"/>
        <w:spacing w:after="0" w:afterAutospacing="0" w:before="0" w:beforeAutospacing="0" w:lineRule="auto"/>
        <w:ind w:left="720" w:hanging="360"/>
      </w:pPr>
      <w:r w:rsidDel="00000000" w:rsidR="00000000" w:rsidRPr="00000000">
        <w:rPr>
          <w:color w:val="0f1115"/>
          <w:sz w:val="24"/>
          <w:szCs w:val="24"/>
          <w:rtl w:val="0"/>
        </w:rPr>
        <w:t xml:space="preserve">Industrial IoT: adaptive protection for plant telemetry vs intellectual property.</w:t>
      </w:r>
    </w:p>
    <w:p w:rsidR="00000000" w:rsidDel="00000000" w:rsidP="00000000" w:rsidRDefault="00000000" w:rsidRPr="00000000" w14:paraId="00000142">
      <w:pPr>
        <w:numPr>
          <w:ilvl w:val="0"/>
          <w:numId w:val="9"/>
        </w:numPr>
        <w:shd w:fill="ffffff" w:val="clear"/>
        <w:spacing w:after="240" w:before="0" w:beforeAutospacing="0" w:lineRule="auto"/>
        <w:ind w:left="720" w:hanging="360"/>
      </w:pPr>
      <w:r w:rsidDel="00000000" w:rsidR="00000000" w:rsidRPr="00000000">
        <w:rPr>
          <w:color w:val="0f1115"/>
          <w:sz w:val="24"/>
          <w:szCs w:val="24"/>
          <w:rtl w:val="0"/>
        </w:rPr>
        <w:t xml:space="preserve">Cloud-backed applications: dynamic policy selection across multi-tenant databases.</w:t>
      </w:r>
    </w:p>
    <w:p w:rsidR="00000000" w:rsidDel="00000000" w:rsidP="00000000" w:rsidRDefault="00000000" w:rsidRPr="00000000" w14:paraId="00000143">
      <w:pPr>
        <w:pStyle w:val="Heading2"/>
        <w:rPr>
          <w:b w:val="1"/>
          <w:bCs w:val="1"/>
        </w:rPr>
      </w:pPr>
      <w:bookmarkStart w:colFirst="0" w:colLast="0" w:name="_577soucy3fyc" w:id="22"/>
      <w:bookmarkEnd w:id="22"/>
      <w:r w:rsidDel="00000000" w:rsidR="00000000" w:rsidRPr="00000000">
        <w:rPr>
          <w:rtl w:val="0"/>
        </w:rPr>
        <w:t xml:space="preserve">1.6 </w:t>
      </w:r>
      <w:r w:rsidDel="00000000" w:rsidR="00000000" w:rsidRPr="00000000">
        <w:rPr>
          <w:b w:val="1"/>
          <w:bCs w:val="1"/>
          <w:rtl w:val="0"/>
        </w:rPr>
        <w:t xml:space="preserve">Scientific Challenges</w:t>
      </w:r>
    </w:p>
    <w:p w:rsidR="00000000" w:rsidDel="00000000" w:rsidP="00000000" w:rsidRDefault="00000000" w:rsidRPr="00000000" w14:paraId="00000144">
      <w:pPr>
        <w:numPr>
          <w:ilvl w:val="0"/>
          <w:numId w:val="3"/>
        </w:numPr>
        <w:shd w:fill="ffffff" w:val="clear"/>
        <w:spacing w:after="0" w:afterAutospacing="0" w:before="240" w:lineRule="auto"/>
        <w:ind w:left="720" w:hanging="360"/>
      </w:pPr>
      <w:r w:rsidDel="00000000" w:rsidR="00000000" w:rsidRPr="00000000">
        <w:rPr>
          <w:color w:val="0f1115"/>
          <w:sz w:val="24"/>
          <w:szCs w:val="24"/>
          <w:rtl w:val="0"/>
        </w:rPr>
        <w:t xml:space="preserve">Classification accuracy vs inference cost on constrained gateways.</w:t>
      </w:r>
    </w:p>
    <w:p w:rsidR="00000000" w:rsidDel="00000000" w:rsidP="00000000" w:rsidRDefault="00000000" w:rsidRPr="00000000" w14:paraId="00000145">
      <w:pPr>
        <w:numPr>
          <w:ilvl w:val="0"/>
          <w:numId w:val="3"/>
        </w:numPr>
        <w:shd w:fill="ffffff" w:val="clear"/>
        <w:spacing w:after="0" w:afterAutospacing="0" w:before="0" w:beforeAutospacing="0" w:lineRule="auto"/>
        <w:ind w:left="720" w:hanging="360"/>
      </w:pPr>
      <w:r w:rsidDel="00000000" w:rsidR="00000000" w:rsidRPr="00000000">
        <w:rPr>
          <w:color w:val="0f1115"/>
          <w:sz w:val="24"/>
          <w:szCs w:val="24"/>
          <w:rtl w:val="0"/>
        </w:rPr>
        <w:t xml:space="preserve">Model deployment — packaging RF into a lightweight binary (ONNX, </w:t>
      </w:r>
      <w:r w:rsidDel="00000000" w:rsidR="00000000" w:rsidRPr="00000000">
        <w:rPr>
          <w:color w:val="0f1115"/>
          <w:sz w:val="24"/>
          <w:szCs w:val="24"/>
          <w:rtl w:val="0"/>
        </w:rPr>
        <w:t xml:space="preserve">micromlgen</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emlearn</w:t>
      </w:r>
      <w:r w:rsidDel="00000000" w:rsidR="00000000" w:rsidRPr="00000000">
        <w:rPr>
          <w:color w:val="0f1115"/>
          <w:sz w:val="24"/>
          <w:szCs w:val="24"/>
          <w:rtl w:val="0"/>
        </w:rPr>
        <w:t xml:space="preserve">).</w:t>
      </w:r>
    </w:p>
    <w:p w:rsidR="00000000" w:rsidDel="00000000" w:rsidP="00000000" w:rsidRDefault="00000000" w:rsidRPr="00000000" w14:paraId="00000146">
      <w:pPr>
        <w:numPr>
          <w:ilvl w:val="0"/>
          <w:numId w:val="3"/>
        </w:numPr>
        <w:shd w:fill="ffffff" w:val="clear"/>
        <w:spacing w:after="0" w:afterAutospacing="0" w:before="0" w:beforeAutospacing="0" w:lineRule="auto"/>
        <w:ind w:left="720" w:hanging="360"/>
      </w:pPr>
      <w:r w:rsidDel="00000000" w:rsidR="00000000" w:rsidRPr="00000000">
        <w:rPr>
          <w:color w:val="0f1115"/>
          <w:sz w:val="24"/>
          <w:szCs w:val="24"/>
          <w:rtl w:val="0"/>
        </w:rPr>
        <w:t xml:space="preserve">Key management for hybrid AES-ECC without central infrastructure.</w:t>
      </w:r>
    </w:p>
    <w:p w:rsidR="00000000" w:rsidDel="00000000" w:rsidP="00000000" w:rsidRDefault="00000000" w:rsidRPr="00000000" w14:paraId="00000147">
      <w:pPr>
        <w:numPr>
          <w:ilvl w:val="0"/>
          <w:numId w:val="3"/>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Energy measurement — the project relies on literature-based estimates rather than physical hardware tests.</w:t>
      </w:r>
    </w:p>
    <w:p w:rsidR="00000000" w:rsidDel="00000000" w:rsidP="00000000" w:rsidRDefault="00000000" w:rsidRPr="00000000" w14:paraId="00000148">
      <w:pPr>
        <w:numPr>
          <w:ilvl w:val="0"/>
          <w:numId w:val="3"/>
        </w:numPr>
        <w:shd w:fill="ffffff" w:val="clear"/>
        <w:spacing w:after="240" w:before="0" w:beforeAutospacing="0" w:lineRule="auto"/>
        <w:ind w:left="720" w:hanging="360"/>
      </w:pPr>
      <w:r w:rsidDel="00000000" w:rsidR="00000000" w:rsidRPr="00000000">
        <w:rPr>
          <w:color w:val="0f1115"/>
          <w:sz w:val="24"/>
          <w:szCs w:val="24"/>
          <w:rtl w:val="0"/>
        </w:rPr>
        <w:t xml:space="preserve">Non-IID data across departments and hospitals.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spacing w:after="27" w:lineRule="auto"/>
        <w:ind w:left="0"/>
        <w:rPr/>
      </w:pPr>
      <w:bookmarkStart w:colFirst="0" w:colLast="0" w:name="_cdl9jkzxkl" w:id="23"/>
      <w:bookmarkEnd w:id="23"/>
      <w:r w:rsidDel="00000000" w:rsidR="00000000" w:rsidRPr="00000000">
        <w:rPr>
          <w:rtl w:val="0"/>
        </w:rPr>
      </w:r>
    </w:p>
    <w:p w:rsidR="00000000" w:rsidDel="00000000" w:rsidP="00000000" w:rsidRDefault="00000000" w:rsidRPr="00000000" w14:paraId="0000014B">
      <w:pPr>
        <w:pStyle w:val="Heading2"/>
        <w:spacing w:after="27" w:line="259" w:lineRule="auto"/>
        <w:ind w:left="0"/>
        <w:rPr/>
      </w:pPr>
      <w:bookmarkStart w:colFirst="0" w:colLast="0" w:name="_dvxxfg3z3w0d" w:id="24"/>
      <w:bookmarkEnd w:id="24"/>
      <w:r w:rsidDel="00000000" w:rsidR="00000000" w:rsidRPr="00000000">
        <w:rPr>
          <w:rtl w:val="0"/>
        </w:rPr>
      </w:r>
    </w:p>
    <w:p w:rsidR="00000000" w:rsidDel="00000000" w:rsidP="00000000" w:rsidRDefault="00000000" w:rsidRPr="00000000" w14:paraId="0000014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E">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F">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0">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1">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2">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8">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9">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A">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E">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F">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0">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1">
      <w:pPr>
        <w:jc w:val="center"/>
        <w:rPr>
          <w:b w:val="1"/>
          <w:bCs w:val="1"/>
          <w:sz w:val="48"/>
          <w:szCs w:val="48"/>
        </w:rPr>
      </w:pPr>
      <w:r w:rsidDel="00000000" w:rsidR="00000000" w:rsidRPr="00000000">
        <w:rPr>
          <w:b w:val="1"/>
          <w:bCs w:val="1"/>
          <w:sz w:val="48"/>
          <w:szCs w:val="48"/>
          <w:rtl w:val="0"/>
        </w:rPr>
        <w:t xml:space="preserve">Chapter 1</w:t>
      </w:r>
    </w:p>
    <w:p w:rsidR="00000000" w:rsidDel="00000000" w:rsidP="00000000" w:rsidRDefault="00000000" w:rsidRPr="00000000" w14:paraId="00000162">
      <w:pPr>
        <w:spacing w:after="24" w:line="259" w:lineRule="auto"/>
        <w:ind w:left="-5" w:hanging="10"/>
        <w:jc w:val="center"/>
        <w:rPr>
          <w:b w:val="1"/>
          <w:bCs w:val="1"/>
        </w:rPr>
      </w:pPr>
      <w:r w:rsidDel="00000000" w:rsidR="00000000" w:rsidRPr="00000000">
        <w:rPr>
          <w:rtl w:val="0"/>
        </w:rPr>
      </w:r>
    </w:p>
    <w:p w:rsidR="00000000" w:rsidDel="00000000" w:rsidP="00000000" w:rsidRDefault="00000000" w:rsidRPr="00000000" w14:paraId="0000016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8">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9">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A">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E">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F">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70">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71">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72">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7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7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75">
      <w:pPr>
        <w:pStyle w:val="Heading1"/>
        <w:rPr>
          <w:color w:val="000000"/>
          <w:sz w:val="42"/>
          <w:szCs w:val="42"/>
        </w:rPr>
      </w:pPr>
      <w:bookmarkStart w:colFirst="0" w:colLast="0" w:name="_ujcq5g11dl11" w:id="25"/>
      <w:bookmarkEnd w:id="25"/>
      <w:r w:rsidDel="00000000" w:rsidR="00000000" w:rsidRPr="00000000">
        <w:rPr>
          <w:color w:val="000000"/>
          <w:sz w:val="42"/>
          <w:szCs w:val="42"/>
          <w:rtl w:val="0"/>
        </w:rPr>
        <w:t xml:space="preserve">2.Chapter 1: Theoretical Foundations</w:t>
      </w:r>
    </w:p>
    <w:p w:rsidR="00000000" w:rsidDel="00000000" w:rsidP="00000000" w:rsidRDefault="00000000" w:rsidRPr="00000000" w14:paraId="00000176">
      <w:pPr>
        <w:pStyle w:val="Heading2"/>
        <w:rPr>
          <w:b w:val="1"/>
          <w:bCs w:val="1"/>
        </w:rPr>
      </w:pPr>
      <w:bookmarkStart w:colFirst="0" w:colLast="0" w:name="_zhhs4t5pr6mk" w:id="26"/>
      <w:bookmarkEnd w:id="26"/>
      <w:r w:rsidDel="00000000" w:rsidR="00000000" w:rsidRPr="00000000">
        <w:rPr>
          <w:rtl w:val="0"/>
        </w:rPr>
        <w:t xml:space="preserve">2.1</w:t>
      </w:r>
      <w:r w:rsidDel="00000000" w:rsidR="00000000" w:rsidRPr="00000000">
        <w:rPr>
          <w:b w:val="1"/>
          <w:bCs w:val="1"/>
          <w:rtl w:val="0"/>
        </w:rPr>
        <w:t xml:space="preserve"> Cloud, Fog, and Edge computing architecture</w:t>
      </w:r>
    </w:p>
    <w:p w:rsidR="00000000" w:rsidDel="00000000" w:rsidP="00000000" w:rsidRDefault="00000000" w:rsidRPr="00000000" w14:paraId="00000177">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Cloud computing's centralized model is fundamentally unsuitable for latency-sensitive healthcare applications because of the physical distance between edge devices and distant data centers. Fog computing (Bonomi et al., 2012) introduces an intermediate tier that brings storage, computation, and networking closer to the source. The three-layer architecture (Fig. 1.1, Fahd et al., 2025) comprises:</w:t>
      </w:r>
    </w:p>
    <w:p w:rsidR="00000000" w:rsidDel="00000000" w:rsidP="00000000" w:rsidRDefault="00000000" w:rsidRPr="00000000" w14:paraId="00000178">
      <w:pPr>
        <w:shd w:fill="ffffff" w:val="clear"/>
        <w:spacing w:after="240" w:before="240" w:lineRule="auto"/>
        <w:ind w:left="0"/>
        <w:rPr>
          <w:color w:val="0f1115"/>
          <w:sz w:val="24"/>
          <w:szCs w:val="24"/>
        </w:rPr>
      </w:pPr>
      <w:r w:rsidDel="00000000" w:rsidR="00000000" w:rsidRPr="00000000">
        <w:rPr>
          <w:color w:val="0f1115"/>
          <w:sz w:val="24"/>
          <w:szCs w:val="24"/>
          <w:rtl w:val="0"/>
        </w:rPr>
        <w:tab/>
      </w:r>
      <w:r w:rsidDel="00000000" w:rsidR="00000000" w:rsidRPr="00000000">
        <w:rPr>
          <w:color w:val="0f1115"/>
          <w:sz w:val="24"/>
          <w:szCs w:val="24"/>
        </w:rPr>
        <w:drawing>
          <wp:inline distB="114300" distT="114300" distL="114300" distR="114300">
            <wp:extent cx="5162550" cy="5530446"/>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162550" cy="5530446"/>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hd w:fill="ffffff" w:val="clear"/>
        <w:spacing w:after="240" w:before="240" w:lineRule="auto"/>
        <w:ind w:left="0"/>
        <w:jc w:val="center"/>
        <w:rPr>
          <w:color w:val="0f1115"/>
          <w:sz w:val="24"/>
          <w:szCs w:val="24"/>
        </w:rPr>
      </w:pPr>
      <w:r w:rsidDel="00000000" w:rsidR="00000000" w:rsidRPr="00000000">
        <w:rPr>
          <w:b w:val="1"/>
          <w:bCs w:val="1"/>
          <w:color w:val="0f1115"/>
          <w:sz w:val="24"/>
          <w:szCs w:val="24"/>
          <w:rtl w:val="0"/>
        </w:rPr>
        <w:t xml:space="preserve">Figure 1.</w:t>
      </w:r>
      <w:r w:rsidDel="00000000" w:rsidR="00000000" w:rsidRPr="00000000">
        <w:rPr>
          <w:color w:val="0f1115"/>
          <w:sz w:val="24"/>
          <w:szCs w:val="24"/>
          <w:rtl w:val="0"/>
        </w:rPr>
        <w:t xml:space="preserve"> Cloud, Fog, and Edge computing architecture.</w:t>
      </w:r>
    </w:p>
    <w:p w:rsidR="00000000" w:rsidDel="00000000" w:rsidP="00000000" w:rsidRDefault="00000000" w:rsidRPr="00000000" w14:paraId="0000017A">
      <w:pPr>
        <w:numPr>
          <w:ilvl w:val="0"/>
          <w:numId w:val="17"/>
        </w:numPr>
        <w:shd w:fill="ffffff" w:val="clear"/>
        <w:spacing w:after="0" w:afterAutospacing="0" w:before="240" w:lineRule="auto"/>
        <w:ind w:left="720" w:hanging="360"/>
      </w:pPr>
      <w:r w:rsidDel="00000000" w:rsidR="00000000" w:rsidRPr="00000000">
        <w:rPr>
          <w:color w:val="0f1115"/>
          <w:sz w:val="24"/>
          <w:szCs w:val="24"/>
          <w:rtl w:val="0"/>
        </w:rPr>
        <w:t xml:space="preserve">Edge layer: sensors, wearables, actuators.</w:t>
      </w:r>
    </w:p>
    <w:p w:rsidR="00000000" w:rsidDel="00000000" w:rsidP="00000000" w:rsidRDefault="00000000" w:rsidRPr="00000000" w14:paraId="0000017B">
      <w:pPr>
        <w:numPr>
          <w:ilvl w:val="0"/>
          <w:numId w:val="17"/>
        </w:numPr>
        <w:shd w:fill="ffffff" w:val="clear"/>
        <w:spacing w:after="0" w:afterAutospacing="0" w:before="0" w:beforeAutospacing="0" w:lineRule="auto"/>
        <w:ind w:left="720" w:hanging="360"/>
      </w:pPr>
      <w:r w:rsidDel="00000000" w:rsidR="00000000" w:rsidRPr="00000000">
        <w:rPr>
          <w:color w:val="0f1115"/>
          <w:sz w:val="24"/>
          <w:szCs w:val="24"/>
          <w:rtl w:val="0"/>
        </w:rPr>
        <w:t xml:space="preserve">Fog layer: gateways, edge servers, localized storage and analytics.</w:t>
      </w:r>
    </w:p>
    <w:p w:rsidR="00000000" w:rsidDel="00000000" w:rsidP="00000000" w:rsidRDefault="00000000" w:rsidRPr="00000000" w14:paraId="0000017C">
      <w:pPr>
        <w:numPr>
          <w:ilvl w:val="0"/>
          <w:numId w:val="17"/>
        </w:numPr>
        <w:shd w:fill="ffffff" w:val="clear"/>
        <w:spacing w:after="240" w:before="0" w:beforeAutospacing="0" w:lineRule="auto"/>
        <w:ind w:left="720" w:hanging="360"/>
      </w:pPr>
      <w:r w:rsidDel="00000000" w:rsidR="00000000" w:rsidRPr="00000000">
        <w:rPr>
          <w:color w:val="0f1115"/>
          <w:sz w:val="24"/>
          <w:szCs w:val="24"/>
          <w:rtl w:val="0"/>
        </w:rPr>
        <w:t xml:space="preserve">Cloud layer: long-term storage and global analytics.</w:t>
      </w:r>
    </w:p>
    <w:p w:rsidR="00000000" w:rsidDel="00000000" w:rsidP="00000000" w:rsidRDefault="00000000" w:rsidRPr="00000000" w14:paraId="0000017D">
      <w:pPr>
        <w:shd w:fill="ffffff" w:val="clear"/>
        <w:spacing w:after="240" w:before="240" w:lineRule="auto"/>
        <w:ind w:left="0"/>
        <w:rPr>
          <w:color w:val="0f1115"/>
          <w:sz w:val="24"/>
          <w:szCs w:val="24"/>
        </w:rPr>
      </w:pPr>
      <w:r w:rsidDel="00000000" w:rsidR="00000000" w:rsidRPr="00000000">
        <w:rPr>
          <w:b w:val="1"/>
          <w:bCs w:val="1"/>
          <w:color w:val="0f1115"/>
          <w:sz w:val="24"/>
          <w:szCs w:val="24"/>
          <w:rtl w:val="0"/>
        </w:rPr>
        <w:t xml:space="preserve">Table 1.1</w:t>
      </w:r>
      <w:r w:rsidDel="00000000" w:rsidR="00000000" w:rsidRPr="00000000">
        <w:rPr>
          <w:color w:val="0f1115"/>
          <w:sz w:val="24"/>
          <w:szCs w:val="24"/>
          <w:rtl w:val="0"/>
        </w:rPr>
        <w:t xml:space="preserve"> Comparison among Cloud, Fog, and Edge Computing.</w:t>
      </w:r>
    </w:p>
    <w:p w:rsidR="00000000" w:rsidDel="00000000" w:rsidP="00000000" w:rsidRDefault="00000000" w:rsidRPr="00000000" w14:paraId="0000017E">
      <w:pPr>
        <w:shd w:fill="ffffff" w:val="clear"/>
        <w:spacing w:after="240" w:before="240" w:lineRule="auto"/>
        <w:ind w:left="0"/>
        <w:rPr>
          <w:color w:val="0f1115"/>
          <w:sz w:val="24"/>
          <w:szCs w:val="24"/>
        </w:rPr>
      </w:pPr>
      <w:r w:rsidDel="00000000" w:rsidR="00000000" w:rsidRPr="00000000">
        <w:rPr>
          <w:color w:val="0f1115"/>
          <w:sz w:val="24"/>
          <w:szCs w:val="24"/>
        </w:rPr>
        <w:drawing>
          <wp:inline distB="114300" distT="114300" distL="114300" distR="114300">
            <wp:extent cx="6338888" cy="3398267"/>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38888" cy="3398267"/>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compares the three paradigms across latency, scalability, security, and analytics capability — confirming fog as the appropriate tier for our adaptive encryption engine, since it is </w:t>
      </w:r>
      <w:r w:rsidDel="00000000" w:rsidR="00000000" w:rsidRPr="00000000">
        <w:rPr>
          <w:i w:val="1"/>
          <w:iCs w:val="1"/>
          <w:color w:val="0f1115"/>
          <w:sz w:val="24"/>
          <w:szCs w:val="24"/>
          <w:rtl w:val="0"/>
        </w:rPr>
        <w:t xml:space="preserve">close enough</w:t>
      </w:r>
      <w:r w:rsidDel="00000000" w:rsidR="00000000" w:rsidRPr="00000000">
        <w:rPr>
          <w:color w:val="0f1115"/>
          <w:sz w:val="24"/>
          <w:szCs w:val="24"/>
          <w:rtl w:val="0"/>
        </w:rPr>
        <w:t xml:space="preserve"> to the data source to reduce latency yet </w:t>
      </w:r>
      <w:r w:rsidDel="00000000" w:rsidR="00000000" w:rsidRPr="00000000">
        <w:rPr>
          <w:i w:val="1"/>
          <w:iCs w:val="1"/>
          <w:color w:val="0f1115"/>
          <w:sz w:val="24"/>
          <w:szCs w:val="24"/>
          <w:rtl w:val="0"/>
        </w:rPr>
        <w:t xml:space="preserve">powerful enough</w:t>
      </w:r>
      <w:r w:rsidDel="00000000" w:rsidR="00000000" w:rsidRPr="00000000">
        <w:rPr>
          <w:color w:val="0f1115"/>
          <w:sz w:val="24"/>
          <w:szCs w:val="24"/>
          <w:rtl w:val="0"/>
        </w:rPr>
        <w:t xml:space="preserve"> to perform ML-based classification and hybrid cryptographic operations.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b w:val="1"/>
          <w:bCs w:val="1"/>
        </w:rPr>
      </w:pPr>
      <w:bookmarkStart w:colFirst="0" w:colLast="0" w:name="_oo9npdq10zsr" w:id="27"/>
      <w:bookmarkEnd w:id="27"/>
      <w:r w:rsidDel="00000000" w:rsidR="00000000" w:rsidRPr="00000000">
        <w:rPr>
          <w:rtl w:val="0"/>
        </w:rPr>
        <w:t xml:space="preserve">2.2 </w:t>
      </w:r>
      <w:r w:rsidDel="00000000" w:rsidR="00000000" w:rsidRPr="00000000">
        <w:rPr>
          <w:b w:val="1"/>
          <w:bCs w:val="1"/>
          <w:rtl w:val="0"/>
        </w:rPr>
        <w:t xml:space="preserve">Security Challenges in Fog-IoT</w:t>
      </w:r>
    </w:p>
    <w:p w:rsidR="00000000" w:rsidDel="00000000" w:rsidP="00000000" w:rsidRDefault="00000000" w:rsidRPr="00000000" w14:paraId="00000182">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Fog environments inherit classic IoT threats (DDoS, eavesdropping, replay, MITM, Sybil, node tampering) while introducing new ones (malicious fog nodes, cross-tenant interference, physical exposure of gateways). The distributed and heterogeneous nature of fog (Suárez-Albela et al., 2018) makes uniform security policies untenable: a gateway that must handle thousands of streams per second cannot apply AES-256-GCM + ECC to every ambient temperature reading without exhausting battery and bandwidth.</w:t>
      </w:r>
    </w:p>
    <w:p w:rsidR="00000000" w:rsidDel="00000000" w:rsidP="00000000" w:rsidRDefault="00000000" w:rsidRPr="00000000" w14:paraId="00000183">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4">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5">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Key insight from the primary paper (Rajan Kumar &amp; Goel, 2025): </w:t>
      </w:r>
    </w:p>
    <w:p w:rsidR="00000000" w:rsidDel="00000000" w:rsidP="00000000" w:rsidRDefault="00000000" w:rsidRPr="00000000" w14:paraId="00000186">
      <w:pPr>
        <w:shd w:fill="ffffff" w:val="clear"/>
        <w:spacing w:after="240" w:before="240" w:lineRule="auto"/>
        <w:ind w:left="0"/>
        <w:rPr>
          <w:color w:val="0f1115"/>
          <w:sz w:val="24"/>
          <w:szCs w:val="24"/>
        </w:rPr>
      </w:pPr>
      <w:r w:rsidDel="00000000" w:rsidR="00000000" w:rsidRPr="00000000">
        <w:rPr>
          <w:color w:val="0f1115"/>
          <w:sz w:val="24"/>
          <w:szCs w:val="24"/>
        </w:rPr>
        <w:drawing>
          <wp:inline distB="114300" distT="114300" distL="114300" distR="114300">
            <wp:extent cx="5982335" cy="37465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82335"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hd w:fill="ffffff" w:val="clear"/>
        <w:spacing w:after="240" w:before="240" w:lineRule="auto"/>
        <w:ind w:left="0"/>
        <w:jc w:val="center"/>
        <w:rPr>
          <w:color w:val="0f1115"/>
          <w:sz w:val="24"/>
          <w:szCs w:val="24"/>
        </w:rPr>
      </w:pPr>
      <w:r w:rsidDel="00000000" w:rsidR="00000000" w:rsidRPr="00000000">
        <w:rPr>
          <w:b w:val="1"/>
          <w:bCs w:val="1"/>
          <w:color w:val="0f1115"/>
          <w:sz w:val="24"/>
          <w:szCs w:val="24"/>
          <w:rtl w:val="0"/>
        </w:rPr>
        <w:t xml:space="preserve">Figure (2).</w:t>
      </w:r>
      <w:r w:rsidDel="00000000" w:rsidR="00000000" w:rsidRPr="00000000">
        <w:rPr>
          <w:color w:val="0f1115"/>
          <w:sz w:val="24"/>
          <w:szCs w:val="24"/>
          <w:rtl w:val="0"/>
        </w:rPr>
        <w:t xml:space="preserve"> Adaptive encryption system overview.</w:t>
      </w:r>
    </w:p>
    <w:p w:rsidR="00000000" w:rsidDel="00000000" w:rsidP="00000000" w:rsidRDefault="00000000" w:rsidRPr="00000000" w14:paraId="00000188">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security policy must adapt to </w:t>
      </w:r>
      <w:r w:rsidDel="00000000" w:rsidR="00000000" w:rsidRPr="00000000">
        <w:rPr>
          <w:i w:val="1"/>
          <w:iCs w:val="1"/>
          <w:color w:val="0f1115"/>
          <w:sz w:val="24"/>
          <w:szCs w:val="24"/>
          <w:rtl w:val="0"/>
        </w:rPr>
        <w:t xml:space="preserve">data sensitivity</w:t>
      </w:r>
      <w:r w:rsidDel="00000000" w:rsidR="00000000" w:rsidRPr="00000000">
        <w:rPr>
          <w:color w:val="0f1115"/>
          <w:sz w:val="24"/>
          <w:szCs w:val="24"/>
          <w:rtl w:val="0"/>
        </w:rPr>
        <w:t xml:space="preserve">, </w:t>
      </w:r>
      <w:r w:rsidDel="00000000" w:rsidR="00000000" w:rsidRPr="00000000">
        <w:rPr>
          <w:i w:val="1"/>
          <w:iCs w:val="1"/>
          <w:color w:val="0f1115"/>
          <w:sz w:val="24"/>
          <w:szCs w:val="24"/>
          <w:rtl w:val="0"/>
        </w:rPr>
        <w:t xml:space="preserve">context</w:t>
      </w:r>
      <w:r w:rsidDel="00000000" w:rsidR="00000000" w:rsidRPr="00000000">
        <w:rPr>
          <w:color w:val="0f1115"/>
          <w:sz w:val="24"/>
          <w:szCs w:val="24"/>
          <w:rtl w:val="0"/>
        </w:rPr>
        <w:t xml:space="preserve"> (sender, recipient, purpose), and </w:t>
      </w:r>
      <w:r w:rsidDel="00000000" w:rsidR="00000000" w:rsidRPr="00000000">
        <w:rPr>
          <w:i w:val="1"/>
          <w:iCs w:val="1"/>
          <w:color w:val="0f1115"/>
          <w:sz w:val="24"/>
          <w:szCs w:val="24"/>
          <w:rtl w:val="0"/>
        </w:rPr>
        <w:t xml:space="preserve">risk level</w:t>
      </w:r>
      <w:r w:rsidDel="00000000" w:rsidR="00000000" w:rsidRPr="00000000">
        <w:rPr>
          <w:color w:val="0f1115"/>
          <w:sz w:val="24"/>
          <w:szCs w:val="24"/>
          <w:rtl w:val="0"/>
        </w:rPr>
        <w:t xml:space="preserve">.</w:t>
      </w:r>
    </w:p>
    <w:p w:rsidR="00000000" w:rsidDel="00000000" w:rsidP="00000000" w:rsidRDefault="00000000" w:rsidRPr="00000000" w14:paraId="00000189">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A">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B">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C">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D">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E">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F">
      <w:pPr>
        <w:pStyle w:val="Heading2"/>
        <w:rPr>
          <w:b w:val="1"/>
          <w:bCs w:val="1"/>
        </w:rPr>
      </w:pPr>
      <w:bookmarkStart w:colFirst="0" w:colLast="0" w:name="_h15onylfpeet" w:id="28"/>
      <w:bookmarkEnd w:id="28"/>
      <w:r w:rsidDel="00000000" w:rsidR="00000000" w:rsidRPr="00000000">
        <w:rPr>
          <w:rtl w:val="0"/>
        </w:rPr>
        <w:t xml:space="preserve">2.3 </w:t>
      </w:r>
      <w:r w:rsidDel="00000000" w:rsidR="00000000" w:rsidRPr="00000000">
        <w:rPr>
          <w:b w:val="1"/>
          <w:bCs w:val="1"/>
          <w:rtl w:val="0"/>
        </w:rPr>
        <w:t xml:space="preserve">Cryptographic Foundations</w:t>
      </w:r>
    </w:p>
    <w:p w:rsidR="00000000" w:rsidDel="00000000" w:rsidP="00000000" w:rsidRDefault="00000000" w:rsidRPr="00000000" w14:paraId="00000190">
      <w:pPr>
        <w:pStyle w:val="Heading3"/>
        <w:rPr>
          <w:b w:val="1"/>
          <w:bCs w:val="1"/>
          <w:color w:val="000000"/>
        </w:rPr>
      </w:pPr>
      <w:bookmarkStart w:colFirst="0" w:colLast="0" w:name="_1kyfurqarmkq" w:id="29"/>
      <w:bookmarkEnd w:id="29"/>
      <w:r w:rsidDel="00000000" w:rsidR="00000000" w:rsidRPr="00000000">
        <w:rPr>
          <w:color w:val="000000"/>
          <w:rtl w:val="0"/>
        </w:rPr>
        <w:t xml:space="preserve">2.3.1 </w:t>
      </w:r>
      <w:r w:rsidDel="00000000" w:rsidR="00000000" w:rsidRPr="00000000">
        <w:rPr>
          <w:b w:val="1"/>
          <w:bCs w:val="1"/>
          <w:color w:val="000000"/>
          <w:rtl w:val="0"/>
        </w:rPr>
        <w:t xml:space="preserve">Symmetric Encryption — AES</w:t>
      </w:r>
    </w:p>
    <w:p w:rsidR="00000000" w:rsidDel="00000000" w:rsidP="00000000" w:rsidRDefault="00000000" w:rsidRPr="00000000" w14:paraId="00000191">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AES (NIST FIPS-197, 2001) is a 128-bit block cipher with key sizes of 128, 192, or 256 bits, performing 10, 12, or 14 rounds respectively (Fig. 1.3, [4]). </w:t>
      </w:r>
    </w:p>
    <w:p w:rsidR="00000000" w:rsidDel="00000000" w:rsidP="00000000" w:rsidRDefault="00000000" w:rsidRPr="00000000" w14:paraId="00000192">
      <w:pPr>
        <w:shd w:fill="ffffff" w:val="clear"/>
        <w:spacing w:after="240" w:before="240" w:lineRule="auto"/>
        <w:ind w:left="0"/>
        <w:rPr>
          <w:color w:val="0f1115"/>
          <w:sz w:val="24"/>
          <w:szCs w:val="24"/>
        </w:rPr>
      </w:pPr>
      <w:r w:rsidDel="00000000" w:rsidR="00000000" w:rsidRPr="00000000">
        <w:rPr>
          <w:color w:val="0f1115"/>
          <w:sz w:val="24"/>
          <w:szCs w:val="24"/>
        </w:rPr>
        <w:drawing>
          <wp:inline distB="114300" distT="114300" distL="114300" distR="114300">
            <wp:extent cx="5981700" cy="5290453"/>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81700" cy="5290453"/>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hd w:fill="ffffff" w:val="clear"/>
        <w:spacing w:after="240" w:before="240" w:lineRule="auto"/>
        <w:ind w:left="0"/>
        <w:jc w:val="center"/>
        <w:rPr>
          <w:color w:val="0f1115"/>
          <w:sz w:val="24"/>
          <w:szCs w:val="24"/>
        </w:rPr>
      </w:pPr>
      <w:r w:rsidDel="00000000" w:rsidR="00000000" w:rsidRPr="00000000">
        <w:rPr>
          <w:b w:val="1"/>
          <w:bCs w:val="1"/>
          <w:color w:val="0f1115"/>
          <w:sz w:val="24"/>
          <w:szCs w:val="24"/>
          <w:rtl w:val="0"/>
        </w:rPr>
        <w:t xml:space="preserve">Figure (3).</w:t>
      </w:r>
      <w:r w:rsidDel="00000000" w:rsidR="00000000" w:rsidRPr="00000000">
        <w:rPr>
          <w:color w:val="0f1115"/>
          <w:sz w:val="24"/>
          <w:szCs w:val="24"/>
          <w:rtl w:val="0"/>
        </w:rPr>
        <w:t xml:space="preserve"> </w:t>
      </w:r>
      <w:r w:rsidDel="00000000" w:rsidR="00000000" w:rsidRPr="00000000">
        <w:rPr>
          <w:color w:val="0f1115"/>
          <w:sz w:val="23"/>
          <w:szCs w:val="23"/>
          <w:rtl w:val="0"/>
        </w:rPr>
        <w:t xml:space="preserve">AES encryption and decryption flow</w:t>
      </w:r>
      <w:r w:rsidDel="00000000" w:rsidR="00000000" w:rsidRPr="00000000">
        <w:rPr>
          <w:color w:val="0f1115"/>
          <w:sz w:val="24"/>
          <w:szCs w:val="24"/>
          <w:rtl w:val="0"/>
        </w:rPr>
        <w:t xml:space="preserve">.</w:t>
      </w:r>
    </w:p>
    <w:p w:rsidR="00000000" w:rsidDel="00000000" w:rsidP="00000000" w:rsidRDefault="00000000" w:rsidRPr="00000000" w14:paraId="00000194">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Each round applies SubBytes, ShiftRows, MixColumns, and AddRoundKey. In fog-IoT deployments, AES is the dominant symmetric primitive because of:</w:t>
      </w:r>
    </w:p>
    <w:p w:rsidR="00000000" w:rsidDel="00000000" w:rsidP="00000000" w:rsidRDefault="00000000" w:rsidRPr="00000000" w14:paraId="00000195">
      <w:pPr>
        <w:numPr>
          <w:ilvl w:val="0"/>
          <w:numId w:val="18"/>
        </w:numPr>
        <w:shd w:fill="ffffff" w:val="clear"/>
        <w:spacing w:after="0" w:afterAutospacing="0" w:before="240" w:lineRule="auto"/>
        <w:ind w:left="720" w:hanging="360"/>
      </w:pPr>
      <w:r w:rsidDel="00000000" w:rsidR="00000000" w:rsidRPr="00000000">
        <w:rPr>
          <w:color w:val="0f1115"/>
          <w:sz w:val="24"/>
          <w:szCs w:val="24"/>
          <w:rtl w:val="0"/>
        </w:rPr>
        <w:t xml:space="preserve">Hardware acceleration availability on most SoCs (ESP32, STM32, etc.).</w:t>
      </w:r>
    </w:p>
    <w:p w:rsidR="00000000" w:rsidDel="00000000" w:rsidP="00000000" w:rsidRDefault="00000000" w:rsidRPr="00000000" w14:paraId="00000196">
      <w:pPr>
        <w:numPr>
          <w:ilvl w:val="0"/>
          <w:numId w:val="18"/>
        </w:numPr>
        <w:shd w:fill="ffffff" w:val="clear"/>
        <w:spacing w:after="0" w:afterAutospacing="0" w:before="0" w:beforeAutospacing="0" w:lineRule="auto"/>
        <w:ind w:left="720" w:hanging="360"/>
      </w:pPr>
      <w:r w:rsidDel="00000000" w:rsidR="00000000" w:rsidRPr="00000000">
        <w:rPr>
          <w:color w:val="0f1115"/>
          <w:sz w:val="24"/>
          <w:szCs w:val="24"/>
          <w:rtl w:val="0"/>
        </w:rPr>
        <w:t xml:space="preserve">Well-understood security margins.</w:t>
      </w:r>
    </w:p>
    <w:p w:rsidR="00000000" w:rsidDel="00000000" w:rsidP="00000000" w:rsidRDefault="00000000" w:rsidRPr="00000000" w14:paraId="00000197">
      <w:pPr>
        <w:numPr>
          <w:ilvl w:val="0"/>
          <w:numId w:val="18"/>
        </w:numPr>
        <w:shd w:fill="ffffff" w:val="clear"/>
        <w:spacing w:after="240" w:before="0" w:beforeAutospacing="0" w:lineRule="auto"/>
        <w:ind w:left="720" w:hanging="360"/>
      </w:pPr>
      <w:r w:rsidDel="00000000" w:rsidR="00000000" w:rsidRPr="00000000">
        <w:rPr>
          <w:color w:val="0f1115"/>
          <w:sz w:val="24"/>
          <w:szCs w:val="24"/>
          <w:rtl w:val="0"/>
        </w:rPr>
        <w:t xml:space="preserve">Rich mode library: GCM (AEAD), CCM, CBC.</w:t>
      </w:r>
    </w:p>
    <w:p w:rsidR="00000000" w:rsidDel="00000000" w:rsidP="00000000" w:rsidRDefault="00000000" w:rsidRPr="00000000" w14:paraId="00000198">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AES-256 in GCM mode provides confidentiality + integrity + authenticity simultaneously — critical for healthcare compliance (HIPAA, GDPR, SDAIA).</w:t>
      </w:r>
    </w:p>
    <w:p w:rsidR="00000000" w:rsidDel="00000000" w:rsidP="00000000" w:rsidRDefault="00000000" w:rsidRPr="00000000" w14:paraId="00000199">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Energy notes: Thaenkaw et al. (2023) demonstrated that AES-256 adds only ~750 µs and ~236 µJ over AES-128 for a 222-byte payload — negligible (~0.13%) relative to the LoRa time-on-air. Wu (2024) showed AES-256 processes 512 MB data faster than PRESENT while remaining energy-efficient for larger workloads. Therefore, selecting AES-256 in our framework is energy-justified.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b w:val="1"/>
          <w:bCs w:val="1"/>
          <w:color w:val="000000"/>
        </w:rPr>
      </w:pPr>
      <w:bookmarkStart w:colFirst="0" w:colLast="0" w:name="_18y99mtukrk4" w:id="30"/>
      <w:bookmarkEnd w:id="30"/>
      <w:r w:rsidDel="00000000" w:rsidR="00000000" w:rsidRPr="00000000">
        <w:rPr>
          <w:color w:val="000000"/>
          <w:rtl w:val="0"/>
        </w:rPr>
        <w:t xml:space="preserve">2.3.2 </w:t>
      </w:r>
      <w:r w:rsidDel="00000000" w:rsidR="00000000" w:rsidRPr="00000000">
        <w:rPr>
          <w:b w:val="1"/>
          <w:bCs w:val="1"/>
          <w:color w:val="000000"/>
          <w:rtl w:val="0"/>
        </w:rPr>
        <w:t xml:space="preserve">Asymmetric Encryption — ECC</w:t>
      </w:r>
    </w:p>
    <w:p w:rsidR="00000000" w:rsidDel="00000000" w:rsidP="00000000" w:rsidRDefault="00000000" w:rsidRPr="00000000" w14:paraId="0000019C">
      <w:pPr>
        <w:rPr>
          <w:color w:val="0f1115"/>
          <w:sz w:val="24"/>
          <w:szCs w:val="24"/>
        </w:rPr>
      </w:pPr>
      <m:oMath/>
      <w:r w:rsidDel="00000000" w:rsidR="00000000" w:rsidRPr="00000000">
        <w:rPr>
          <w:color w:val="0f1115"/>
          <w:sz w:val="24"/>
          <w:szCs w:val="24"/>
          <w:rtl w:val="0"/>
        </w:rPr>
        <w:t xml:space="preserve">Elliptic Curve Cryptography (Koblitz, Miller, 1985) relies on the intractability of the Elliptic Curve Discrete Logarithm Problem (ECDLP). Over a prime field </w:t>
      </w:r>
      <m:oMath>
        <m:r>
          <w:rPr>
            <w:color w:val="0f1115"/>
            <w:sz w:val="29"/>
            <w:szCs w:val="29"/>
          </w:rPr>
          <m:t xml:space="preserve">F</m:t>
        </m:r>
        <m:r>
          <w:rPr>
            <w:rFonts w:ascii="Times New Roman" w:cs="Times New Roman" w:eastAsia="Times New Roman" w:hAnsi="Times New Roman"/>
            <w:i w:val="1"/>
            <w:iCs w:val="1"/>
            <w:color w:val="0f1115"/>
            <w:sz w:val="20"/>
            <w:szCs w:val="20"/>
          </w:rPr>
          <m:t xml:space="preserve">p,</m:t>
        </m:r>
      </m:oMath>
      <w:r w:rsidDel="00000000" w:rsidR="00000000" w:rsidRPr="00000000">
        <w:rPr>
          <w:color w:val="0f1115"/>
          <w:sz w:val="24"/>
          <w:szCs w:val="24"/>
          <w:rtl w:val="0"/>
        </w:rPr>
        <w:t xml:space="preserve">a curve is defined by </w:t>
      </w:r>
      <m:oMath>
        <m:r>
          <w:rPr>
            <w:rFonts w:ascii="Times New Roman" w:cs="Times New Roman" w:eastAsia="Times New Roman" w:hAnsi="Times New Roman"/>
            <w:i w:val="1"/>
            <w:iCs w:val="1"/>
            <w:color w:val="0f1115"/>
            <w:sz w:val="29"/>
            <w:szCs w:val="29"/>
          </w:rPr>
          <m:t xml:space="preserve">y</m:t>
        </m:r>
        <m:r>
          <w:rPr>
            <w:rFonts w:ascii="Times New Roman" w:cs="Times New Roman" w:eastAsia="Times New Roman" w:hAnsi="Times New Roman"/>
            <w:color w:val="0f1115"/>
            <w:sz w:val="20"/>
            <w:szCs w:val="20"/>
          </w:rPr>
          <m:t xml:space="preserve">2</m:t>
        </m:r>
        <m:r>
          <w:rPr>
            <w:rFonts w:ascii="Times New Roman" w:cs="Times New Roman" w:eastAsia="Times New Roman" w:hAnsi="Times New Roman"/>
            <w:color w:val="0f1115"/>
            <w:sz w:val="29"/>
            <w:szCs w:val="29"/>
          </w:rPr>
          <m:t xml:space="preserve">=</m:t>
        </m:r>
        <m:r>
          <w:rPr>
            <w:rFonts w:ascii="Times New Roman" w:cs="Times New Roman" w:eastAsia="Times New Roman" w:hAnsi="Times New Roman"/>
            <w:i w:val="1"/>
            <w:iCs w:val="1"/>
            <w:color w:val="0f1115"/>
            <w:sz w:val="29"/>
            <w:szCs w:val="29"/>
          </w:rPr>
          <m:t xml:space="preserve">x</m:t>
        </m:r>
        <m:r>
          <w:rPr>
            <w:rFonts w:ascii="Times New Roman" w:cs="Times New Roman" w:eastAsia="Times New Roman" w:hAnsi="Times New Roman"/>
            <w:color w:val="0f1115"/>
            <w:sz w:val="20"/>
            <w:szCs w:val="20"/>
          </w:rPr>
          <m:t xml:space="preserve">3</m:t>
        </m:r>
        <m:r>
          <w:rPr>
            <w:rFonts w:ascii="Times New Roman" w:cs="Times New Roman" w:eastAsia="Times New Roman" w:hAnsi="Times New Roman"/>
            <w:color w:val="0f1115"/>
            <w:sz w:val="29"/>
            <w:szCs w:val="29"/>
          </w:rPr>
          <m:t xml:space="preserve">+</m:t>
        </m:r>
        <m:r>
          <w:rPr>
            <w:rFonts w:ascii="Times New Roman" w:cs="Times New Roman" w:eastAsia="Times New Roman" w:hAnsi="Times New Roman"/>
            <w:i w:val="1"/>
            <w:iCs w:val="1"/>
            <w:color w:val="0f1115"/>
            <w:sz w:val="29"/>
            <w:szCs w:val="29"/>
          </w:rPr>
          <m:t xml:space="preserve">ax</m:t>
        </m:r>
        <m:r>
          <w:rPr>
            <w:rFonts w:ascii="Times New Roman" w:cs="Times New Roman" w:eastAsia="Times New Roman" w:hAnsi="Times New Roman"/>
            <w:color w:val="0f1115"/>
            <w:sz w:val="29"/>
            <w:szCs w:val="29"/>
          </w:rPr>
          <m:t xml:space="preserve">+</m:t>
        </m:r>
        <m:r>
          <w:rPr>
            <w:rFonts w:ascii="Times New Roman" w:cs="Times New Roman" w:eastAsia="Times New Roman" w:hAnsi="Times New Roman"/>
            <w:i w:val="1"/>
            <w:iCs w:val="1"/>
            <w:color w:val="0f1115"/>
            <w:sz w:val="29"/>
            <w:szCs w:val="29"/>
          </w:rPr>
          <m:t xml:space="preserve">b</m:t>
        </m:r>
        <m:r>
          <w:rPr>
            <w:rFonts w:ascii="Times New Roman" w:cs="Times New Roman" w:eastAsia="Times New Roman" w:hAnsi="Times New Roman"/>
            <w:color w:val="0f1115"/>
            <w:sz w:val="29"/>
            <w:szCs w:val="29"/>
          </w:rPr>
          <m:t xml:space="preserve">(mod</m:t>
        </m:r>
        <m:r>
          <w:rPr>
            <w:rFonts w:ascii="Times New Roman" w:cs="Times New Roman" w:eastAsia="Times New Roman" w:hAnsi="Times New Roman"/>
            <w:i w:val="1"/>
            <w:iCs w:val="1"/>
            <w:color w:val="0f1115"/>
            <w:sz w:val="29"/>
            <w:szCs w:val="29"/>
          </w:rPr>
          <m:t xml:space="preserve">p</m:t>
        </m:r>
        <m:r>
          <w:rPr>
            <w:rFonts w:ascii="Times New Roman" w:cs="Times New Roman" w:eastAsia="Times New Roman" w:hAnsi="Times New Roman"/>
            <w:color w:val="0f1115"/>
            <w:sz w:val="29"/>
            <w:szCs w:val="29"/>
          </w:rPr>
          <m:t xml:space="preserve">)</m:t>
        </m:r>
      </m:oMath>
      <w:r w:rsidDel="00000000" w:rsidR="00000000" w:rsidRPr="00000000">
        <w:rPr>
          <w:color w:val="0f1115"/>
          <w:sz w:val="24"/>
          <w:szCs w:val="24"/>
          <w:rtl w:val="0"/>
        </w:rPr>
        <w:t xml:space="preserve"> .</w:t>
      </w:r>
    </w:p>
    <w:p w:rsidR="00000000" w:rsidDel="00000000" w:rsidP="00000000" w:rsidRDefault="00000000" w:rsidRPr="00000000" w14:paraId="0000019D">
      <w:pPr>
        <w:jc w:val="center"/>
        <w:rPr>
          <w:color w:val="0f1115"/>
          <w:sz w:val="24"/>
          <w:szCs w:val="24"/>
        </w:rPr>
      </w:pPr>
      <w:r w:rsidDel="00000000" w:rsidR="00000000" w:rsidRPr="00000000">
        <w:rPr>
          <w:color w:val="0f1115"/>
          <w:sz w:val="24"/>
          <w:szCs w:val="24"/>
        </w:rPr>
        <w:drawing>
          <wp:inline distB="114300" distT="114300" distL="114300" distR="114300">
            <wp:extent cx="4057058" cy="3648075"/>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057058"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hd w:fill="ffffff" w:val="clear"/>
        <w:spacing w:after="240" w:before="240" w:lineRule="auto"/>
        <w:ind w:left="0"/>
        <w:jc w:val="center"/>
        <w:rPr>
          <w:color w:val="0f1115"/>
          <w:sz w:val="24"/>
          <w:szCs w:val="24"/>
        </w:rPr>
      </w:pPr>
      <w:r w:rsidDel="00000000" w:rsidR="00000000" w:rsidRPr="00000000">
        <w:rPr>
          <w:b w:val="1"/>
          <w:bCs w:val="1"/>
          <w:color w:val="0f1115"/>
          <w:sz w:val="24"/>
          <w:szCs w:val="24"/>
          <w:rtl w:val="0"/>
        </w:rPr>
        <w:t xml:space="preserve">Figure (4). </w:t>
      </w:r>
      <w:r w:rsidDel="00000000" w:rsidR="00000000" w:rsidRPr="00000000">
        <w:rPr>
          <w:color w:val="0f1115"/>
          <w:sz w:val="23"/>
          <w:szCs w:val="23"/>
          <w:rtl w:val="0"/>
        </w:rPr>
        <w:t xml:space="preserve">Elliptic Curve graph</w:t>
      </w:r>
      <w:r w:rsidDel="00000000" w:rsidR="00000000" w:rsidRPr="00000000">
        <w:rPr>
          <w:color w:val="0f1115"/>
          <w:sz w:val="24"/>
          <w:szCs w:val="24"/>
          <w:rtl w:val="0"/>
        </w:rPr>
        <w:t xml:space="preserve">.</w:t>
      </w:r>
    </w:p>
    <w:p w:rsidR="00000000" w:rsidDel="00000000" w:rsidP="00000000" w:rsidRDefault="00000000" w:rsidRPr="00000000" w14:paraId="0000019F">
      <w:pPr>
        <w:rPr>
          <w:color w:val="0f1115"/>
          <w:sz w:val="24"/>
          <w:szCs w:val="24"/>
        </w:rPr>
      </w:pPr>
      <w:r w:rsidDel="00000000" w:rsidR="00000000" w:rsidRPr="00000000">
        <w:rPr>
          <w:color w:val="0f1115"/>
          <w:sz w:val="24"/>
          <w:szCs w:val="24"/>
          <w:rtl w:val="0"/>
        </w:rPr>
        <w:t xml:space="preserve">Scalar multiplication </w:t>
      </w:r>
      <m:oMath>
        <m:r>
          <w:rPr>
            <w:rFonts w:ascii="Times New Roman" w:cs="Times New Roman" w:eastAsia="Times New Roman" w:hAnsi="Times New Roman"/>
            <w:i w:val="1"/>
            <w:iCs w:val="1"/>
            <w:color w:val="0f1115"/>
            <w:sz w:val="27"/>
            <w:szCs w:val="27"/>
          </w:rPr>
          <m:t xml:space="preserve">Q</m:t>
        </m:r>
        <m:r>
          <w:rPr>
            <w:rFonts w:ascii="Times New Roman" w:cs="Times New Roman" w:eastAsia="Times New Roman" w:hAnsi="Times New Roman"/>
            <w:color w:val="0f1115"/>
            <w:sz w:val="27"/>
            <w:szCs w:val="27"/>
          </w:rPr>
          <m:t xml:space="preserve">=</m:t>
        </m:r>
        <m:r>
          <w:rPr>
            <w:rFonts w:ascii="Times New Roman" w:cs="Times New Roman" w:eastAsia="Times New Roman" w:hAnsi="Times New Roman"/>
            <w:i w:val="1"/>
            <w:iCs w:val="1"/>
            <w:color w:val="0f1115"/>
            <w:sz w:val="27"/>
            <w:szCs w:val="27"/>
          </w:rPr>
          <m:t xml:space="preserve">d</m:t>
        </m:r>
        <m:r>
          <w:rPr>
            <w:rFonts w:ascii="Times New Roman" w:cs="Times New Roman" w:eastAsia="Times New Roman" w:hAnsi="Times New Roman"/>
            <w:color w:val="0f1115"/>
            <w:sz w:val="27"/>
            <w:szCs w:val="27"/>
          </w:rPr>
          <m:t xml:space="preserve">⋅</m:t>
        </m:r>
        <m:r>
          <w:rPr>
            <w:rFonts w:ascii="Times New Roman" w:cs="Times New Roman" w:eastAsia="Times New Roman" w:hAnsi="Times New Roman"/>
            <w:i w:val="1"/>
            <w:iCs w:val="1"/>
            <w:color w:val="0f1115"/>
            <w:sz w:val="27"/>
            <w:szCs w:val="27"/>
          </w:rPr>
          <m:t xml:space="preserve">P</m:t>
        </m:r>
        <m:r>
          <w:rPr>
            <w:color w:val="0f1115"/>
            <w:sz w:val="24"/>
            <w:szCs w:val="24"/>
          </w:rPr>
          <m:t xml:space="preserve"> is easy; </m:t>
        </m:r>
      </m:oMath>
      <w:r w:rsidDel="00000000" w:rsidR="00000000" w:rsidRPr="00000000">
        <w:rPr>
          <w:color w:val="0f1115"/>
          <w:sz w:val="24"/>
          <w:szCs w:val="24"/>
          <w:rtl w:val="0"/>
        </w:rPr>
        <w:t xml:space="preserve">recovering </w:t>
      </w:r>
      <m:oMath>
        <m:r>
          <w:rPr>
            <w:color w:val="0f1115"/>
            <w:sz w:val="24"/>
            <w:szCs w:val="24"/>
          </w:rPr>
          <m:t xml:space="preserve">d</m:t>
        </m:r>
      </m:oMath>
      <w:r w:rsidDel="00000000" w:rsidR="00000000" w:rsidRPr="00000000">
        <w:rPr>
          <w:color w:val="0f1115"/>
          <w:sz w:val="24"/>
          <w:szCs w:val="24"/>
          <w:rtl w:val="0"/>
        </w:rPr>
        <w:t xml:space="preserve"> from </w:t>
      </w:r>
      <m:oMath>
        <m:r>
          <w:rPr>
            <w:color w:val="0f1115"/>
            <w:sz w:val="24"/>
            <w:szCs w:val="24"/>
          </w:rPr>
          <m:t xml:space="preserve">Q</m:t>
        </m:r>
      </m:oMath>
      <w:r w:rsidDel="00000000" w:rsidR="00000000" w:rsidRPr="00000000">
        <w:rPr>
          <w:color w:val="0f1115"/>
          <w:sz w:val="24"/>
          <w:szCs w:val="24"/>
          <w:rtl w:val="0"/>
        </w:rPr>
        <w:t xml:space="preserve"> is computationally infeasible for well-chosen curves.</w:t>
      </w:r>
    </w:p>
    <w:p w:rsidR="00000000" w:rsidDel="00000000" w:rsidP="00000000" w:rsidRDefault="00000000" w:rsidRPr="00000000" w14:paraId="000001A0">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A1">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A2">
      <w:pPr>
        <w:shd w:fill="ffffff" w:val="clear"/>
        <w:spacing w:after="240" w:before="240" w:lineRule="auto"/>
        <w:ind w:left="0"/>
        <w:rPr>
          <w:color w:val="0f1115"/>
          <w:sz w:val="24"/>
          <w:szCs w:val="24"/>
        </w:rPr>
      </w:pPr>
      <w:r w:rsidDel="00000000" w:rsidR="00000000" w:rsidRPr="00000000">
        <w:rPr>
          <w:color w:val="0f1115"/>
          <w:sz w:val="24"/>
          <w:szCs w:val="24"/>
        </w:rPr>
        <w:drawing>
          <wp:inline distB="114300" distT="114300" distL="114300" distR="114300">
            <wp:extent cx="5982335" cy="41275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82335"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hd w:fill="ffffff" w:val="clear"/>
        <w:spacing w:after="240" w:before="240" w:lineRule="auto"/>
        <w:ind w:left="0"/>
        <w:jc w:val="center"/>
        <w:rPr>
          <w:color w:val="0f1115"/>
          <w:sz w:val="24"/>
          <w:szCs w:val="24"/>
        </w:rPr>
      </w:pPr>
      <w:r w:rsidDel="00000000" w:rsidR="00000000" w:rsidRPr="00000000">
        <w:rPr>
          <w:b w:val="1"/>
          <w:bCs w:val="1"/>
          <w:color w:val="0f1115"/>
          <w:sz w:val="24"/>
          <w:szCs w:val="24"/>
          <w:rtl w:val="0"/>
        </w:rPr>
        <w:t xml:space="preserve">Figure (5). </w:t>
      </w:r>
      <w:r w:rsidDel="00000000" w:rsidR="00000000" w:rsidRPr="00000000">
        <w:rPr>
          <w:color w:val="0f1115"/>
          <w:sz w:val="23"/>
          <w:szCs w:val="23"/>
          <w:rtl w:val="0"/>
        </w:rPr>
        <w:t xml:space="preserve">Hybrid encryption workflow</w:t>
      </w:r>
      <w:r w:rsidDel="00000000" w:rsidR="00000000" w:rsidRPr="00000000">
        <w:rPr>
          <w:color w:val="0f1115"/>
          <w:sz w:val="24"/>
          <w:szCs w:val="24"/>
          <w:rtl w:val="0"/>
        </w:rPr>
        <w:t xml:space="preserve">.</w:t>
      </w:r>
    </w:p>
    <w:p w:rsidR="00000000" w:rsidDel="00000000" w:rsidP="00000000" w:rsidRDefault="00000000" w:rsidRPr="00000000" w14:paraId="000001A4">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Why ECC over RSA:</w:t>
      </w:r>
    </w:p>
    <w:p w:rsidR="00000000" w:rsidDel="00000000" w:rsidP="00000000" w:rsidRDefault="00000000" w:rsidRPr="00000000" w14:paraId="000001A5">
      <w:pPr>
        <w:numPr>
          <w:ilvl w:val="0"/>
          <w:numId w:val="7"/>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256-bit ECC ≈ 3072-bit RSA in security (Table 1.3, Suárez-Albela et al., 2018).</w:t>
      </w:r>
    </w:p>
    <w:p w:rsidR="00000000" w:rsidDel="00000000" w:rsidP="00000000" w:rsidRDefault="00000000" w:rsidRPr="00000000" w14:paraId="000001A6">
      <w:pPr>
        <w:numPr>
          <w:ilvl w:val="0"/>
          <w:numId w:val="7"/>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ECC key generation and sign/verify are dramatically cheaper — ECDSA key generation ~5 ms vs DH_EC ~130 ms for 2048-bit (Fig. 4, Jawad et al., 2025).</w:t>
      </w:r>
    </w:p>
    <w:p w:rsidR="00000000" w:rsidDel="00000000" w:rsidP="00000000" w:rsidRDefault="00000000" w:rsidRPr="00000000" w14:paraId="000001A7">
      <w:pPr>
        <w:numPr>
          <w:ilvl w:val="0"/>
          <w:numId w:val="7"/>
        </w:numPr>
        <w:shd w:fill="ffffff" w:val="clear"/>
        <w:spacing w:after="240" w:before="0" w:beforeAutospacing="0" w:lineRule="auto"/>
        <w:ind w:left="720" w:hanging="360"/>
      </w:pPr>
      <w:r w:rsidDel="00000000" w:rsidR="00000000" w:rsidRPr="00000000">
        <w:rPr>
          <w:color w:val="0f1115"/>
          <w:sz w:val="24"/>
          <w:szCs w:val="24"/>
          <w:rtl w:val="0"/>
        </w:rPr>
        <w:t xml:space="preserve">Suárez-Albela et al. (2018) measured ECC reducing energy consumption by up to 75% vs RSA for equivalent security levels on constrained devices.</w:t>
      </w:r>
    </w:p>
    <w:p w:rsidR="00000000" w:rsidDel="00000000" w:rsidP="00000000" w:rsidRDefault="00000000" w:rsidRPr="00000000" w14:paraId="000001A8">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Recommended curve for our framework: secp256r1 (NIST P-256) — supported by virtually all TLS stacks and ESP32 hardware, and provides 128-bit security — or Curve25519 for superior side-channel resistance.</w:t>
      </w:r>
    </w:p>
    <w:p w:rsidR="00000000" w:rsidDel="00000000" w:rsidP="00000000" w:rsidRDefault="00000000" w:rsidRPr="00000000" w14:paraId="000001A9">
      <w:pPr>
        <w:rPr>
          <w:color w:val="0f1115"/>
          <w:sz w:val="24"/>
          <w:szCs w:val="24"/>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b w:val="1"/>
          <w:bCs w:val="1"/>
          <w:color w:val="000000"/>
        </w:rPr>
      </w:pPr>
      <w:bookmarkStart w:colFirst="0" w:colLast="0" w:name="_1611wn2a3c65" w:id="31"/>
      <w:bookmarkEnd w:id="31"/>
      <w:r w:rsidDel="00000000" w:rsidR="00000000" w:rsidRPr="00000000">
        <w:rPr>
          <w:color w:val="000000"/>
          <w:rtl w:val="0"/>
        </w:rPr>
        <w:t xml:space="preserve">2.3.3 </w:t>
      </w:r>
      <w:r w:rsidDel="00000000" w:rsidR="00000000" w:rsidRPr="00000000">
        <w:rPr>
          <w:b w:val="1"/>
          <w:bCs w:val="1"/>
          <w:color w:val="000000"/>
          <w:rtl w:val="0"/>
        </w:rPr>
        <w:t xml:space="preserve">Hash Functions and KDFs</w:t>
      </w:r>
    </w:p>
    <w:p w:rsidR="00000000" w:rsidDel="00000000" w:rsidP="00000000" w:rsidRDefault="00000000" w:rsidRPr="00000000" w14:paraId="000001AE">
      <w:pPr>
        <w:rPr>
          <w:color w:val="0f1115"/>
          <w:sz w:val="24"/>
          <w:szCs w:val="24"/>
        </w:rPr>
      </w:pPr>
      <w:r w:rsidDel="00000000" w:rsidR="00000000" w:rsidRPr="00000000">
        <w:rPr>
          <w:color w:val="0f1115"/>
          <w:sz w:val="24"/>
          <w:szCs w:val="24"/>
          <w:rtl w:val="0"/>
        </w:rPr>
        <w:t xml:space="preserve">SHA-256 is used for integrity; HKDF (RFC 5869) derives session keys from ECDH shared secrets. In our pipeline, ECDH + HKDF + AES-GCM key wrapping effectively implements ECIES (Elliptic Curve Integrated Encryption Scheme) — the standard way to combine ECC key agreement with symmetric payload encryption.</w:t>
      </w:r>
    </w:p>
    <w:p w:rsidR="00000000" w:rsidDel="00000000" w:rsidP="00000000" w:rsidRDefault="00000000" w:rsidRPr="00000000" w14:paraId="000001AF">
      <w:pPr>
        <w:rPr>
          <w:color w:val="0f1115"/>
          <w:sz w:val="24"/>
          <w:szCs w:val="24"/>
        </w:rPr>
      </w:pPr>
      <w:r w:rsidDel="00000000" w:rsidR="00000000" w:rsidRPr="00000000">
        <w:rPr>
          <w:rtl w:val="0"/>
        </w:rPr>
      </w:r>
    </w:p>
    <w:p w:rsidR="00000000" w:rsidDel="00000000" w:rsidP="00000000" w:rsidRDefault="00000000" w:rsidRPr="00000000" w14:paraId="000001B0">
      <w:pPr>
        <w:pStyle w:val="Heading3"/>
        <w:rPr>
          <w:b w:val="1"/>
          <w:bCs w:val="1"/>
          <w:color w:val="000000"/>
        </w:rPr>
      </w:pPr>
      <w:bookmarkStart w:colFirst="0" w:colLast="0" w:name="_t65xcmiw612m" w:id="32"/>
      <w:bookmarkEnd w:id="32"/>
      <w:r w:rsidDel="00000000" w:rsidR="00000000" w:rsidRPr="00000000">
        <w:rPr>
          <w:color w:val="000000"/>
          <w:rtl w:val="0"/>
        </w:rPr>
        <w:t xml:space="preserve">2.3.4 </w:t>
      </w:r>
      <w:r w:rsidDel="00000000" w:rsidR="00000000" w:rsidRPr="00000000">
        <w:rPr>
          <w:b w:val="1"/>
          <w:bCs w:val="1"/>
          <w:color w:val="000000"/>
          <w:rtl w:val="0"/>
        </w:rPr>
        <w:t xml:space="preserve">AEAD — GCM Mode</w:t>
      </w:r>
    </w:p>
    <w:p w:rsidR="00000000" w:rsidDel="00000000" w:rsidP="00000000" w:rsidRDefault="00000000" w:rsidRPr="00000000" w14:paraId="000001B1">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Galois/Counter Mode combines CTR-mode encryption with a GHASH authenticator. It is the recommended AEAD in TLS 1.3 and provides:</w:t>
      </w:r>
    </w:p>
    <w:p w:rsidR="00000000" w:rsidDel="00000000" w:rsidP="00000000" w:rsidRDefault="00000000" w:rsidRPr="00000000" w14:paraId="000001B2">
      <w:pPr>
        <w:numPr>
          <w:ilvl w:val="0"/>
          <w:numId w:val="14"/>
        </w:numPr>
        <w:shd w:fill="ffffff" w:val="clear"/>
        <w:spacing w:after="0" w:afterAutospacing="0" w:before="240" w:lineRule="auto"/>
        <w:ind w:left="720" w:hanging="360"/>
      </w:pPr>
      <w:r w:rsidDel="00000000" w:rsidR="00000000" w:rsidRPr="00000000">
        <w:rPr>
          <w:color w:val="0f1115"/>
          <w:sz w:val="24"/>
          <w:szCs w:val="24"/>
          <w:rtl w:val="0"/>
        </w:rPr>
        <w:t xml:space="preserve">Confidentiality of payload.</w:t>
      </w:r>
    </w:p>
    <w:p w:rsidR="00000000" w:rsidDel="00000000" w:rsidP="00000000" w:rsidRDefault="00000000" w:rsidRPr="00000000" w14:paraId="000001B3">
      <w:pPr>
        <w:numPr>
          <w:ilvl w:val="0"/>
          <w:numId w:val="1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Integrity + authenticity of ciphertext + AAD.</w:t>
      </w:r>
    </w:p>
    <w:p w:rsidR="00000000" w:rsidDel="00000000" w:rsidP="00000000" w:rsidRDefault="00000000" w:rsidRPr="00000000" w14:paraId="000001B4">
      <w:pPr>
        <w:numPr>
          <w:ilvl w:val="0"/>
          <w:numId w:val="14"/>
        </w:numPr>
        <w:shd w:fill="ffffff" w:val="clear"/>
        <w:spacing w:after="240" w:before="0" w:beforeAutospacing="0" w:lineRule="auto"/>
        <w:ind w:left="720" w:hanging="360"/>
      </w:pPr>
      <w:r w:rsidDel="00000000" w:rsidR="00000000" w:rsidRPr="00000000">
        <w:rPr>
          <w:color w:val="0f1115"/>
          <w:sz w:val="24"/>
          <w:szCs w:val="24"/>
          <w:rtl w:val="0"/>
        </w:rPr>
        <w:t xml:space="preserve">No padding oracle issues (unlike CBC).</w:t>
      </w:r>
    </w:p>
    <w:p w:rsidR="00000000" w:rsidDel="00000000" w:rsidP="00000000" w:rsidRDefault="00000000" w:rsidRPr="00000000" w14:paraId="000001B5">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Albert (2025) measured AES-128-GCM at ~110 µJ per 128-byte packet — nearly 3× cheaper than AES-256-CBC + HMAC-SHA256 (~320 µJ).</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color w:val="0f1115"/>
          <w:sz w:val="24"/>
          <w:szCs w:val="24"/>
        </w:rPr>
      </w:pPr>
      <w:r w:rsidDel="00000000" w:rsidR="00000000" w:rsidRPr="00000000">
        <w:rPr>
          <w:rtl w:val="0"/>
        </w:rPr>
      </w:r>
    </w:p>
    <w:p w:rsidR="00000000" w:rsidDel="00000000" w:rsidP="00000000" w:rsidRDefault="00000000" w:rsidRPr="00000000" w14:paraId="000001B8">
      <w:pPr>
        <w:pStyle w:val="Heading2"/>
        <w:rPr>
          <w:b w:val="1"/>
          <w:bCs w:val="1"/>
        </w:rPr>
      </w:pPr>
      <w:bookmarkStart w:colFirst="0" w:colLast="0" w:name="_abi6qkybyfr8" w:id="33"/>
      <w:bookmarkEnd w:id="33"/>
      <w:r w:rsidDel="00000000" w:rsidR="00000000" w:rsidRPr="00000000">
        <w:rPr>
          <w:rtl w:val="0"/>
        </w:rPr>
        <w:t xml:space="preserve">2</w:t>
      </w:r>
      <w:r w:rsidDel="00000000" w:rsidR="00000000" w:rsidRPr="00000000">
        <w:rPr>
          <w:rtl w:val="0"/>
        </w:rPr>
        <w:t xml:space="preserve">.4 </w:t>
      </w:r>
      <w:r w:rsidDel="00000000" w:rsidR="00000000" w:rsidRPr="00000000">
        <w:rPr>
          <w:b w:val="1"/>
          <w:bCs w:val="1"/>
          <w:rtl w:val="0"/>
        </w:rPr>
        <w:t xml:space="preserve">Adaptive Encryption</w:t>
      </w:r>
    </w:p>
    <w:p w:rsidR="00000000" w:rsidDel="00000000" w:rsidP="00000000" w:rsidRDefault="00000000" w:rsidRPr="00000000" w14:paraId="000001B9">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Adaptive encryption (Rajan Kumar &amp; Goel, 2025) dynamically selects cryptographic primitives based on:</w:t>
      </w:r>
    </w:p>
    <w:p w:rsidR="00000000" w:rsidDel="00000000" w:rsidP="00000000" w:rsidRDefault="00000000" w:rsidRPr="00000000" w14:paraId="000001BA">
      <w:pPr>
        <w:numPr>
          <w:ilvl w:val="0"/>
          <w:numId w:val="10"/>
        </w:numPr>
        <w:shd w:fill="ffffff" w:val="clear"/>
        <w:spacing w:after="0" w:afterAutospacing="0" w:before="240" w:lineRule="auto"/>
        <w:ind w:left="720" w:hanging="360"/>
      </w:pPr>
      <w:r w:rsidDel="00000000" w:rsidR="00000000" w:rsidRPr="00000000">
        <w:rPr>
          <w:color w:val="0f1115"/>
          <w:sz w:val="24"/>
          <w:szCs w:val="24"/>
          <w:rtl w:val="0"/>
        </w:rPr>
        <w:t xml:space="preserve">Data sensitivity (Low, Medium, High, Critical — Table 1.2, Jad et al., 2026).</w:t>
      </w:r>
    </w:p>
    <w:p w:rsidR="00000000" w:rsidDel="00000000" w:rsidP="00000000" w:rsidRDefault="00000000" w:rsidRPr="00000000" w14:paraId="000001BB">
      <w:pPr>
        <w:numPr>
          <w:ilvl w:val="0"/>
          <w:numId w:val="10"/>
        </w:numPr>
        <w:shd w:fill="ffffff" w:val="clear"/>
        <w:spacing w:after="0" w:afterAutospacing="0" w:before="0" w:beforeAutospacing="0" w:lineRule="auto"/>
        <w:ind w:left="720" w:hanging="360"/>
      </w:pPr>
      <w:r w:rsidDel="00000000" w:rsidR="00000000" w:rsidRPr="00000000">
        <w:rPr>
          <w:color w:val="0f1115"/>
          <w:sz w:val="24"/>
          <w:szCs w:val="24"/>
          <w:rtl w:val="0"/>
        </w:rPr>
        <w:t xml:space="preserve">Context — sender role, recipient, purpose, location.</w:t>
      </w:r>
    </w:p>
    <w:p w:rsidR="00000000" w:rsidDel="00000000" w:rsidP="00000000" w:rsidRDefault="00000000" w:rsidRPr="00000000" w14:paraId="000001BC">
      <w:pPr>
        <w:numPr>
          <w:ilvl w:val="0"/>
          <w:numId w:val="10"/>
        </w:numPr>
        <w:shd w:fill="ffffff" w:val="clear"/>
        <w:spacing w:after="0" w:afterAutospacing="0" w:before="0" w:beforeAutospacing="0" w:lineRule="auto"/>
        <w:ind w:left="720" w:hanging="360"/>
      </w:pPr>
      <w:r w:rsidDel="00000000" w:rsidR="00000000" w:rsidRPr="00000000">
        <w:rPr>
          <w:color w:val="0f1115"/>
          <w:sz w:val="24"/>
          <w:szCs w:val="24"/>
          <w:rtl w:val="0"/>
        </w:rPr>
        <w:t xml:space="preserve">Device state — battery, CPU load, memory.</w:t>
      </w:r>
    </w:p>
    <w:p w:rsidR="00000000" w:rsidDel="00000000" w:rsidP="00000000" w:rsidRDefault="00000000" w:rsidRPr="00000000" w14:paraId="000001BD">
      <w:pPr>
        <w:numPr>
          <w:ilvl w:val="0"/>
          <w:numId w:val="10"/>
        </w:numPr>
        <w:shd w:fill="ffffff" w:val="clear"/>
        <w:spacing w:after="240" w:before="0" w:beforeAutospacing="0" w:lineRule="auto"/>
        <w:ind w:left="720" w:hanging="360"/>
      </w:pPr>
      <w:r w:rsidDel="00000000" w:rsidR="00000000" w:rsidRPr="00000000">
        <w:rPr>
          <w:color w:val="0f1115"/>
          <w:sz w:val="24"/>
          <w:szCs w:val="24"/>
          <w:rtl w:val="0"/>
        </w:rPr>
        <w:t xml:space="preserve">Threat level — detected anomalies, reputation.</w:t>
      </w:r>
    </w:p>
    <w:p w:rsidR="00000000" w:rsidDel="00000000" w:rsidP="00000000" w:rsidRDefault="00000000" w:rsidRPr="00000000" w14:paraId="000001BE">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Advantages (Fig. 1.2, Rajan Kumar &amp; Goel, 2025):</w:t>
      </w:r>
    </w:p>
    <w:p w:rsidR="00000000" w:rsidDel="00000000" w:rsidP="00000000" w:rsidRDefault="00000000" w:rsidRPr="00000000" w14:paraId="000001BF">
      <w:pPr>
        <w:numPr>
          <w:ilvl w:val="0"/>
          <w:numId w:val="6"/>
        </w:numPr>
        <w:shd w:fill="ffffff" w:val="clear"/>
        <w:spacing w:after="0" w:afterAutospacing="0" w:before="240" w:lineRule="auto"/>
        <w:ind w:left="720" w:hanging="360"/>
      </w:pPr>
      <w:r w:rsidDel="00000000" w:rsidR="00000000" w:rsidRPr="00000000">
        <w:rPr>
          <w:color w:val="0f1115"/>
          <w:sz w:val="24"/>
          <w:szCs w:val="24"/>
          <w:rtl w:val="0"/>
        </w:rPr>
        <w:t xml:space="preserve">Reduces CPU and battery on the gateway.</w:t>
      </w:r>
    </w:p>
    <w:p w:rsidR="00000000" w:rsidDel="00000000" w:rsidP="00000000" w:rsidRDefault="00000000" w:rsidRPr="00000000" w14:paraId="000001C0">
      <w:pPr>
        <w:numPr>
          <w:ilvl w:val="0"/>
          <w:numId w:val="6"/>
        </w:numPr>
        <w:shd w:fill="ffffff" w:val="clear"/>
        <w:spacing w:after="0" w:afterAutospacing="0" w:before="0" w:beforeAutospacing="0" w:lineRule="auto"/>
        <w:ind w:left="720" w:hanging="360"/>
      </w:pPr>
      <w:r w:rsidDel="00000000" w:rsidR="00000000" w:rsidRPr="00000000">
        <w:rPr>
          <w:color w:val="0f1115"/>
          <w:sz w:val="24"/>
          <w:szCs w:val="24"/>
          <w:rtl w:val="0"/>
        </w:rPr>
        <w:t xml:space="preserve">Preserves strong protection for critical streams.</w:t>
      </w:r>
    </w:p>
    <w:p w:rsidR="00000000" w:rsidDel="00000000" w:rsidP="00000000" w:rsidRDefault="00000000" w:rsidRPr="00000000" w14:paraId="000001C1">
      <w:pPr>
        <w:numPr>
          <w:ilvl w:val="0"/>
          <w:numId w:val="6"/>
        </w:numPr>
        <w:shd w:fill="ffffff" w:val="clear"/>
        <w:spacing w:after="240" w:before="0" w:beforeAutospacing="0" w:lineRule="auto"/>
        <w:ind w:left="720" w:hanging="360"/>
      </w:pPr>
      <w:r w:rsidDel="00000000" w:rsidR="00000000" w:rsidRPr="00000000">
        <w:rPr>
          <w:color w:val="0f1115"/>
          <w:sz w:val="24"/>
          <w:szCs w:val="24"/>
          <w:rtl w:val="0"/>
        </w:rPr>
        <w:t xml:space="preserve">Enables policy customization for compliance.</w:t>
      </w:r>
    </w:p>
    <w:p w:rsidR="00000000" w:rsidDel="00000000" w:rsidP="00000000" w:rsidRDefault="00000000" w:rsidRPr="00000000" w14:paraId="000001C2">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Comparison of static vs adaptive overhead (Fig. 4–5, Rajan Kumar &amp; Goel, 2025):</w:t>
      </w:r>
    </w:p>
    <w:p w:rsidR="00000000" w:rsidDel="00000000" w:rsidP="00000000" w:rsidRDefault="00000000" w:rsidRPr="00000000" w14:paraId="000001C3">
      <w:pPr>
        <w:numPr>
          <w:ilvl w:val="0"/>
          <w:numId w:val="1"/>
        </w:numPr>
        <w:shd w:fill="ffffff" w:val="clear"/>
        <w:spacing w:after="0" w:afterAutospacing="0" w:before="240" w:lineRule="auto"/>
        <w:ind w:left="720" w:hanging="360"/>
      </w:pPr>
      <w:r w:rsidDel="00000000" w:rsidR="00000000" w:rsidRPr="00000000">
        <w:rPr>
          <w:color w:val="0f1115"/>
          <w:sz w:val="24"/>
          <w:szCs w:val="24"/>
          <w:rtl w:val="0"/>
        </w:rPr>
        <w:t xml:space="preserve">Sensitive data via hybrid ECC+AES: ~9.7 ms encrypt, ~5.0 ms decrypt for 1 KB.</w:t>
      </w:r>
    </w:p>
    <w:p w:rsidR="00000000" w:rsidDel="00000000" w:rsidP="00000000" w:rsidRDefault="00000000" w:rsidRPr="00000000" w14:paraId="000001C4">
      <w:pPr>
        <w:numPr>
          <w:ilvl w:val="0"/>
          <w:numId w:val="1"/>
        </w:numPr>
        <w:shd w:fill="ffffff" w:val="clear"/>
        <w:spacing w:after="240" w:before="0" w:beforeAutospacing="0" w:lineRule="auto"/>
        <w:ind w:left="720" w:hanging="360"/>
      </w:pPr>
      <w:r w:rsidDel="00000000" w:rsidR="00000000" w:rsidRPr="00000000">
        <w:rPr>
          <w:color w:val="0f1115"/>
          <w:sz w:val="24"/>
          <w:szCs w:val="24"/>
          <w:rtl w:val="0"/>
        </w:rPr>
        <w:t xml:space="preserve">Normal data via AES alone: ~62.5 ms for 1 KB — note the baseline in the primary paper, but at larger sizes the lightweight AES-only path remains </w:t>
      </w:r>
      <w:r w:rsidDel="00000000" w:rsidR="00000000" w:rsidRPr="00000000">
        <w:rPr>
          <w:i w:val="1"/>
          <w:iCs w:val="1"/>
          <w:color w:val="0f1115"/>
          <w:sz w:val="24"/>
          <w:szCs w:val="24"/>
          <w:rtl w:val="0"/>
        </w:rPr>
        <w:t xml:space="preserve">substantially</w:t>
      </w:r>
      <w:r w:rsidDel="00000000" w:rsidR="00000000" w:rsidRPr="00000000">
        <w:rPr>
          <w:color w:val="0f1115"/>
          <w:sz w:val="24"/>
          <w:szCs w:val="24"/>
          <w:rtl w:val="0"/>
        </w:rPr>
        <w:t xml:space="preserve"> cheaper per byte than ECC+AES, validating the two-tier policy.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b w:val="1"/>
          <w:bCs w:val="1"/>
        </w:rPr>
      </w:pPr>
      <w:bookmarkStart w:colFirst="0" w:colLast="0" w:name="_vu53gbji8bd7" w:id="34"/>
      <w:bookmarkEnd w:id="34"/>
      <w:r w:rsidDel="00000000" w:rsidR="00000000" w:rsidRPr="00000000">
        <w:rPr>
          <w:rtl w:val="0"/>
        </w:rPr>
        <w:t xml:space="preserve">2.5 </w:t>
      </w:r>
      <w:r w:rsidDel="00000000" w:rsidR="00000000" w:rsidRPr="00000000">
        <w:rPr>
          <w:b w:val="1"/>
          <w:bCs w:val="1"/>
          <w:rtl w:val="0"/>
        </w:rPr>
        <w:t xml:space="preserve">Machine Learning for Data Classification</w:t>
      </w:r>
    </w:p>
    <w:p w:rsidR="00000000" w:rsidDel="00000000" w:rsidP="00000000" w:rsidRDefault="00000000" w:rsidRPr="00000000" w14:paraId="000001C7">
      <w:pPr>
        <w:pStyle w:val="Heading3"/>
        <w:rPr/>
      </w:pPr>
      <w:bookmarkStart w:colFirst="0" w:colLast="0" w:name="_e4xos0q5d8q8" w:id="35"/>
      <w:bookmarkEnd w:id="35"/>
      <w:r w:rsidDel="00000000" w:rsidR="00000000" w:rsidRPr="00000000">
        <w:rPr>
          <w:color w:val="000000"/>
          <w:rtl w:val="0"/>
        </w:rPr>
        <w:t xml:space="preserve">2.5.1 </w:t>
      </w:r>
      <w:r w:rsidDel="00000000" w:rsidR="00000000" w:rsidRPr="00000000">
        <w:rPr>
          <w:b w:val="1"/>
          <w:bCs w:val="1"/>
          <w:color w:val="000000"/>
          <w:rtl w:val="0"/>
        </w:rPr>
        <w:t xml:space="preserve">KNN (baseline in primary paper)</w:t>
      </w:r>
      <w:r w:rsidDel="00000000" w:rsidR="00000000" w:rsidRPr="00000000">
        <w:rPr>
          <w:rtl w:val="0"/>
        </w:rPr>
      </w:r>
    </w:p>
    <w:p w:rsidR="00000000" w:rsidDel="00000000" w:rsidP="00000000" w:rsidRDefault="00000000" w:rsidRPr="00000000" w14:paraId="000001C8">
      <w:pPr>
        <w:shd w:fill="ffffff" w:val="clear"/>
        <w:spacing w:after="240" w:before="240" w:line="288" w:lineRule="auto"/>
        <w:ind w:left="0"/>
        <w:rPr>
          <w:color w:val="0f1115"/>
          <w:sz w:val="24"/>
          <w:szCs w:val="24"/>
        </w:rPr>
      </w:pPr>
      <w:r w:rsidDel="00000000" w:rsidR="00000000" w:rsidRPr="00000000">
        <w:rPr>
          <w:color w:val="0f1115"/>
          <w:sz w:val="24"/>
          <w:szCs w:val="24"/>
          <w:rtl w:val="0"/>
        </w:rPr>
        <w:t xml:space="preserve">KNN classifies a test sample by majority vote among its </w:t>
      </w:r>
      <m:oMath>
        <m:r>
          <w:rPr>
            <w:color w:val="0f1115"/>
            <w:sz w:val="24"/>
            <w:szCs w:val="24"/>
          </w:rPr>
          <m:t xml:space="preserve">k</m:t>
        </m:r>
      </m:oMath>
      <w:r w:rsidDel="00000000" w:rsidR="00000000" w:rsidRPr="00000000">
        <w:rPr>
          <w:rFonts w:ascii="Times New Roman" w:cs="Times New Roman" w:eastAsia="Times New Roman" w:hAnsi="Times New Roman"/>
          <w:color w:val="0f1115"/>
          <w:sz w:val="29"/>
          <w:szCs w:val="29"/>
          <w:rtl w:val="0"/>
        </w:rPr>
        <w:t xml:space="preserve"> </w:t>
      </w:r>
      <w:r w:rsidDel="00000000" w:rsidR="00000000" w:rsidRPr="00000000">
        <w:rPr>
          <w:color w:val="0f1115"/>
          <w:sz w:val="24"/>
          <w:szCs w:val="24"/>
          <w:rtl w:val="0"/>
        </w:rPr>
        <w:t xml:space="preserve">nearest training points:</w:t>
      </w:r>
    </w:p>
    <w:p w:rsidR="00000000" w:rsidDel="00000000" w:rsidP="00000000" w:rsidRDefault="00000000" w:rsidRPr="00000000" w14:paraId="000001C9">
      <w:pPr>
        <w:shd w:fill="ffffff" w:val="clear"/>
        <w:spacing w:after="240" w:before="240" w:line="288" w:lineRule="auto"/>
        <w:ind w:left="0"/>
        <w:jc w:val="center"/>
        <w:rPr>
          <w:color w:val="0f1115"/>
          <w:sz w:val="24"/>
          <w:szCs w:val="24"/>
        </w:rPr>
      </w:pPr>
      <w:r w:rsidDel="00000000" w:rsidR="00000000" w:rsidRPr="00000000">
        <w:rPr>
          <w:color w:val="0f1115"/>
          <w:sz w:val="24"/>
          <w:szCs w:val="24"/>
        </w:rPr>
        <w:drawing>
          <wp:inline distB="114300" distT="114300" distL="114300" distR="114300">
            <wp:extent cx="4692015" cy="290636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692015" cy="290636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hd w:fill="ffffff" w:val="clear"/>
        <w:spacing w:after="240" w:before="240" w:lineRule="auto"/>
        <w:ind w:left="0"/>
        <w:jc w:val="center"/>
        <w:rPr>
          <w:color w:val="0f1115"/>
          <w:sz w:val="24"/>
          <w:szCs w:val="24"/>
        </w:rPr>
      </w:pPr>
      <w:r w:rsidDel="00000000" w:rsidR="00000000" w:rsidRPr="00000000">
        <w:rPr>
          <w:b w:val="1"/>
          <w:bCs w:val="1"/>
          <w:color w:val="0f1115"/>
          <w:sz w:val="24"/>
          <w:szCs w:val="24"/>
          <w:rtl w:val="0"/>
        </w:rPr>
        <w:t xml:space="preserve">Figure (6). </w:t>
      </w:r>
      <w:r w:rsidDel="00000000" w:rsidR="00000000" w:rsidRPr="00000000">
        <w:rPr>
          <w:color w:val="0f1115"/>
          <w:sz w:val="23"/>
          <w:szCs w:val="23"/>
          <w:rtl w:val="0"/>
        </w:rPr>
        <w:t xml:space="preserve">KNN-based data classification.</w:t>
      </w:r>
      <w:r w:rsidDel="00000000" w:rsidR="00000000" w:rsidRPr="00000000">
        <w:rPr>
          <w:rtl w:val="0"/>
        </w:rPr>
      </w:r>
    </w:p>
    <w:p w:rsidR="00000000" w:rsidDel="00000000" w:rsidP="00000000" w:rsidRDefault="00000000" w:rsidRPr="00000000" w14:paraId="000001CB">
      <w:pPr>
        <w:shd w:fill="ffffff" w:val="clear"/>
        <w:spacing w:after="240" w:before="240" w:line="288" w:lineRule="auto"/>
        <w:ind w:left="0"/>
        <w:rPr>
          <w:color w:val="0f1115"/>
          <w:sz w:val="24"/>
          <w:szCs w:val="24"/>
        </w:rPr>
      </w:pPr>
      <w:r w:rsidDel="00000000" w:rsidR="00000000" w:rsidRPr="00000000">
        <w:rPr>
          <w:color w:val="0f1115"/>
          <w:sz w:val="24"/>
          <w:szCs w:val="24"/>
          <w:rtl w:val="0"/>
        </w:rPr>
        <w:t xml:space="preserve">Strengths: simple, no training phase. Weaknesses:</w:t>
      </w:r>
    </w:p>
    <w:p w:rsidR="00000000" w:rsidDel="00000000" w:rsidP="00000000" w:rsidRDefault="00000000" w:rsidRPr="00000000" w14:paraId="000001CC">
      <w:pPr>
        <w:numPr>
          <w:ilvl w:val="0"/>
          <w:numId w:val="5"/>
        </w:numPr>
        <w:shd w:fill="ffffff" w:val="clear"/>
        <w:spacing w:after="0" w:afterAutospacing="0" w:before="240" w:line="259" w:lineRule="auto"/>
        <w:ind w:left="720" w:hanging="360"/>
      </w:pPr>
      <w:r w:rsidDel="00000000" w:rsidR="00000000" w:rsidRPr="00000000">
        <w:rPr>
          <w:color w:val="0f1115"/>
          <w:sz w:val="24"/>
          <w:szCs w:val="24"/>
          <w:rtl w:val="0"/>
        </w:rPr>
        <w:t xml:space="preserve">Must store the entire training set (RAM cost).</w:t>
      </w:r>
    </w:p>
    <w:p w:rsidR="00000000" w:rsidDel="00000000" w:rsidP="00000000" w:rsidRDefault="00000000" w:rsidRPr="00000000" w14:paraId="000001CD">
      <w:pPr>
        <w:numPr>
          <w:ilvl w:val="0"/>
          <w:numId w:val="5"/>
        </w:numPr>
        <w:shd w:fill="ffffff" w:val="clear"/>
        <w:spacing w:after="0" w:afterAutospacing="0" w:before="0" w:beforeAutospacing="0" w:line="288" w:lineRule="auto"/>
        <w:ind w:left="720" w:hanging="360"/>
      </w:pPr>
      <w:r w:rsidDel="00000000" w:rsidR="00000000" w:rsidRPr="00000000">
        <w:rPr>
          <w:color w:val="0f1115"/>
          <w:sz w:val="24"/>
          <w:szCs w:val="24"/>
          <w:rtl w:val="0"/>
        </w:rPr>
        <w:t xml:space="preserve">Distance computation at inference is </w:t>
      </w:r>
    </w:p>
    <w:p w:rsidR="00000000" w:rsidDel="00000000" w:rsidP="00000000" w:rsidRDefault="00000000" w:rsidRPr="00000000" w14:paraId="000001CE">
      <w:pPr>
        <w:numPr>
          <w:ilvl w:val="0"/>
          <w:numId w:val="5"/>
        </w:numPr>
        <w:shd w:fill="ffffff" w:val="clear"/>
        <w:spacing w:after="0" w:afterAutospacing="0" w:before="0" w:beforeAutospacing="0" w:line="288" w:lineRule="auto"/>
        <w:ind w:left="720" w:hanging="360"/>
      </w:pPr>
      <w:r w:rsidDel="00000000" w:rsidR="00000000" w:rsidRPr="00000000">
        <w:rPr>
          <w:rFonts w:ascii="Gungsuh" w:cs="Gungsuh" w:eastAsia="Gungsuh" w:hAnsi="Gungsuh"/>
          <w:color w:val="0f1115"/>
          <w:sz w:val="29"/>
          <w:szCs w:val="29"/>
          <w:rtl w:val="0"/>
        </w:rPr>
        <w:t xml:space="preserve">O(n⋅d)</w:t>
      </w:r>
    </w:p>
    <w:p w:rsidR="00000000" w:rsidDel="00000000" w:rsidP="00000000" w:rsidRDefault="00000000" w:rsidRPr="00000000" w14:paraId="000001CF">
      <w:pPr>
        <w:numPr>
          <w:ilvl w:val="0"/>
          <w:numId w:val="5"/>
        </w:numPr>
        <w:shd w:fill="ffffff" w:val="clear"/>
        <w:spacing w:after="0" w:afterAutospacing="0" w:before="0" w:beforeAutospacing="0" w:line="259" w:lineRule="auto"/>
        <w:ind w:left="720" w:hanging="360"/>
      </w:pPr>
      <w:r w:rsidDel="00000000" w:rsidR="00000000" w:rsidRPr="00000000">
        <w:rPr>
          <w:rFonts w:ascii="Times New Roman" w:cs="Times New Roman" w:eastAsia="Times New Roman" w:hAnsi="Times New Roman"/>
          <w:i w:val="1"/>
          <w:iCs w:val="1"/>
          <w:color w:val="0f1115"/>
          <w:sz w:val="29"/>
          <w:szCs w:val="29"/>
          <w:rtl w:val="0"/>
        </w:rPr>
        <w:t xml:space="preserve">O</w:t>
      </w:r>
      <w:r w:rsidDel="00000000" w:rsidR="00000000" w:rsidRPr="00000000">
        <w:rPr>
          <w:rFonts w:ascii="Times New Roman" w:cs="Times New Roman" w:eastAsia="Times New Roman" w:hAnsi="Times New Roman"/>
          <w:color w:val="0f1115"/>
          <w:sz w:val="29"/>
          <w:szCs w:val="29"/>
          <w:rtl w:val="0"/>
        </w:rPr>
        <w:t xml:space="preserve">(</w:t>
      </w:r>
      <w:r w:rsidDel="00000000" w:rsidR="00000000" w:rsidRPr="00000000">
        <w:rPr>
          <w:rFonts w:ascii="Times New Roman" w:cs="Times New Roman" w:eastAsia="Times New Roman" w:hAnsi="Times New Roman"/>
          <w:i w:val="1"/>
          <w:iCs w:val="1"/>
          <w:color w:val="0f1115"/>
          <w:sz w:val="29"/>
          <w:szCs w:val="29"/>
          <w:rtl w:val="0"/>
        </w:rPr>
        <w:t xml:space="preserve">n</w:t>
      </w:r>
      <w:r w:rsidDel="00000000" w:rsidR="00000000" w:rsidRPr="00000000">
        <w:rPr>
          <w:rFonts w:ascii="Gungsuh" w:cs="Gungsuh" w:eastAsia="Gungsuh" w:hAnsi="Gungsuh"/>
          <w:color w:val="0f1115"/>
          <w:sz w:val="29"/>
          <w:szCs w:val="29"/>
          <w:rtl w:val="0"/>
        </w:rPr>
        <w:t xml:space="preserve">⋅</w:t>
      </w:r>
      <w:r w:rsidDel="00000000" w:rsidR="00000000" w:rsidRPr="00000000">
        <w:rPr>
          <w:rFonts w:ascii="Times New Roman" w:cs="Times New Roman" w:eastAsia="Times New Roman" w:hAnsi="Times New Roman"/>
          <w:i w:val="1"/>
          <w:iCs w:val="1"/>
          <w:color w:val="0f1115"/>
          <w:sz w:val="29"/>
          <w:szCs w:val="29"/>
          <w:rtl w:val="0"/>
        </w:rPr>
        <w:t xml:space="preserve">d</w:t>
      </w:r>
      <w:r w:rsidDel="00000000" w:rsidR="00000000" w:rsidRPr="00000000">
        <w:rPr>
          <w:rFonts w:ascii="Times New Roman" w:cs="Times New Roman" w:eastAsia="Times New Roman" w:hAnsi="Times New Roman"/>
          <w:color w:val="0f1115"/>
          <w:sz w:val="29"/>
          <w:szCs w:val="29"/>
          <w:rtl w:val="0"/>
        </w:rPr>
        <w:t xml:space="preserve">)</w:t>
      </w:r>
      <w:r w:rsidDel="00000000" w:rsidR="00000000" w:rsidRPr="00000000">
        <w:rPr>
          <w:color w:val="0f1115"/>
          <w:sz w:val="24"/>
          <w:szCs w:val="24"/>
          <w:rtl w:val="0"/>
        </w:rPr>
        <w:t xml:space="preserve">.</w:t>
      </w:r>
    </w:p>
    <w:p w:rsidR="00000000" w:rsidDel="00000000" w:rsidP="00000000" w:rsidRDefault="00000000" w:rsidRPr="00000000" w14:paraId="000001D0">
      <w:pPr>
        <w:numPr>
          <w:ilvl w:val="0"/>
          <w:numId w:val="5"/>
        </w:numPr>
        <w:shd w:fill="ffffff" w:val="clear"/>
        <w:spacing w:after="0" w:afterAutospacing="0" w:before="0" w:beforeAutospacing="0" w:line="288" w:lineRule="auto"/>
        <w:ind w:left="720" w:hanging="360"/>
      </w:pPr>
      <w:r w:rsidDel="00000000" w:rsidR="00000000" w:rsidRPr="00000000">
        <w:rPr>
          <w:color w:val="0f1115"/>
          <w:sz w:val="24"/>
          <w:szCs w:val="24"/>
          <w:rtl w:val="0"/>
        </w:rPr>
        <w:t xml:space="preserve">Sensitive to feature scaling and to </w:t>
      </w:r>
    </w:p>
    <w:p w:rsidR="00000000" w:rsidDel="00000000" w:rsidP="00000000" w:rsidRDefault="00000000" w:rsidRPr="00000000" w14:paraId="000001D1">
      <w:pPr>
        <w:numPr>
          <w:ilvl w:val="0"/>
          <w:numId w:val="5"/>
        </w:numPr>
        <w:shd w:fill="ffffff"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0f1115"/>
          <w:sz w:val="29"/>
          <w:szCs w:val="29"/>
          <w:rtl w:val="0"/>
        </w:rPr>
        <w:t xml:space="preserve">k</w:t>
      </w:r>
    </w:p>
    <w:p w:rsidR="00000000" w:rsidDel="00000000" w:rsidP="00000000" w:rsidRDefault="00000000" w:rsidRPr="00000000" w14:paraId="000001D2">
      <w:pPr>
        <w:numPr>
          <w:ilvl w:val="0"/>
          <w:numId w:val="5"/>
        </w:numPr>
        <w:shd w:fill="ffffff" w:val="clear"/>
        <w:spacing w:after="0" w:afterAutospacing="0" w:before="0" w:beforeAutospacing="0" w:line="259" w:lineRule="auto"/>
        <w:ind w:left="720" w:hanging="360"/>
      </w:pPr>
      <w:r w:rsidDel="00000000" w:rsidR="00000000" w:rsidRPr="00000000">
        <w:rPr>
          <w:rFonts w:ascii="Times New Roman" w:cs="Times New Roman" w:eastAsia="Times New Roman" w:hAnsi="Times New Roman"/>
          <w:i w:val="1"/>
          <w:iCs w:val="1"/>
          <w:color w:val="0f1115"/>
          <w:sz w:val="29"/>
          <w:szCs w:val="29"/>
          <w:rtl w:val="0"/>
        </w:rPr>
        <w:t xml:space="preserve">k</w:t>
      </w:r>
      <w:r w:rsidDel="00000000" w:rsidR="00000000" w:rsidRPr="00000000">
        <w:rPr>
          <w:color w:val="0f1115"/>
          <w:sz w:val="24"/>
          <w:szCs w:val="24"/>
          <w:rtl w:val="0"/>
        </w:rPr>
        <w:t xml:space="preserve"> choice.</w:t>
      </w:r>
    </w:p>
    <w:p w:rsidR="00000000" w:rsidDel="00000000" w:rsidP="00000000" w:rsidRDefault="00000000" w:rsidRPr="00000000" w14:paraId="000001D3">
      <w:pPr>
        <w:numPr>
          <w:ilvl w:val="0"/>
          <w:numId w:val="5"/>
        </w:numPr>
        <w:shd w:fill="ffffff" w:val="clear"/>
        <w:spacing w:after="240" w:before="0" w:beforeAutospacing="0" w:line="259" w:lineRule="auto"/>
        <w:ind w:left="720" w:hanging="360"/>
      </w:pPr>
      <w:r w:rsidDel="00000000" w:rsidR="00000000" w:rsidRPr="00000000">
        <w:rPr>
          <w:color w:val="0f1115"/>
          <w:sz w:val="24"/>
          <w:szCs w:val="24"/>
          <w:rtl w:val="0"/>
        </w:rPr>
        <w:t xml:space="preserve">Suffers from the curse of dimensionality.</w:t>
      </w:r>
    </w:p>
    <w:p w:rsidR="00000000" w:rsidDel="00000000" w:rsidP="00000000" w:rsidRDefault="00000000" w:rsidRPr="00000000" w14:paraId="000001D4">
      <w:pPr>
        <w:shd w:fill="ffffff" w:val="clear"/>
        <w:spacing w:after="240" w:before="240" w:line="259" w:lineRule="auto"/>
        <w:ind w:left="0"/>
        <w:rPr>
          <w:color w:val="0f1115"/>
          <w:sz w:val="24"/>
          <w:szCs w:val="24"/>
        </w:rPr>
      </w:pPr>
      <w:r w:rsidDel="00000000" w:rsidR="00000000" w:rsidRPr="00000000">
        <w:rPr>
          <w:color w:val="0f1115"/>
          <w:sz w:val="24"/>
          <w:szCs w:val="24"/>
          <w:rtl w:val="0"/>
        </w:rPr>
        <w:t xml:space="preserve">On gateways, KNN's storage and inference cost are barriers — a gap the primary paper acknowledges but does not eliminate.</w:t>
      </w:r>
    </w:p>
    <w:p w:rsidR="00000000" w:rsidDel="00000000" w:rsidP="00000000" w:rsidRDefault="00000000" w:rsidRPr="00000000" w14:paraId="000001D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D6">
      <w:pPr>
        <w:pStyle w:val="Heading3"/>
        <w:rPr>
          <w:b w:val="1"/>
          <w:bCs w:val="1"/>
          <w:color w:val="000000"/>
        </w:rPr>
      </w:pPr>
      <w:bookmarkStart w:colFirst="0" w:colLast="0" w:name="_lw9l7cy9k00r" w:id="36"/>
      <w:bookmarkEnd w:id="36"/>
      <w:r w:rsidDel="00000000" w:rsidR="00000000" w:rsidRPr="00000000">
        <w:rPr>
          <w:color w:val="000000"/>
          <w:rtl w:val="0"/>
        </w:rPr>
        <w:t xml:space="preserve">2</w:t>
      </w:r>
      <w:r w:rsidDel="00000000" w:rsidR="00000000" w:rsidRPr="00000000">
        <w:rPr>
          <w:color w:val="000000"/>
          <w:rtl w:val="0"/>
        </w:rPr>
        <w:t xml:space="preserve">.5.2 </w:t>
      </w:r>
      <w:r w:rsidDel="00000000" w:rsidR="00000000" w:rsidRPr="00000000">
        <w:rPr>
          <w:b w:val="1"/>
          <w:bCs w:val="1"/>
          <w:color w:val="000000"/>
          <w:rtl w:val="0"/>
        </w:rPr>
        <w:t xml:space="preserve">SVM</w:t>
      </w:r>
    </w:p>
    <w:p w:rsidR="00000000" w:rsidDel="00000000" w:rsidP="00000000" w:rsidRDefault="00000000" w:rsidRPr="00000000" w14:paraId="000001D7">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SVMs construct an optimal separating hyperplane in a high-dimensional feature space (kernel trick). Strengths: strong generalization, robust in moderate dimensions. Weaknesses:</w:t>
      </w:r>
    </w:p>
    <w:p w:rsidR="00000000" w:rsidDel="00000000" w:rsidP="00000000" w:rsidRDefault="00000000" w:rsidRPr="00000000" w14:paraId="000001D8">
      <w:pPr>
        <w:numPr>
          <w:ilvl w:val="0"/>
          <w:numId w:val="15"/>
        </w:numPr>
        <w:shd w:fill="ffffff" w:val="clear"/>
        <w:spacing w:after="0" w:afterAutospacing="0" w:before="240" w:line="288" w:lineRule="auto"/>
        <w:ind w:left="720" w:hanging="360"/>
      </w:pPr>
      <m:oMath>
        <m:r>
          <w:rPr>
            <w:rFonts w:ascii="Times New Roman" w:cs="Times New Roman" w:eastAsia="Times New Roman" w:hAnsi="Times New Roman"/>
            <w:i w:val="1"/>
            <w:iCs w:val="1"/>
            <w:color w:val="0f1115"/>
            <w:sz w:val="27"/>
            <w:szCs w:val="27"/>
          </w:rPr>
          <m:t xml:space="preserve">O</m:t>
        </m:r>
        <m:r>
          <w:rPr>
            <w:rFonts w:ascii="Times New Roman" w:cs="Times New Roman" w:eastAsia="Times New Roman" w:hAnsi="Times New Roman"/>
            <w:color w:val="0f1115"/>
            <w:sz w:val="27"/>
            <w:szCs w:val="27"/>
          </w:rPr>
          <m:t xml:space="preserve">(</m:t>
        </m:r>
        <m:sSup>
          <m:sSupPr>
            <m:ctrlPr>
              <w:rPr>
                <w:rFonts w:ascii="Times New Roman" w:cs="Times New Roman" w:eastAsia="Times New Roman" w:hAnsi="Times New Roman"/>
                <w:i w:val="1"/>
                <w:iCs w:val="1"/>
                <w:color w:val="0f1115"/>
                <w:sz w:val="27"/>
                <w:szCs w:val="27"/>
              </w:rPr>
            </m:ctrlPr>
          </m:sSupPr>
          <m:e>
            <m:r>
              <w:rPr>
                <w:rFonts w:ascii="Times New Roman" w:cs="Times New Roman" w:eastAsia="Times New Roman" w:hAnsi="Times New Roman"/>
                <w:i w:val="1"/>
                <w:iCs w:val="1"/>
                <w:color w:val="0f1115"/>
                <w:sz w:val="27"/>
                <w:szCs w:val="27"/>
              </w:rPr>
              <m:t xml:space="preserve">n</m:t>
            </m:r>
          </m:e>
          <m:sup>
            <m:r>
              <w:rPr>
                <w:rFonts w:ascii="Times New Roman" w:cs="Times New Roman" w:eastAsia="Times New Roman" w:hAnsi="Times New Roman"/>
                <w:i w:val="1"/>
                <w:iCs w:val="1"/>
                <w:color w:val="0f1115"/>
                <w:sz w:val="27"/>
                <w:szCs w:val="27"/>
              </w:rPr>
              <m:t xml:space="preserve">2</m:t>
            </m:r>
          </m:sup>
        </m:sSup>
        <m:r>
          <w:rPr>
            <w:rFonts w:ascii="Times New Roman" w:cs="Times New Roman" w:eastAsia="Times New Roman" w:hAnsi="Times New Roman"/>
            <w:color w:val="0f1115"/>
            <w:sz w:val="27"/>
            <w:szCs w:val="27"/>
          </w:rPr>
          <m:t xml:space="preserve">)</m:t>
        </m:r>
        <m:r>
          <w:rPr>
            <w:color w:val="0f1115"/>
            <w:sz w:val="24"/>
            <w:szCs w:val="24"/>
          </w:rPr>
          <m:t xml:space="preserve"> to </m:t>
        </m:r>
        <m:r>
          <w:rPr>
            <w:rFonts w:ascii="Times New Roman" w:cs="Times New Roman" w:eastAsia="Times New Roman" w:hAnsi="Times New Roman"/>
            <w:color w:val="0f1115"/>
            <w:sz w:val="27"/>
            <w:szCs w:val="27"/>
          </w:rPr>
          <m:t xml:space="preserve">O(</m:t>
        </m:r>
        <m:sSup>
          <m:sSupPr>
            <m:ctrlPr>
              <w:rPr>
                <w:rFonts w:ascii="Times New Roman" w:cs="Times New Roman" w:eastAsia="Times New Roman" w:hAnsi="Times New Roman"/>
                <w:color w:val="0f1115"/>
                <w:sz w:val="27"/>
                <w:szCs w:val="27"/>
              </w:rPr>
            </m:ctrlPr>
          </m:sSupPr>
          <m:e>
            <m:r>
              <w:rPr>
                <w:rFonts w:ascii="Times New Roman" w:cs="Times New Roman" w:eastAsia="Times New Roman" w:hAnsi="Times New Roman"/>
                <w:color w:val="0f1115"/>
                <w:sz w:val="27"/>
                <w:szCs w:val="27"/>
              </w:rPr>
              <m:t xml:space="preserve">n</m:t>
            </m:r>
          </m:e>
          <m:sup>
            <m:r>
              <w:rPr>
                <w:rFonts w:ascii="Times New Roman" w:cs="Times New Roman" w:eastAsia="Times New Roman" w:hAnsi="Times New Roman"/>
                <w:color w:val="0f1115"/>
                <w:sz w:val="27"/>
                <w:szCs w:val="27"/>
              </w:rPr>
              <m:t xml:space="preserve">3</m:t>
            </m:r>
          </m:sup>
        </m:sSup>
        <m:r>
          <w:rPr>
            <w:rFonts w:ascii="Times New Roman" w:cs="Times New Roman" w:eastAsia="Times New Roman" w:hAnsi="Times New Roman"/>
            <w:color w:val="0f1115"/>
            <w:sz w:val="27"/>
            <w:szCs w:val="27"/>
          </w:rPr>
          <m:t xml:space="preserve">) </m:t>
        </m:r>
      </m:oMath>
      <w:r w:rsidDel="00000000" w:rsidR="00000000" w:rsidRPr="00000000">
        <w:rPr>
          <w:color w:val="0f1115"/>
          <w:sz w:val="24"/>
          <w:szCs w:val="24"/>
          <w:rtl w:val="0"/>
        </w:rPr>
        <w:t xml:space="preserve">training</w:t>
      </w:r>
      <w:r w:rsidDel="00000000" w:rsidR="00000000" w:rsidRPr="00000000">
        <w:rPr>
          <w:rtl w:val="0"/>
        </w:rPr>
      </w:r>
    </w:p>
    <w:p w:rsidR="00000000" w:rsidDel="00000000" w:rsidP="00000000" w:rsidRDefault="00000000" w:rsidRPr="00000000" w14:paraId="000001D9">
      <w:pPr>
        <w:numPr>
          <w:ilvl w:val="0"/>
          <w:numId w:val="15"/>
        </w:numPr>
        <w:shd w:fill="ffffff" w:val="clear"/>
        <w:spacing w:after="0" w:afterAutospacing="0" w:before="0" w:beforeAutospacing="0" w:lineRule="auto"/>
        <w:ind w:left="720" w:hanging="360"/>
      </w:pPr>
      <w:r w:rsidDel="00000000" w:rsidR="00000000" w:rsidRPr="00000000">
        <w:rPr>
          <w:color w:val="0f1115"/>
          <w:sz w:val="24"/>
          <w:szCs w:val="24"/>
          <w:rtl w:val="0"/>
        </w:rPr>
        <w:t xml:space="preserve">Large model size when many support vectors remain.</w:t>
      </w:r>
    </w:p>
    <w:p w:rsidR="00000000" w:rsidDel="00000000" w:rsidP="00000000" w:rsidRDefault="00000000" w:rsidRPr="00000000" w14:paraId="000001DA">
      <w:pPr>
        <w:numPr>
          <w:ilvl w:val="0"/>
          <w:numId w:val="15"/>
        </w:numPr>
        <w:shd w:fill="ffffff" w:val="clear"/>
        <w:spacing w:after="0" w:afterAutospacing="0" w:before="0" w:beforeAutospacing="0" w:lineRule="auto"/>
        <w:ind w:left="720" w:hanging="360"/>
      </w:pPr>
      <w:r w:rsidDel="00000000" w:rsidR="00000000" w:rsidRPr="00000000">
        <w:rPr>
          <w:color w:val="0f1115"/>
          <w:sz w:val="24"/>
          <w:szCs w:val="24"/>
          <w:rtl w:val="0"/>
        </w:rPr>
        <w:t xml:space="preserve">Inference latency higher than RF for similar accuracy.</w:t>
      </w:r>
    </w:p>
    <w:p w:rsidR="00000000" w:rsidDel="00000000" w:rsidP="00000000" w:rsidRDefault="00000000" w:rsidRPr="00000000" w14:paraId="000001DB">
      <w:pPr>
        <w:numPr>
          <w:ilvl w:val="0"/>
          <w:numId w:val="15"/>
        </w:numPr>
        <w:shd w:fill="ffffff" w:val="clear"/>
        <w:spacing w:after="240" w:before="0" w:beforeAutospacing="0" w:lineRule="auto"/>
        <w:ind w:left="720" w:hanging="360"/>
      </w:pPr>
      <w:r w:rsidDel="00000000" w:rsidR="00000000" w:rsidRPr="00000000">
        <w:rPr>
          <w:color w:val="0f1115"/>
          <w:sz w:val="24"/>
          <w:szCs w:val="24"/>
          <w:rtl w:val="0"/>
        </w:rPr>
        <w:t xml:space="preserve">Less interpretable.</w:t>
      </w:r>
    </w:p>
    <w:p w:rsidR="00000000" w:rsidDel="00000000" w:rsidP="00000000" w:rsidRDefault="00000000" w:rsidRPr="00000000" w14:paraId="000001DC">
      <w:pPr>
        <w:shd w:fill="ffffff" w:val="clear"/>
        <w:spacing w:after="240" w:before="340" w:lineRule="auto"/>
        <w:ind w:left="720" w:firstLine="0"/>
        <w:rPr>
          <w:color w:val="0f1115"/>
          <w:sz w:val="24"/>
          <w:szCs w:val="24"/>
        </w:rPr>
      </w:pPr>
      <w:r w:rsidDel="00000000" w:rsidR="00000000" w:rsidRPr="00000000">
        <w:rPr>
          <w:rtl w:val="0"/>
        </w:rPr>
      </w:r>
    </w:p>
    <w:p w:rsidR="00000000" w:rsidDel="00000000" w:rsidP="00000000" w:rsidRDefault="00000000" w:rsidRPr="00000000" w14:paraId="000001DD">
      <w:pPr>
        <w:pStyle w:val="Heading3"/>
        <w:rPr>
          <w:b w:val="1"/>
          <w:bCs w:val="1"/>
          <w:color w:val="000000"/>
        </w:rPr>
      </w:pPr>
      <w:bookmarkStart w:colFirst="0" w:colLast="0" w:name="_p62m9ph3e5cj" w:id="37"/>
      <w:bookmarkEnd w:id="37"/>
      <w:r w:rsidDel="00000000" w:rsidR="00000000" w:rsidRPr="00000000">
        <w:rPr>
          <w:color w:val="000000"/>
          <w:rtl w:val="0"/>
        </w:rPr>
        <w:t xml:space="preserve">2</w:t>
      </w:r>
      <w:r w:rsidDel="00000000" w:rsidR="00000000" w:rsidRPr="00000000">
        <w:rPr>
          <w:color w:val="000000"/>
          <w:rtl w:val="0"/>
        </w:rPr>
        <w:t xml:space="preserve">.5.3 </w:t>
      </w:r>
      <w:r w:rsidDel="00000000" w:rsidR="00000000" w:rsidRPr="00000000">
        <w:rPr>
          <w:b w:val="1"/>
          <w:bCs w:val="1"/>
          <w:color w:val="000000"/>
          <w:rtl w:val="0"/>
        </w:rPr>
        <w:t xml:space="preserve">Random Forest</w:t>
      </w:r>
    </w:p>
    <w:p w:rsidR="00000000" w:rsidDel="00000000" w:rsidP="00000000" w:rsidRDefault="00000000" w:rsidRPr="00000000" w14:paraId="000001DE">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RF builds an ensemble of decorrelated decision trees via:</w:t>
      </w:r>
    </w:p>
    <w:p w:rsidR="00000000" w:rsidDel="00000000" w:rsidP="00000000" w:rsidRDefault="00000000" w:rsidRPr="00000000" w14:paraId="000001DF">
      <w:pPr>
        <w:numPr>
          <w:ilvl w:val="0"/>
          <w:numId w:val="16"/>
        </w:numPr>
        <w:shd w:fill="ffffff" w:val="clear"/>
        <w:spacing w:after="0" w:afterAutospacing="0" w:before="240" w:lineRule="auto"/>
        <w:ind w:left="720" w:hanging="360"/>
      </w:pPr>
      <w:r w:rsidDel="00000000" w:rsidR="00000000" w:rsidRPr="00000000">
        <w:rPr>
          <w:color w:val="0f1115"/>
          <w:sz w:val="24"/>
          <w:szCs w:val="24"/>
          <w:rtl w:val="0"/>
        </w:rPr>
        <w:t xml:space="preserve">Bagging (bootstrap sampling).</w:t>
      </w:r>
    </w:p>
    <w:p w:rsidR="00000000" w:rsidDel="00000000" w:rsidP="00000000" w:rsidRDefault="00000000" w:rsidRPr="00000000" w14:paraId="000001E0">
      <w:pPr>
        <w:numPr>
          <w:ilvl w:val="0"/>
          <w:numId w:val="16"/>
        </w:numPr>
        <w:shd w:fill="ffffff" w:val="clear"/>
        <w:spacing w:after="0" w:afterAutospacing="0" w:before="0" w:beforeAutospacing="0" w:lineRule="auto"/>
        <w:ind w:left="720" w:hanging="360"/>
      </w:pPr>
      <w:r w:rsidDel="00000000" w:rsidR="00000000" w:rsidRPr="00000000">
        <w:rPr>
          <w:color w:val="0f1115"/>
          <w:sz w:val="24"/>
          <w:szCs w:val="24"/>
          <w:rtl w:val="0"/>
        </w:rPr>
        <w:t xml:space="preserve">Random feature subsetting at each split.</w:t>
      </w:r>
    </w:p>
    <w:p w:rsidR="00000000" w:rsidDel="00000000" w:rsidP="00000000" w:rsidRDefault="00000000" w:rsidRPr="00000000" w14:paraId="000001E1">
      <w:pPr>
        <w:numPr>
          <w:ilvl w:val="0"/>
          <w:numId w:val="16"/>
        </w:numPr>
        <w:shd w:fill="ffffff" w:val="clear"/>
        <w:spacing w:after="240" w:before="0" w:beforeAutospacing="0" w:lineRule="auto"/>
        <w:ind w:left="720" w:hanging="360"/>
      </w:pPr>
      <w:r w:rsidDel="00000000" w:rsidR="00000000" w:rsidRPr="00000000">
        <w:rPr>
          <w:color w:val="0f1115"/>
          <w:sz w:val="24"/>
          <w:szCs w:val="24"/>
          <w:rtl w:val="0"/>
        </w:rPr>
        <w:t xml:space="preserve">Majority vote (classification) or averaging (regression).</w:t>
      </w:r>
    </w:p>
    <w:p w:rsidR="00000000" w:rsidDel="00000000" w:rsidP="00000000" w:rsidRDefault="00000000" w:rsidRPr="00000000" w14:paraId="000001E2">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Strengths for gateway deployment:</w:t>
      </w:r>
    </w:p>
    <w:p w:rsidR="00000000" w:rsidDel="00000000" w:rsidP="00000000" w:rsidRDefault="00000000" w:rsidRPr="00000000" w14:paraId="000001E3">
      <w:pPr>
        <w:numPr>
          <w:ilvl w:val="0"/>
          <w:numId w:val="2"/>
        </w:numPr>
        <w:shd w:fill="ffffff" w:val="clear"/>
        <w:spacing w:after="0" w:afterAutospacing="0" w:before="240" w:line="288" w:lineRule="auto"/>
        <w:ind w:left="720" w:hanging="360"/>
      </w:pPr>
      <w:r w:rsidDel="00000000" w:rsidR="00000000" w:rsidRPr="00000000">
        <w:rPr>
          <w:rFonts w:ascii="Times New Roman" w:cs="Times New Roman" w:eastAsia="Times New Roman" w:hAnsi="Times New Roman"/>
          <w:color w:val="0f1115"/>
          <w:sz w:val="29"/>
          <w:szCs w:val="29"/>
          <w:rtl w:val="0"/>
        </w:rPr>
        <w:t xml:space="preserve">O(tree depth)</w:t>
      </w:r>
    </w:p>
    <w:p w:rsidR="00000000" w:rsidDel="00000000" w:rsidP="00000000" w:rsidRDefault="00000000" w:rsidRPr="00000000" w14:paraId="000001E4">
      <w:pPr>
        <w:numPr>
          <w:ilvl w:val="0"/>
          <w:numId w:val="2"/>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0f1115"/>
          <w:sz w:val="29"/>
          <w:szCs w:val="29"/>
          <w:rtl w:val="0"/>
        </w:rPr>
        <w:t xml:space="preserve">O</w:t>
      </w:r>
      <w:r w:rsidDel="00000000" w:rsidR="00000000" w:rsidRPr="00000000">
        <w:rPr>
          <w:rFonts w:ascii="Times New Roman" w:cs="Times New Roman" w:eastAsia="Times New Roman" w:hAnsi="Times New Roman"/>
          <w:color w:val="0f1115"/>
          <w:sz w:val="29"/>
          <w:szCs w:val="29"/>
          <w:rtl w:val="0"/>
        </w:rPr>
        <w:t xml:space="preserve">(tree depth)</w:t>
      </w:r>
      <w:r w:rsidDel="00000000" w:rsidR="00000000" w:rsidRPr="00000000">
        <w:rPr>
          <w:color w:val="0f1115"/>
          <w:sz w:val="24"/>
          <w:szCs w:val="24"/>
          <w:rtl w:val="0"/>
        </w:rPr>
        <w:t xml:space="preserve"> inference — typically &lt; 100 µs for a single sample on ARM Cortex-M.</w:t>
      </w:r>
    </w:p>
    <w:p w:rsidR="00000000" w:rsidDel="00000000" w:rsidP="00000000" w:rsidRDefault="00000000" w:rsidRPr="00000000" w14:paraId="000001E5">
      <w:pPr>
        <w:numPr>
          <w:ilvl w:val="0"/>
          <w:numId w:val="2"/>
        </w:numPr>
        <w:shd w:fill="ffffff" w:val="clear"/>
        <w:spacing w:after="0" w:afterAutospacing="0" w:before="0" w:beforeAutospacing="0" w:lineRule="auto"/>
        <w:ind w:left="720" w:hanging="360"/>
      </w:pPr>
      <w:r w:rsidDel="00000000" w:rsidR="00000000" w:rsidRPr="00000000">
        <w:rPr>
          <w:color w:val="0f1115"/>
          <w:sz w:val="24"/>
          <w:szCs w:val="24"/>
          <w:rtl w:val="0"/>
        </w:rPr>
        <w:t xml:space="preserve">Handles non-linear interactions, missing values, and heterogeneous features naturally.</w:t>
      </w:r>
    </w:p>
    <w:p w:rsidR="00000000" w:rsidDel="00000000" w:rsidP="00000000" w:rsidRDefault="00000000" w:rsidRPr="00000000" w14:paraId="000001E6">
      <w:pPr>
        <w:numPr>
          <w:ilvl w:val="0"/>
          <w:numId w:val="2"/>
        </w:numPr>
        <w:shd w:fill="ffffff" w:val="clear"/>
        <w:spacing w:after="0" w:afterAutospacing="0" w:before="0" w:beforeAutospacing="0" w:lineRule="auto"/>
        <w:ind w:left="720" w:hanging="360"/>
      </w:pPr>
      <w:r w:rsidDel="00000000" w:rsidR="00000000" w:rsidRPr="00000000">
        <w:rPr>
          <w:color w:val="0f1115"/>
          <w:sz w:val="24"/>
          <w:szCs w:val="24"/>
          <w:rtl w:val="0"/>
        </w:rPr>
        <w:t xml:space="preserve">No feature scaling required.</w:t>
      </w:r>
    </w:p>
    <w:p w:rsidR="00000000" w:rsidDel="00000000" w:rsidP="00000000" w:rsidRDefault="00000000" w:rsidRPr="00000000" w14:paraId="000001E7">
      <w:pPr>
        <w:numPr>
          <w:ilvl w:val="0"/>
          <w:numId w:val="2"/>
        </w:numPr>
        <w:shd w:fill="ffffff" w:val="clear"/>
        <w:spacing w:after="240" w:before="0" w:beforeAutospacing="0" w:lineRule="auto"/>
        <w:ind w:left="720" w:hanging="360"/>
      </w:pPr>
      <w:r w:rsidDel="00000000" w:rsidR="00000000" w:rsidRPr="00000000">
        <w:rPr>
          <w:color w:val="0f1115"/>
          <w:sz w:val="24"/>
          <w:szCs w:val="24"/>
          <w:rtl w:val="0"/>
        </w:rPr>
        <w:t xml:space="preserve">Can be compiled to C via </w:t>
      </w:r>
      <w:r w:rsidDel="00000000" w:rsidR="00000000" w:rsidRPr="00000000">
        <w:rPr>
          <w:rFonts w:ascii="Roboto Mono" w:cs="Roboto Mono" w:eastAsia="Roboto Mono" w:hAnsi="Roboto Mono"/>
          <w:color w:val="0f1115"/>
          <w:sz w:val="21"/>
          <w:szCs w:val="21"/>
          <w:shd w:fill="ebeef2" w:val="clear"/>
          <w:rtl w:val="0"/>
        </w:rPr>
        <w:t xml:space="preserve">micromlgen</w:t>
      </w:r>
      <w:r w:rsidDel="00000000" w:rsidR="00000000" w:rsidRPr="00000000">
        <w:rPr>
          <w:color w:val="0f1115"/>
          <w:sz w:val="24"/>
          <w:szCs w:val="24"/>
          <w:rtl w:val="0"/>
        </w:rPr>
        <w:t xml:space="preserve">/</w:t>
      </w:r>
      <w:r w:rsidDel="00000000" w:rsidR="00000000" w:rsidRPr="00000000">
        <w:rPr>
          <w:rFonts w:ascii="Roboto Mono" w:cs="Roboto Mono" w:eastAsia="Roboto Mono" w:hAnsi="Roboto Mono"/>
          <w:color w:val="0f1115"/>
          <w:sz w:val="21"/>
          <w:szCs w:val="21"/>
          <w:shd w:fill="ebeef2" w:val="clear"/>
          <w:rtl w:val="0"/>
        </w:rPr>
        <w:t xml:space="preserve">emlearn</w:t>
      </w:r>
      <w:r w:rsidDel="00000000" w:rsidR="00000000" w:rsidRPr="00000000">
        <w:rPr>
          <w:color w:val="0f1115"/>
          <w:sz w:val="24"/>
          <w:szCs w:val="24"/>
          <w:rtl w:val="0"/>
        </w:rPr>
        <w:t xml:space="preserve"> and flashed to ESP32.</w:t>
      </w:r>
    </w:p>
    <w:p w:rsidR="00000000" w:rsidDel="00000000" w:rsidP="00000000" w:rsidRDefault="00000000" w:rsidRPr="00000000" w14:paraId="000001E8">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Pandey et al. (2025) reported RF achieving 99.99% accuracy on SensorNetGuard, and Fahd et al. (2025) reported 93.5% accuracy, 90.8% precision, 88.7% recall, and 89.7% F1 on healthcare anomaly data using an enhanced RF.</w:t>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pStyle w:val="Heading2"/>
        <w:rPr>
          <w:b w:val="1"/>
          <w:bCs w:val="1"/>
        </w:rPr>
      </w:pPr>
      <w:bookmarkStart w:colFirst="0" w:colLast="0" w:name="_ny7w97ysczb7" w:id="38"/>
      <w:bookmarkEnd w:id="38"/>
      <w:r w:rsidDel="00000000" w:rsidR="00000000" w:rsidRPr="00000000">
        <w:rPr>
          <w:rtl w:val="0"/>
        </w:rPr>
        <w:t xml:space="preserve">2.6 </w:t>
      </w:r>
      <w:r w:rsidDel="00000000" w:rsidR="00000000" w:rsidRPr="00000000">
        <w:rPr>
          <w:b w:val="1"/>
          <w:bCs w:val="1"/>
          <w:rtl w:val="0"/>
        </w:rPr>
        <w:t xml:space="preserve">Hybrid Cryptography — AES + ECC</w:t>
      </w:r>
    </w:p>
    <w:p w:rsidR="00000000" w:rsidDel="00000000" w:rsidP="00000000" w:rsidRDefault="00000000" w:rsidRPr="00000000" w14:paraId="000001EF">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Hybrid schemes combine the speed of symmetric encryption with the secure key distribution of asymmetric cryptography. The primary paper (Fig. 1.2) applies:</w:t>
      </w:r>
    </w:p>
    <w:p w:rsidR="00000000" w:rsidDel="00000000" w:rsidP="00000000" w:rsidRDefault="00000000" w:rsidRPr="00000000" w14:paraId="000001F0">
      <w:pPr>
        <w:numPr>
          <w:ilvl w:val="0"/>
          <w:numId w:val="12"/>
        </w:numPr>
        <w:shd w:fill="ffffff" w:val="clear"/>
        <w:spacing w:after="0" w:afterAutospacing="0" w:before="240" w:line="288" w:lineRule="auto"/>
        <w:ind w:left="720" w:hanging="360"/>
      </w:pPr>
      <w:r w:rsidDel="00000000" w:rsidR="00000000" w:rsidRPr="00000000">
        <w:rPr>
          <w:color w:val="0f1115"/>
          <w:sz w:val="24"/>
          <w:szCs w:val="24"/>
          <w:rtl w:val="0"/>
        </w:rPr>
        <w:t xml:space="preserve">Generate ECC key pair </w:t>
      </w:r>
    </w:p>
    <w:p w:rsidR="00000000" w:rsidDel="00000000" w:rsidP="00000000" w:rsidRDefault="00000000" w:rsidRPr="00000000" w14:paraId="000001F1">
      <w:pPr>
        <w:numPr>
          <w:ilvl w:val="0"/>
          <w:numId w:val="12"/>
        </w:numPr>
        <w:shd w:fill="ffffff"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0f1115"/>
          <w:sz w:val="29"/>
          <w:szCs w:val="29"/>
          <w:rtl w:val="0"/>
        </w:rPr>
        <w:t xml:space="preserve">(d,Q)</w:t>
      </w:r>
    </w:p>
    <w:p w:rsidR="00000000" w:rsidDel="00000000" w:rsidP="00000000" w:rsidRDefault="00000000" w:rsidRPr="00000000" w14:paraId="000001F2">
      <w:pPr>
        <w:numPr>
          <w:ilvl w:val="0"/>
          <w:numId w:val="12"/>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0f1115"/>
          <w:sz w:val="29"/>
          <w:szCs w:val="29"/>
          <w:rtl w:val="0"/>
        </w:rPr>
        <w:t xml:space="preserve">(</w:t>
      </w:r>
      <w:r w:rsidDel="00000000" w:rsidR="00000000" w:rsidRPr="00000000">
        <w:rPr>
          <w:rFonts w:ascii="Times New Roman" w:cs="Times New Roman" w:eastAsia="Times New Roman" w:hAnsi="Times New Roman"/>
          <w:i w:val="1"/>
          <w:iCs w:val="1"/>
          <w:color w:val="0f1115"/>
          <w:sz w:val="29"/>
          <w:szCs w:val="29"/>
          <w:rtl w:val="0"/>
        </w:rPr>
        <w:t xml:space="preserve">d</w:t>
      </w:r>
      <w:r w:rsidDel="00000000" w:rsidR="00000000" w:rsidRPr="00000000">
        <w:rPr>
          <w:rFonts w:ascii="Times New Roman" w:cs="Times New Roman" w:eastAsia="Times New Roman" w:hAnsi="Times New Roman"/>
          <w:color w:val="0f1115"/>
          <w:sz w:val="29"/>
          <w:szCs w:val="29"/>
          <w:rtl w:val="0"/>
        </w:rPr>
        <w:t xml:space="preserve">,</w:t>
      </w:r>
      <w:r w:rsidDel="00000000" w:rsidR="00000000" w:rsidRPr="00000000">
        <w:rPr>
          <w:rFonts w:ascii="Times New Roman" w:cs="Times New Roman" w:eastAsia="Times New Roman" w:hAnsi="Times New Roman"/>
          <w:i w:val="1"/>
          <w:iCs w:val="1"/>
          <w:color w:val="0f1115"/>
          <w:sz w:val="29"/>
          <w:szCs w:val="29"/>
          <w:rtl w:val="0"/>
        </w:rPr>
        <w:t xml:space="preserve">Q</w:t>
      </w:r>
      <w:r w:rsidDel="00000000" w:rsidR="00000000" w:rsidRPr="00000000">
        <w:rPr>
          <w:rFonts w:ascii="Times New Roman" w:cs="Times New Roman" w:eastAsia="Times New Roman" w:hAnsi="Times New Roman"/>
          <w:color w:val="0f1115"/>
          <w:sz w:val="29"/>
          <w:szCs w:val="29"/>
          <w:rtl w:val="0"/>
        </w:rPr>
        <w:t xml:space="preserve">)</w:t>
      </w:r>
      <w:r w:rsidDel="00000000" w:rsidR="00000000" w:rsidRPr="00000000">
        <w:rPr>
          <w:color w:val="0f1115"/>
          <w:sz w:val="24"/>
          <w:szCs w:val="24"/>
          <w:rtl w:val="0"/>
        </w:rPr>
        <w:t xml:space="preserve">.</w:t>
      </w:r>
    </w:p>
    <w:p w:rsidR="00000000" w:rsidDel="00000000" w:rsidP="00000000" w:rsidRDefault="00000000" w:rsidRPr="00000000" w14:paraId="000001F3">
      <w:pPr>
        <w:numPr>
          <w:ilvl w:val="0"/>
          <w:numId w:val="12"/>
        </w:numPr>
        <w:shd w:fill="ffffff" w:val="clear"/>
        <w:spacing w:after="0" w:afterAutospacing="0" w:before="0" w:beforeAutospacing="0" w:lineRule="auto"/>
        <w:ind w:left="720" w:hanging="360"/>
      </w:pPr>
      <w:r w:rsidDel="00000000" w:rsidR="00000000" w:rsidRPr="00000000">
        <w:rPr>
          <w:color w:val="0f1115"/>
          <w:sz w:val="24"/>
          <w:szCs w:val="24"/>
          <w:rtl w:val="0"/>
        </w:rPr>
        <w:t xml:space="preserve">Perform ECDH with the peer's public key.</w:t>
      </w:r>
    </w:p>
    <w:p w:rsidR="00000000" w:rsidDel="00000000" w:rsidP="00000000" w:rsidRDefault="00000000" w:rsidRPr="00000000" w14:paraId="000001F4">
      <w:pPr>
        <w:numPr>
          <w:ilvl w:val="0"/>
          <w:numId w:val="12"/>
        </w:numPr>
        <w:shd w:fill="ffffff" w:val="clear"/>
        <w:spacing w:after="0" w:afterAutospacing="0" w:before="0" w:beforeAutospacing="0" w:lineRule="auto"/>
        <w:ind w:left="720" w:hanging="360"/>
      </w:pPr>
      <w:r w:rsidDel="00000000" w:rsidR="00000000" w:rsidRPr="00000000">
        <w:rPr>
          <w:color w:val="0f1115"/>
          <w:sz w:val="24"/>
          <w:szCs w:val="24"/>
          <w:rtl w:val="0"/>
        </w:rPr>
        <w:t xml:space="preserve">Derive symmetric session key via HKDF.</w:t>
      </w:r>
    </w:p>
    <w:p w:rsidR="00000000" w:rsidDel="00000000" w:rsidP="00000000" w:rsidRDefault="00000000" w:rsidRPr="00000000" w14:paraId="000001F5">
      <w:pPr>
        <w:numPr>
          <w:ilvl w:val="0"/>
          <w:numId w:val="12"/>
        </w:numPr>
        <w:shd w:fill="ffffff" w:val="clear"/>
        <w:spacing w:after="240" w:before="0" w:beforeAutospacing="0" w:lineRule="auto"/>
        <w:ind w:left="720" w:hanging="360"/>
      </w:pPr>
      <w:r w:rsidDel="00000000" w:rsidR="00000000" w:rsidRPr="00000000">
        <w:rPr>
          <w:color w:val="0f1115"/>
          <w:sz w:val="24"/>
          <w:szCs w:val="24"/>
          <w:rtl w:val="0"/>
        </w:rPr>
        <w:t xml:space="preserve">Encrypt payload with AES.</w:t>
      </w:r>
    </w:p>
    <w:p w:rsidR="00000000" w:rsidDel="00000000" w:rsidP="00000000" w:rsidRDefault="00000000" w:rsidRPr="00000000" w14:paraId="000001F6">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ECIES-style flow (Saydahd et al., 2025 – Fig. 1.5) is the industrial standard. Recent measurements (Saydahd et al., 2025 – Table 5) show ECC+AES achieving:</w:t>
      </w:r>
    </w:p>
    <w:p w:rsidR="00000000" w:rsidDel="00000000" w:rsidP="00000000" w:rsidRDefault="00000000" w:rsidRPr="00000000" w14:paraId="000001F7">
      <w:pPr>
        <w:numPr>
          <w:ilvl w:val="0"/>
          <w:numId w:val="8"/>
        </w:numPr>
        <w:shd w:fill="ffffff" w:val="clear"/>
        <w:spacing w:after="0" w:afterAutospacing="0" w:before="240" w:lineRule="auto"/>
        <w:ind w:left="720" w:hanging="360"/>
      </w:pPr>
      <w:r w:rsidDel="00000000" w:rsidR="00000000" w:rsidRPr="00000000">
        <w:rPr>
          <w:color w:val="0f1115"/>
          <w:sz w:val="24"/>
          <w:szCs w:val="24"/>
          <w:rtl w:val="0"/>
        </w:rPr>
        <w:t xml:space="preserve">Key generation: ~739 ms.</w:t>
      </w:r>
    </w:p>
    <w:p w:rsidR="00000000" w:rsidDel="00000000" w:rsidP="00000000" w:rsidRDefault="00000000" w:rsidRPr="00000000" w14:paraId="000001F8">
      <w:pPr>
        <w:numPr>
          <w:ilvl w:val="0"/>
          <w:numId w:val="8"/>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Encryption: ~733 ms for 367 KB–79 MB.</w:t>
      </w:r>
    </w:p>
    <w:p w:rsidR="00000000" w:rsidDel="00000000" w:rsidP="00000000" w:rsidRDefault="00000000" w:rsidRPr="00000000" w14:paraId="000001F9">
      <w:pPr>
        <w:numPr>
          <w:ilvl w:val="0"/>
          <w:numId w:val="8"/>
        </w:numPr>
        <w:shd w:fill="ffffff" w:val="clear"/>
        <w:spacing w:after="240" w:before="0" w:beforeAutospacing="0" w:lineRule="auto"/>
        <w:ind w:left="720" w:hanging="360"/>
      </w:pPr>
      <w:r w:rsidDel="00000000" w:rsidR="00000000" w:rsidRPr="00000000">
        <w:rPr>
          <w:color w:val="0f1115"/>
          <w:sz w:val="24"/>
          <w:szCs w:val="24"/>
          <w:rtl w:val="0"/>
        </w:rPr>
        <w:t xml:space="preserve">Memory: ~14 MB.</w:t>
      </w:r>
    </w:p>
    <w:p w:rsidR="00000000" w:rsidDel="00000000" w:rsidP="00000000" w:rsidRDefault="00000000" w:rsidRPr="00000000" w14:paraId="000001FA">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While this is heavier than AES alone, it is applied only to sensitive data, amortizing the cost across a minority of high-value streams.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b w:val="1"/>
          <w:bCs w:val="1"/>
        </w:rPr>
      </w:pPr>
      <w:bookmarkStart w:colFirst="0" w:colLast="0" w:name="_y6xw0n9vi0yx" w:id="39"/>
      <w:bookmarkEnd w:id="39"/>
      <w:r w:rsidDel="00000000" w:rsidR="00000000" w:rsidRPr="00000000">
        <w:rPr>
          <w:rtl w:val="0"/>
        </w:rPr>
        <w:t xml:space="preserve">2</w:t>
      </w:r>
      <w:r w:rsidDel="00000000" w:rsidR="00000000" w:rsidRPr="00000000">
        <w:rPr>
          <w:rtl w:val="0"/>
        </w:rPr>
        <w:t xml:space="preserve">.7 </w:t>
      </w:r>
      <w:r w:rsidDel="00000000" w:rsidR="00000000" w:rsidRPr="00000000">
        <w:rPr>
          <w:b w:val="1"/>
          <w:bCs w:val="1"/>
          <w:rtl w:val="0"/>
        </w:rPr>
        <w:t xml:space="preserve">Energy Considerations</w:t>
      </w:r>
    </w:p>
    <w:p w:rsidR="00000000" w:rsidDel="00000000" w:rsidP="00000000" w:rsidRDefault="00000000" w:rsidRPr="00000000" w14:paraId="000001FD">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Energy is the operative constraint in fog and edge deployments. Two published data points anchor our energy reasoning:</w:t>
      </w:r>
    </w:p>
    <w:p w:rsidR="00000000" w:rsidDel="00000000" w:rsidP="00000000" w:rsidRDefault="00000000" w:rsidRPr="00000000" w14:paraId="000001FE">
      <w:pPr>
        <w:numPr>
          <w:ilvl w:val="0"/>
          <w:numId w:val="11"/>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Thaenkaw et al. (2023): AES-256 incurs only ~236 µJ extra over AES-128 for a 222-byte payload — ≈0.13% of the LoRa time-on-air energy (~183.7 mJ). Conclusion: using AES-256 is practically free from an energy standpoint on the symmetric path.</w:t>
      </w:r>
    </w:p>
    <w:p w:rsidR="00000000" w:rsidDel="00000000" w:rsidP="00000000" w:rsidRDefault="00000000" w:rsidRPr="00000000" w14:paraId="000001FF">
      <w:pPr>
        <w:numPr>
          <w:ilvl w:val="0"/>
          <w:numId w:val="11"/>
        </w:numPr>
        <w:shd w:fill="ffffff" w:val="clear"/>
        <w:spacing w:after="240" w:before="0" w:beforeAutospacing="0" w:lineRule="auto"/>
        <w:ind w:left="720" w:hanging="360"/>
      </w:pPr>
      <w:r w:rsidDel="00000000" w:rsidR="00000000" w:rsidRPr="00000000">
        <w:rPr>
          <w:color w:val="0f1115"/>
          <w:sz w:val="24"/>
          <w:szCs w:val="24"/>
          <w:rtl w:val="0"/>
        </w:rPr>
        <w:t xml:space="preserve">Albert (2025, Fig. 1): Ascon-128 consumes ~45 µJ per 128-byte authenticated encryption vs ~320 µJ for AES-256-CBC+HMAC and ~110 µJ for AES-128-GCM. Projected lifetime extension (Fig. 2) using Ascon+ECDH vs traditional crypto is &gt;2.5 years.</w:t>
      </w:r>
    </w:p>
    <w:p w:rsidR="00000000" w:rsidDel="00000000" w:rsidP="00000000" w:rsidRDefault="00000000" w:rsidRPr="00000000" w14:paraId="00000200">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Combined with Suárez-Albela et al. (2018) — which showed ECC curves consuming 40–75% less energy than RSA — our framework, which prefers AES-256-GCM + ECC-P256 for sensitive data and AES-256-GCM for the rest, is energy-justified.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pStyle w:val="Heading2"/>
        <w:rPr>
          <w:b w:val="1"/>
          <w:bCs w:val="1"/>
        </w:rPr>
      </w:pPr>
      <w:bookmarkStart w:colFirst="0" w:colLast="0" w:name="_p7cyc5zecnfq" w:id="40"/>
      <w:bookmarkEnd w:id="40"/>
      <w:r w:rsidDel="00000000" w:rsidR="00000000" w:rsidRPr="00000000">
        <w:rPr>
          <w:rtl w:val="0"/>
        </w:rPr>
        <w:t xml:space="preserve">2</w:t>
      </w:r>
      <w:r w:rsidDel="00000000" w:rsidR="00000000" w:rsidRPr="00000000">
        <w:rPr>
          <w:rtl w:val="0"/>
        </w:rPr>
        <w:t xml:space="preserve">.8 </w:t>
      </w:r>
      <w:r w:rsidDel="00000000" w:rsidR="00000000" w:rsidRPr="00000000">
        <w:rPr>
          <w:b w:val="1"/>
          <w:bCs w:val="1"/>
          <w:rtl w:val="0"/>
        </w:rPr>
        <w:t xml:space="preserve">Research Gap and Motivation</w:t>
      </w:r>
    </w:p>
    <w:p w:rsidR="00000000" w:rsidDel="00000000" w:rsidP="00000000" w:rsidRDefault="00000000" w:rsidRPr="00000000" w14:paraId="00000204">
      <w:pPr>
        <w:rPr/>
      </w:pPr>
      <w:r w:rsidDel="00000000" w:rsidR="00000000" w:rsidRPr="00000000">
        <w:rPr>
          <w:rtl w:val="0"/>
        </w:rPr>
      </w:r>
    </w:p>
    <w:tbl>
      <w:tblPr>
        <w:tblStyle w:val="Table5"/>
        <w:tblW w:w="94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5"/>
        <w:gridCol w:w="4710.5"/>
        <w:tblGridChange w:id="0">
          <w:tblGrid>
            <w:gridCol w:w="4710.5"/>
            <w:gridCol w:w="4710.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5">
            <w:pPr>
              <w:spacing w:line="192.00000000000003" w:lineRule="auto"/>
              <w:jc w:val="center"/>
              <w:rPr>
                <w:color w:val="0f1115"/>
                <w:sz w:val="24"/>
                <w:szCs w:val="24"/>
              </w:rPr>
            </w:pPr>
            <w:r w:rsidDel="00000000" w:rsidR="00000000" w:rsidRPr="00000000">
              <w:rPr>
                <w:color w:val="0f1115"/>
                <w:sz w:val="23"/>
                <w:szCs w:val="23"/>
                <w:rtl w:val="0"/>
              </w:rPr>
              <w:t xml:space="preserve">Gap in the primary paper (Rajan Kumar &amp; Goel,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6">
            <w:pPr>
              <w:spacing w:line="192.00000000000003" w:lineRule="auto"/>
              <w:jc w:val="center"/>
              <w:rPr>
                <w:color w:val="0f1115"/>
                <w:sz w:val="24"/>
                <w:szCs w:val="24"/>
              </w:rPr>
            </w:pPr>
            <w:r w:rsidDel="00000000" w:rsidR="00000000" w:rsidRPr="00000000">
              <w:rPr>
                <w:color w:val="0f1115"/>
                <w:sz w:val="23"/>
                <w:szCs w:val="23"/>
                <w:rtl w:val="0"/>
              </w:rPr>
              <w:t xml:space="preserve">This project's response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7">
            <w:pPr>
              <w:spacing w:line="192.00000000000003" w:lineRule="auto"/>
              <w:jc w:val="center"/>
              <w:rPr>
                <w:color w:val="0f1115"/>
                <w:sz w:val="24"/>
                <w:szCs w:val="24"/>
              </w:rPr>
            </w:pPr>
            <w:r w:rsidDel="00000000" w:rsidR="00000000" w:rsidRPr="00000000">
              <w:rPr>
                <w:color w:val="0f1115"/>
                <w:sz w:val="23"/>
                <w:szCs w:val="23"/>
                <w:rtl w:val="0"/>
              </w:rPr>
              <w:t xml:space="preserve">Uses KNN — high memory + inference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08">
            <w:pPr>
              <w:spacing w:line="192.00000000000003" w:lineRule="auto"/>
              <w:jc w:val="center"/>
              <w:rPr>
                <w:color w:val="0f1115"/>
                <w:sz w:val="24"/>
                <w:szCs w:val="24"/>
              </w:rPr>
            </w:pPr>
            <w:r w:rsidDel="00000000" w:rsidR="00000000" w:rsidRPr="00000000">
              <w:rPr>
                <w:color w:val="0f1115"/>
                <w:sz w:val="23"/>
                <w:szCs w:val="23"/>
                <w:rtl w:val="0"/>
              </w:rPr>
              <w:t xml:space="preserve">Replaces with RF for gateway-feasibility</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9">
            <w:pPr>
              <w:spacing w:line="192.00000000000003" w:lineRule="auto"/>
              <w:jc w:val="center"/>
              <w:rPr>
                <w:color w:val="0f1115"/>
                <w:sz w:val="24"/>
                <w:szCs w:val="24"/>
              </w:rPr>
            </w:pPr>
            <w:r w:rsidDel="00000000" w:rsidR="00000000" w:rsidRPr="00000000">
              <w:rPr>
                <w:color w:val="0f1115"/>
                <w:sz w:val="23"/>
                <w:szCs w:val="23"/>
                <w:rtl w:val="0"/>
              </w:rPr>
              <w:t xml:space="preserve">No head-to-head comparison of ML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0A">
            <w:pPr>
              <w:spacing w:line="192.00000000000003" w:lineRule="auto"/>
              <w:jc w:val="center"/>
              <w:rPr>
                <w:color w:val="0f1115"/>
                <w:sz w:val="24"/>
                <w:szCs w:val="24"/>
              </w:rPr>
            </w:pPr>
            <w:r w:rsidDel="00000000" w:rsidR="00000000" w:rsidRPr="00000000">
              <w:rPr>
                <w:color w:val="0f1115"/>
                <w:sz w:val="23"/>
                <w:szCs w:val="23"/>
                <w:rtl w:val="0"/>
              </w:rPr>
              <w:t xml:space="preserve">Benchmarks RF / KNN / SVM on the same dataset</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B">
            <w:pPr>
              <w:spacing w:line="192.00000000000003" w:lineRule="auto"/>
              <w:jc w:val="center"/>
              <w:rPr>
                <w:color w:val="0f1115"/>
                <w:sz w:val="24"/>
                <w:szCs w:val="24"/>
              </w:rPr>
            </w:pPr>
            <w:r w:rsidDel="00000000" w:rsidR="00000000" w:rsidRPr="00000000">
              <w:rPr>
                <w:color w:val="0f1115"/>
                <w:sz w:val="23"/>
                <w:szCs w:val="23"/>
                <w:rtl w:val="0"/>
              </w:rPr>
              <w:t xml:space="preserve">Evaluated on unrelated text/image datasets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0C">
            <w:pPr>
              <w:spacing w:line="192.00000000000003" w:lineRule="auto"/>
              <w:jc w:val="center"/>
              <w:rPr>
                <w:color w:val="0f1115"/>
                <w:sz w:val="24"/>
                <w:szCs w:val="24"/>
              </w:rPr>
            </w:pPr>
            <w:r w:rsidDel="00000000" w:rsidR="00000000" w:rsidRPr="00000000">
              <w:rPr>
                <w:color w:val="0f1115"/>
                <w:sz w:val="23"/>
                <w:szCs w:val="23"/>
                <w:rtl w:val="0"/>
              </w:rPr>
              <w:t xml:space="preserve">Evaluated on a hospital-specific dataset (Multi-Sensor Medical IoT)</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D">
            <w:pPr>
              <w:spacing w:line="192.00000000000003" w:lineRule="auto"/>
              <w:jc w:val="center"/>
              <w:rPr>
                <w:color w:val="0f1115"/>
                <w:sz w:val="24"/>
                <w:szCs w:val="24"/>
              </w:rPr>
            </w:pPr>
            <w:r w:rsidDel="00000000" w:rsidR="00000000" w:rsidRPr="00000000">
              <w:rPr>
                <w:color w:val="0f1115"/>
                <w:sz w:val="23"/>
                <w:szCs w:val="23"/>
                <w:rtl w:val="0"/>
              </w:rPr>
              <w:t xml:space="preserve">Energy not measured against a well-defined 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0E">
            <w:pPr>
              <w:spacing w:line="192.00000000000003" w:lineRule="auto"/>
              <w:jc w:val="center"/>
              <w:rPr>
                <w:color w:val="0f1115"/>
                <w:sz w:val="24"/>
                <w:szCs w:val="24"/>
              </w:rPr>
            </w:pPr>
            <w:r w:rsidDel="00000000" w:rsidR="00000000" w:rsidRPr="00000000">
              <w:rPr>
                <w:color w:val="0f1115"/>
                <w:sz w:val="23"/>
                <w:szCs w:val="23"/>
                <w:rtl w:val="0"/>
              </w:rPr>
              <w:t xml:space="preserve">Energy projected from peer-reviewed benchmarks (Albert, 2025; Thaenkaw et al., 2023; Suárez-Albela et al., 2018)</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F">
            <w:pPr>
              <w:spacing w:line="192.00000000000003" w:lineRule="auto"/>
              <w:jc w:val="center"/>
              <w:rPr>
                <w:color w:val="0f1115"/>
                <w:sz w:val="24"/>
                <w:szCs w:val="24"/>
              </w:rPr>
            </w:pPr>
            <w:r w:rsidDel="00000000" w:rsidR="00000000" w:rsidRPr="00000000">
              <w:rPr>
                <w:color w:val="0f1115"/>
                <w:sz w:val="23"/>
                <w:szCs w:val="23"/>
                <w:rtl w:val="0"/>
              </w:rPr>
              <w:t xml:space="preserve">Simple decision, no policy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0">
            <w:pPr>
              <w:spacing w:line="192.00000000000003" w:lineRule="auto"/>
              <w:jc w:val="center"/>
              <w:rPr>
                <w:color w:val="0f1115"/>
                <w:sz w:val="24"/>
                <w:szCs w:val="24"/>
              </w:rPr>
            </w:pPr>
            <w:r w:rsidDel="00000000" w:rsidR="00000000" w:rsidRPr="00000000">
              <w:rPr>
                <w:color w:val="0f1115"/>
                <w:sz w:val="23"/>
                <w:szCs w:val="23"/>
                <w:rtl w:val="0"/>
              </w:rPr>
              <w:t xml:space="preserve">Introduces explicit adaptive policy engine with AES-256-GCM and AES+ECC tiers</w:t>
            </w:r>
            <w:r w:rsidDel="00000000" w:rsidR="00000000" w:rsidRPr="00000000">
              <w:rPr>
                <w:rtl w:val="0"/>
              </w:rPr>
            </w:r>
          </w:p>
        </w:tc>
      </w:tr>
    </w:tbl>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9">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A">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E">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F">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0">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1">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2">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8">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9">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A">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E">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F">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0">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1">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2">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8">
      <w:pPr>
        <w:keepNext w:val="0"/>
        <w:keepLines w:val="0"/>
        <w:shd w:fill="ffffff" w:val="clear"/>
        <w:spacing w:after="240" w:before="480" w:line="340" w:lineRule="auto"/>
        <w:ind w:left="0"/>
        <w:jc w:val="center"/>
        <w:rPr>
          <w:sz w:val="48"/>
          <w:szCs w:val="48"/>
        </w:rPr>
      </w:pPr>
      <w:r w:rsidDel="00000000" w:rsidR="00000000" w:rsidRPr="00000000">
        <w:rPr>
          <w:sz w:val="48"/>
          <w:szCs w:val="48"/>
          <w:rtl w:val="0"/>
        </w:rPr>
        <w:t xml:space="preserve">Chapter 2</w:t>
      </w:r>
    </w:p>
    <w:p w:rsidR="00000000" w:rsidDel="00000000" w:rsidP="00000000" w:rsidRDefault="00000000" w:rsidRPr="00000000" w14:paraId="00000239">
      <w:pPr>
        <w:spacing w:after="24" w:line="259" w:lineRule="auto"/>
        <w:ind w:left="-5" w:hanging="10"/>
        <w:jc w:val="center"/>
        <w:rPr>
          <w:b w:val="1"/>
          <w:bCs w:val="1"/>
        </w:rPr>
      </w:pPr>
      <w:r w:rsidDel="00000000" w:rsidR="00000000" w:rsidRPr="00000000">
        <w:rPr>
          <w:rtl w:val="0"/>
        </w:rPr>
      </w:r>
    </w:p>
    <w:p w:rsidR="00000000" w:rsidDel="00000000" w:rsidP="00000000" w:rsidRDefault="00000000" w:rsidRPr="00000000" w14:paraId="0000023A">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E">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3F">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40">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41">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42">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4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4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4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4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4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48">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49">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4A">
      <w:pPr>
        <w:pStyle w:val="Heading1"/>
        <w:rPr>
          <w:color w:val="000000"/>
          <w:sz w:val="42"/>
          <w:szCs w:val="42"/>
        </w:rPr>
      </w:pPr>
      <w:bookmarkStart w:colFirst="0" w:colLast="0" w:name="_bo9i7vjcx2rj" w:id="41"/>
      <w:bookmarkEnd w:id="41"/>
      <w:r w:rsidDel="00000000" w:rsidR="00000000" w:rsidRPr="00000000">
        <w:rPr>
          <w:color w:val="000000"/>
          <w:sz w:val="42"/>
          <w:szCs w:val="42"/>
          <w:rtl w:val="0"/>
        </w:rPr>
        <w:t xml:space="preserve">3.Chapter 2: Related Work and Literature Review</w:t>
      </w:r>
    </w:p>
    <w:p w:rsidR="00000000" w:rsidDel="00000000" w:rsidP="00000000" w:rsidRDefault="00000000" w:rsidRPr="00000000" w14:paraId="0000024B">
      <w:pPr>
        <w:pStyle w:val="Heading2"/>
        <w:rPr>
          <w:b w:val="1"/>
          <w:bCs w:val="1"/>
        </w:rPr>
      </w:pPr>
      <w:bookmarkStart w:colFirst="0" w:colLast="0" w:name="_ifw7cciawgjr" w:id="42"/>
      <w:bookmarkEnd w:id="42"/>
      <w:r w:rsidDel="00000000" w:rsidR="00000000" w:rsidRPr="00000000">
        <w:rPr>
          <w:rtl w:val="0"/>
        </w:rPr>
        <w:t xml:space="preserve">3</w:t>
      </w:r>
      <w:r w:rsidDel="00000000" w:rsidR="00000000" w:rsidRPr="00000000">
        <w:rPr>
          <w:rtl w:val="0"/>
        </w:rPr>
        <w:t xml:space="preserve">.1 </w:t>
      </w:r>
      <w:r w:rsidDel="00000000" w:rsidR="00000000" w:rsidRPr="00000000">
        <w:rPr>
          <w:b w:val="1"/>
          <w:bCs w:val="1"/>
          <w:rtl w:val="0"/>
        </w:rPr>
        <w:t xml:space="preserve">Comparative Table of Studies</w:t>
      </w:r>
    </w:p>
    <w:tbl>
      <w:tblPr>
        <w:tblStyle w:val="Table6"/>
        <w:tblW w:w="111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05"/>
        <w:gridCol w:w="1200"/>
        <w:gridCol w:w="1395"/>
        <w:gridCol w:w="1275"/>
        <w:gridCol w:w="1620"/>
        <w:gridCol w:w="3270"/>
        <w:tblGridChange w:id="0">
          <w:tblGrid>
            <w:gridCol w:w="2280"/>
            <w:gridCol w:w="105"/>
            <w:gridCol w:w="1200"/>
            <w:gridCol w:w="1395"/>
            <w:gridCol w:w="1275"/>
            <w:gridCol w:w="1620"/>
            <w:gridCol w:w="3270"/>
          </w:tblGrid>
        </w:tblGridChange>
      </w:tblGrid>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4C">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Study and Year </w:t>
            </w:r>
          </w:p>
        </w:tc>
        <w:tc>
          <w:tcPr>
            <w:tcMar>
              <w:top w:w="0.0" w:type="dxa"/>
              <w:left w:w="0.0" w:type="dxa"/>
              <w:bottom w:w="0.0" w:type="dxa"/>
              <w:right w:w="0.0" w:type="dxa"/>
            </w:tcMar>
            <w:vAlign w:val="center"/>
          </w:tcPr>
          <w:p w:rsidR="00000000" w:rsidDel="00000000" w:rsidP="00000000" w:rsidRDefault="00000000" w:rsidRPr="00000000" w14:paraId="0000024E">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Context and objective</w:t>
            </w:r>
          </w:p>
        </w:tc>
        <w:tc>
          <w:tcPr>
            <w:tcMar>
              <w:top w:w="0.0" w:type="dxa"/>
              <w:left w:w="0.0" w:type="dxa"/>
              <w:bottom w:w="0.0" w:type="dxa"/>
              <w:right w:w="0.0" w:type="dxa"/>
            </w:tcMar>
            <w:vAlign w:val="center"/>
          </w:tcPr>
          <w:p w:rsidR="00000000" w:rsidDel="00000000" w:rsidP="00000000" w:rsidRDefault="00000000" w:rsidRPr="00000000" w14:paraId="0000024F">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Encryption / security method</w:t>
            </w:r>
          </w:p>
        </w:tc>
        <w:tc>
          <w:tcPr>
            <w:tcMar>
              <w:top w:w="0.0" w:type="dxa"/>
              <w:left w:w="0.0" w:type="dxa"/>
              <w:bottom w:w="0.0" w:type="dxa"/>
              <w:right w:w="0.0" w:type="dxa"/>
            </w:tcMar>
            <w:vAlign w:val="center"/>
          </w:tcPr>
          <w:p w:rsidR="00000000" w:rsidDel="00000000" w:rsidP="00000000" w:rsidRDefault="00000000" w:rsidRPr="00000000" w14:paraId="00000250">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Dataset or experimental data</w:t>
            </w:r>
          </w:p>
        </w:tc>
        <w:tc>
          <w:tcPr>
            <w:tcMar>
              <w:top w:w="0.0" w:type="dxa"/>
              <w:left w:w="0.0" w:type="dxa"/>
              <w:bottom w:w="0.0" w:type="dxa"/>
              <w:right w:w="0.0" w:type="dxa"/>
            </w:tcMar>
            <w:vAlign w:val="center"/>
          </w:tcPr>
          <w:p w:rsidR="00000000" w:rsidDel="00000000" w:rsidP="00000000" w:rsidRDefault="00000000" w:rsidRPr="00000000" w14:paraId="00000251">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Energy Evaluated</w:t>
            </w:r>
          </w:p>
        </w:tc>
        <w:tc>
          <w:tcPr>
            <w:tcMar>
              <w:top w:w="0.0" w:type="dxa"/>
              <w:left w:w="0.0" w:type="dxa"/>
              <w:bottom w:w="0.0" w:type="dxa"/>
              <w:right w:w="0.0" w:type="dxa"/>
            </w:tcMar>
            <w:vAlign w:val="center"/>
          </w:tcPr>
          <w:p w:rsidR="00000000" w:rsidDel="00000000" w:rsidP="00000000" w:rsidRDefault="00000000" w:rsidRPr="00000000" w14:paraId="00000252">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Relation to this project</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53">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1. Rajan Kumar and Goel (2025) — (Primary study)</w:t>
            </w:r>
          </w:p>
        </w:tc>
        <w:tc>
          <w:tcPr>
            <w:tcMar>
              <w:top w:w="0.0" w:type="dxa"/>
              <w:left w:w="0.0" w:type="dxa"/>
              <w:bottom w:w="0.0" w:type="dxa"/>
              <w:right w:w="0.0" w:type="dxa"/>
            </w:tcMar>
            <w:vAlign w:val="center"/>
          </w:tcPr>
          <w:p w:rsidR="00000000" w:rsidDel="00000000" w:rsidP="00000000" w:rsidRDefault="00000000" w:rsidRPr="00000000" w14:paraId="00000255">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Adaptive ML-based encryption for fog computing; classifies files as sensitive or normal before transmission to fog.</w:t>
            </w:r>
          </w:p>
        </w:tc>
        <w:tc>
          <w:tcPr>
            <w:tcMar>
              <w:top w:w="0.0" w:type="dxa"/>
              <w:left w:w="0.0" w:type="dxa"/>
              <w:bottom w:w="0.0" w:type="dxa"/>
              <w:right w:w="0.0" w:type="dxa"/>
            </w:tcMar>
            <w:vAlign w:val="center"/>
          </w:tcPr>
          <w:p w:rsidR="00000000" w:rsidDel="00000000" w:rsidP="00000000" w:rsidRDefault="00000000" w:rsidRPr="00000000" w14:paraId="00000256">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KNN classification; sensitive files use ECC-derived key material with AES, while normal files use AES. Evaluates encryption/decryption time and throughput, plus image-security metrics (histogram, NPCR, UACI).</w:t>
            </w:r>
          </w:p>
        </w:tc>
        <w:tc>
          <w:tcPr>
            <w:tcMar>
              <w:top w:w="0.0" w:type="dxa"/>
              <w:left w:w="0.0" w:type="dxa"/>
              <w:bottom w:w="0.0" w:type="dxa"/>
              <w:right w:w="0.0" w:type="dxa"/>
            </w:tcMar>
            <w:vAlign w:val="center"/>
          </w:tcPr>
          <w:p w:rsidR="00000000" w:rsidDel="00000000" w:rsidP="00000000" w:rsidRDefault="00000000" w:rsidRPr="00000000" w14:paraId="00000257">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File inputs of varying sizes; image files are used for image-security analysis. The paper does not identify a named, publicly available classification dataset.</w:t>
            </w:r>
          </w:p>
        </w:tc>
        <w:tc>
          <w:tcPr>
            <w:tcMar>
              <w:top w:w="0.0" w:type="dxa"/>
              <w:left w:w="0.0" w:type="dxa"/>
              <w:bottom w:w="0.0" w:type="dxa"/>
              <w:right w:w="0.0" w:type="dxa"/>
            </w:tcMar>
            <w:vAlign w:val="center"/>
          </w:tcPr>
          <w:p w:rsidR="00000000" w:rsidDel="00000000" w:rsidP="00000000" w:rsidRDefault="00000000" w:rsidRPr="00000000" w14:paraId="00000258">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reports timing and throughput, not calibrated power or energy in joules.</w:t>
            </w:r>
          </w:p>
        </w:tc>
        <w:tc>
          <w:tcPr>
            <w:tcMar>
              <w:top w:w="0.0" w:type="dxa"/>
              <w:left w:w="0.0" w:type="dxa"/>
              <w:bottom w:w="0.0" w:type="dxa"/>
              <w:right w:w="0.0" w:type="dxa"/>
            </w:tcMar>
            <w:vAlign w:val="center"/>
          </w:tcPr>
          <w:p w:rsidR="00000000" w:rsidDel="00000000" w:rsidP="00000000" w:rsidRDefault="00000000" w:rsidRPr="00000000" w14:paraId="00000259">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adaptive sensitivity classification followed by stronger hybrid protection for sensitive data and AES for normal data. The project adapts the concept to hospital IoT, uses Random Forest rather than KNN, adds healthcare-specific policy/context features and fail-safe transport rules, and uses AES-256-GCM in both paths with ephemeral P-256 ECDH/HKDF on the enhanced path. The primary study does not validate these project-specific labels, model results, or energy estimates; its reported timing/throughput cannot be transferred as project measurements</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5A">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2.Explainable Sensitivity-Aware Encryption Policy Framework for Adaptive Enterprise Email Security Using Hybrid AES–ECC Cryptography.(2026)</w:t>
            </w:r>
          </w:p>
        </w:tc>
        <w:tc>
          <w:tcPr>
            <w:tcMar>
              <w:top w:w="0.0" w:type="dxa"/>
              <w:left w:w="0.0" w:type="dxa"/>
              <w:bottom w:w="0.0" w:type="dxa"/>
              <w:right w:w="0.0" w:type="dxa"/>
            </w:tcMar>
            <w:vAlign w:val="center"/>
          </w:tcPr>
          <w:p w:rsidR="00000000" w:rsidDel="00000000" w:rsidP="00000000" w:rsidRDefault="00000000" w:rsidRPr="00000000" w14:paraId="0000025C">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Explainable, sensitivity-aware adaptive encryption for enterprise email.</w:t>
            </w:r>
          </w:p>
        </w:tc>
        <w:tc>
          <w:tcPr>
            <w:tcMar>
              <w:top w:w="0.0" w:type="dxa"/>
              <w:left w:w="0.0" w:type="dxa"/>
              <w:bottom w:w="0.0" w:type="dxa"/>
              <w:right w:w="0.0" w:type="dxa"/>
            </w:tcMar>
            <w:vAlign w:val="center"/>
          </w:tcPr>
          <w:p w:rsidR="00000000" w:rsidDel="00000000" w:rsidP="00000000" w:rsidRDefault="00000000" w:rsidRPr="00000000" w14:paraId="0000025D">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Random-Forest regression estimates a sensitivity score; SHAP provides explanations; a tiered policy selects hybrid AES–ECC parameters.</w:t>
            </w:r>
          </w:p>
        </w:tc>
        <w:tc>
          <w:tcPr>
            <w:tcMar>
              <w:top w:w="0.0" w:type="dxa"/>
              <w:left w:w="0.0" w:type="dxa"/>
              <w:bottom w:w="0.0" w:type="dxa"/>
              <w:right w:w="0.0" w:type="dxa"/>
            </w:tcMar>
            <w:vAlign w:val="center"/>
          </w:tcPr>
          <w:p w:rsidR="00000000" w:rsidDel="00000000" w:rsidP="00000000" w:rsidRDefault="00000000" w:rsidRPr="00000000" w14:paraId="0000025E">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Enron Email Dataset; rule-generated sensitivity labels and a 10,000-email holdout are described in the supplied copy. The authors identify expert-annotated labels and broader enterprise datasets as future work.</w:t>
            </w:r>
          </w:p>
        </w:tc>
        <w:tc>
          <w:tcPr>
            <w:tcMar>
              <w:top w:w="0.0" w:type="dxa"/>
              <w:left w:w="0.0" w:type="dxa"/>
              <w:bottom w:w="0.0" w:type="dxa"/>
              <w:right w:w="0.0" w:type="dxa"/>
            </w:tcMar>
            <w:vAlign w:val="center"/>
          </w:tcPr>
          <w:p w:rsidR="00000000" w:rsidDel="00000000" w:rsidP="00000000" w:rsidRDefault="00000000" w:rsidRPr="00000000" w14:paraId="0000025F">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The paper tracks computational/encryption overhead, but that is not a calibrated energy measurement in joules.</w:t>
            </w:r>
          </w:p>
        </w:tc>
        <w:tc>
          <w:tcPr>
            <w:tcMar>
              <w:top w:w="0.0" w:type="dxa"/>
              <w:left w:w="0.0" w:type="dxa"/>
              <w:bottom w:w="0.0" w:type="dxa"/>
              <w:right w:w="0.0" w:type="dxa"/>
            </w:tcMar>
            <w:vAlign w:val="center"/>
          </w:tcPr>
          <w:p w:rsidR="00000000" w:rsidDel="00000000" w:rsidP="00000000" w:rsidRDefault="00000000" w:rsidRPr="00000000" w14:paraId="00000260">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adaptive sensitivity-to-crypto selection is a shared design principle, adapted here to hospital records and fog. **Not covered:** email features, continuous sensitivity scoring, SHAP explanations, and validated expert annotation.</w:t>
            </w:r>
          </w:p>
        </w:tc>
      </w:tr>
      <w:tr>
        <w:trPr>
          <w:cantSplit w:val="0"/>
          <w:trHeight w:val="3556.7343750000005"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61">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3.Secure Fog Computing for Remote Health Monitoring with Data Prioritisation and AI-Based Anomaly Detection</w:t>
            </w:r>
          </w:p>
        </w:tc>
        <w:tc>
          <w:tcPr>
            <w:tcMar>
              <w:top w:w="0.0" w:type="dxa"/>
              <w:left w:w="0.0" w:type="dxa"/>
              <w:bottom w:w="0.0" w:type="dxa"/>
              <w:right w:w="0.0" w:type="dxa"/>
            </w:tcMar>
            <w:vAlign w:val="center"/>
          </w:tcPr>
          <w:p w:rsidR="00000000" w:rsidDel="00000000" w:rsidP="00000000" w:rsidRDefault="00000000" w:rsidRPr="00000000" w14:paraId="00000263">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Fog-based remote health monitoring; intelligent data prioritisation (IDP) and Random-Forest-based anomaly/threat detection for timely clinical streams.</w:t>
            </w:r>
          </w:p>
        </w:tc>
        <w:tc>
          <w:tcPr>
            <w:tcMar>
              <w:top w:w="0.0" w:type="dxa"/>
              <w:left w:w="0.0" w:type="dxa"/>
              <w:bottom w:w="0.0" w:type="dxa"/>
              <w:right w:w="0.0" w:type="dxa"/>
            </w:tcMar>
            <w:vAlign w:val="center"/>
          </w:tcPr>
          <w:p w:rsidR="00000000" w:rsidDel="00000000" w:rsidP="00000000" w:rsidRDefault="00000000" w:rsidRPr="00000000" w14:paraId="00000264">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Secure edge-to-fog communication and lightweight cryptographic mechanisms are described, but a specific, fully benchmarked AES/ECC suite is not the paper's main contribution.</w:t>
            </w:r>
          </w:p>
        </w:tc>
        <w:tc>
          <w:tcPr>
            <w:tcMar>
              <w:top w:w="0.0" w:type="dxa"/>
              <w:left w:w="0.0" w:type="dxa"/>
              <w:bottom w:w="0.0" w:type="dxa"/>
              <w:right w:w="0.0" w:type="dxa"/>
            </w:tcMar>
            <w:vAlign w:val="center"/>
          </w:tcPr>
          <w:p w:rsidR="00000000" w:rsidDel="00000000" w:rsidP="00000000" w:rsidRDefault="00000000" w:rsidRPr="00000000" w14:paraId="00000265">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Simulated wearable health streams, including hourly data modelled for five Fitbit devices over one month; the paper also discusses testing against a clinical dataset.</w:t>
            </w:r>
          </w:p>
        </w:tc>
        <w:tc>
          <w:tcPr>
            <w:tcMar>
              <w:top w:w="0.0" w:type="dxa"/>
              <w:left w:w="0.0" w:type="dxa"/>
              <w:bottom w:w="0.0" w:type="dxa"/>
              <w:right w:w="0.0" w:type="dxa"/>
            </w:tcMar>
            <w:vAlign w:val="center"/>
          </w:tcPr>
          <w:p w:rsidR="00000000" w:rsidDel="00000000" w:rsidP="00000000" w:rsidRDefault="00000000" w:rsidRPr="00000000" w14:paraId="00000266">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It motivates reduced transmission and efficiency; it does not provide a directly comparable measured AES/ECC energy per record for this project.</w:t>
            </w:r>
          </w:p>
        </w:tc>
        <w:tc>
          <w:tcPr>
            <w:tcMar>
              <w:top w:w="0.0" w:type="dxa"/>
              <w:left w:w="0.0" w:type="dxa"/>
              <w:bottom w:w="0.0" w:type="dxa"/>
              <w:right w:w="0.0" w:type="dxa"/>
            </w:tcMar>
            <w:vAlign w:val="center"/>
          </w:tcPr>
          <w:p w:rsidR="00000000" w:rsidDel="00000000" w:rsidP="00000000" w:rsidRDefault="00000000" w:rsidRPr="00000000" w14:paraId="00000267">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the current project also places RF-based processing and protection at the hospital gateway before a simulated fog receiver. **Not covered:** IDP, anomaly detection, clinical urgency ranking, and real-time deployment. The paper supports the relevance of fog-based health monitoring, not the current sensitivity-label performance.</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68">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 Comparative Performance Evaluation of Hybrid Encryption Techniques Using ECC, RSA, AES, and ChaCha20 for Secure Data Transmission(2025)</w:t>
            </w:r>
          </w:p>
        </w:tc>
        <w:tc>
          <w:tcPr>
            <w:tcMar>
              <w:top w:w="0.0" w:type="dxa"/>
              <w:left w:w="0.0" w:type="dxa"/>
              <w:bottom w:w="0.0" w:type="dxa"/>
              <w:right w:w="0.0" w:type="dxa"/>
            </w:tcMar>
            <w:vAlign w:val="center"/>
          </w:tcPr>
          <w:p w:rsidR="00000000" w:rsidDel="00000000" w:rsidP="00000000" w:rsidRDefault="00000000" w:rsidRPr="00000000" w14:paraId="0000026A">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Comparative evaluation of hybrid encryption for secure file/data transmission across cloud, application, and IoT contexts.</w:t>
            </w:r>
          </w:p>
        </w:tc>
        <w:tc>
          <w:tcPr>
            <w:tcMar>
              <w:top w:w="0.0" w:type="dxa"/>
              <w:left w:w="0.0" w:type="dxa"/>
              <w:bottom w:w="0.0" w:type="dxa"/>
              <w:right w:w="0.0" w:type="dxa"/>
            </w:tcMar>
            <w:vAlign w:val="center"/>
          </w:tcPr>
          <w:p w:rsidR="00000000" w:rsidDel="00000000" w:rsidP="00000000" w:rsidRDefault="00000000" w:rsidRPr="00000000" w14:paraId="0000026B">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Compares RSA+AES, RSA+ChaCha20, ECC+AES, and ECC+ChaCha20; reports ECC+ChaCha20 as strongest on execution-time and memory measures, with ECC+AES also considered. </w:t>
            </w:r>
          </w:p>
        </w:tc>
        <w:tc>
          <w:tcPr>
            <w:tcMar>
              <w:top w:w="0.0" w:type="dxa"/>
              <w:left w:w="0.0" w:type="dxa"/>
              <w:bottom w:w="0.0" w:type="dxa"/>
              <w:right w:w="0.0" w:type="dxa"/>
            </w:tcMar>
            <w:vAlign w:val="center"/>
          </w:tcPr>
          <w:p w:rsidR="00000000" w:rsidDel="00000000" w:rsidP="00000000" w:rsidRDefault="00000000" w:rsidRPr="00000000" w14:paraId="0000026C">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Text files / digital files of varying formats and sizes in a Java implementation; not a healthcare sensitivity dataset. The supplied paper recommends future validation on embedded hardware and dynamic networks.</w:t>
            </w:r>
          </w:p>
        </w:tc>
        <w:tc>
          <w:tcPr>
            <w:tcMar>
              <w:top w:w="0.0" w:type="dxa"/>
              <w:left w:w="0.0" w:type="dxa"/>
              <w:bottom w:w="0.0" w:type="dxa"/>
              <w:right w:w="0.0" w:type="dxa"/>
            </w:tcMar>
            <w:vAlign w:val="center"/>
          </w:tcPr>
          <w:p w:rsidR="00000000" w:rsidDel="00000000" w:rsidP="00000000" w:rsidRDefault="00000000" w:rsidRPr="00000000" w14:paraId="0000026D">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Timing and memory are evaluated; these cannot substitute for measured energy.</w:t>
            </w:r>
          </w:p>
        </w:tc>
        <w:tc>
          <w:tcPr>
            <w:tcMar>
              <w:top w:w="0.0" w:type="dxa"/>
              <w:left w:w="0.0" w:type="dxa"/>
              <w:bottom w:w="0.0" w:type="dxa"/>
              <w:right w:w="0.0" w:type="dxa"/>
            </w:tcMar>
            <w:vAlign w:val="center"/>
          </w:tcPr>
          <w:p w:rsidR="00000000" w:rsidDel="00000000" w:rsidP="00000000" w:rsidRDefault="00000000" w:rsidRPr="00000000" w14:paraId="0000026E">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AES with ECC is also used in the sensitive route.</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6F">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 Practical Evaluation on RSA and ECC-Based Cipher Suites for IoT High-Security Energy-Efficient Fog and Mist Computing Devices.(2018)</w:t>
            </w:r>
          </w:p>
        </w:tc>
        <w:tc>
          <w:tcPr>
            <w:tcMar>
              <w:top w:w="0.0" w:type="dxa"/>
              <w:left w:w="0.0" w:type="dxa"/>
              <w:bottom w:w="0.0" w:type="dxa"/>
              <w:right w:w="0.0" w:type="dxa"/>
            </w:tcMar>
            <w:vAlign w:val="center"/>
          </w:tcPr>
          <w:p w:rsidR="00000000" w:rsidDel="00000000" w:rsidP="00000000" w:rsidRDefault="00000000" w:rsidRPr="00000000" w14:paraId="00000271">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Experimental evaluation of TLS RSA- and ECC-based cipher suites for fog/mist IoT devices, including throughput and energy.</w:t>
            </w:r>
          </w:p>
        </w:tc>
        <w:tc>
          <w:tcPr>
            <w:tcMar>
              <w:top w:w="0.0" w:type="dxa"/>
              <w:left w:w="0.0" w:type="dxa"/>
              <w:bottom w:w="0.0" w:type="dxa"/>
              <w:right w:w="0.0" w:type="dxa"/>
            </w:tcMar>
            <w:vAlign w:val="center"/>
          </w:tcPr>
          <w:p w:rsidR="00000000" w:rsidDel="00000000" w:rsidP="00000000" w:rsidRDefault="00000000" w:rsidRPr="00000000" w14:paraId="00000272">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TLS 1.2 suites using RSA versus ECC (including ECDHE/ECDSA and AES-GCM suites); evaluates the impact of ECC curve choice.</w:t>
            </w:r>
          </w:p>
        </w:tc>
        <w:tc>
          <w:tcPr>
            <w:tcMar>
              <w:top w:w="0.0" w:type="dxa"/>
              <w:left w:w="0.0" w:type="dxa"/>
              <w:bottom w:w="0.0" w:type="dxa"/>
              <w:right w:w="0.0" w:type="dxa"/>
            </w:tcMar>
            <w:vAlign w:val="center"/>
          </w:tcPr>
          <w:p w:rsidR="00000000" w:rsidDel="00000000" w:rsidP="00000000" w:rsidRDefault="00000000" w:rsidRPr="00000000" w14:paraId="00000273">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Physical testbed with ESP32 mist devices and Orange Pi PC fog gateway, with controlled communications and current/energy sensing; not a labeled ML dataset.</w:t>
            </w:r>
          </w:p>
        </w:tc>
        <w:tc>
          <w:tcPr>
            <w:tcMar>
              <w:top w:w="0.0" w:type="dxa"/>
              <w:left w:w="0.0" w:type="dxa"/>
              <w:bottom w:w="0.0" w:type="dxa"/>
              <w:right w:w="0.0" w:type="dxa"/>
            </w:tcMar>
            <w:vAlign w:val="center"/>
          </w:tcPr>
          <w:p w:rsidR="00000000" w:rsidDel="00000000" w:rsidP="00000000" w:rsidRDefault="00000000" w:rsidRPr="00000000" w14:paraId="00000274">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Reports energy consumption and throughput; ECC generally outperforms RSA in the tested configurations, while curve and communication scenario matter.</w:t>
            </w:r>
          </w:p>
        </w:tc>
        <w:tc>
          <w:tcPr>
            <w:tcMar>
              <w:top w:w="0.0" w:type="dxa"/>
              <w:left w:w="0.0" w:type="dxa"/>
              <w:bottom w:w="0.0" w:type="dxa"/>
              <w:right w:w="0.0" w:type="dxa"/>
            </w:tcMar>
            <w:vAlign w:val="center"/>
          </w:tcPr>
          <w:p w:rsidR="00000000" w:rsidDel="00000000" w:rsidP="00000000" w:rsidRDefault="00000000" w:rsidRPr="00000000" w14:paraId="00000275">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Scientifically supports the general rationale for evaluating ECC-based security on fog/mist hardware.** The current project uses P-256 ECDH, but has no physical power instrumentation and does not reproduce the TLS testbed.</w:t>
            </w:r>
          </w:p>
        </w:tc>
      </w:tr>
      <w:tr>
        <w:trPr>
          <w:cantSplit w:val="0"/>
          <w:trHeight w:val="6015"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76">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Leveraging Larger AES Keys in LoRaWAN: A Practical Evaluation of Energy and Time Costs.(2023)</w:t>
            </w:r>
          </w:p>
        </w:tc>
        <w:tc>
          <w:tcPr>
            <w:tcMar>
              <w:top w:w="0.0" w:type="dxa"/>
              <w:left w:w="0.0" w:type="dxa"/>
              <w:bottom w:w="0.0" w:type="dxa"/>
              <w:right w:w="0.0" w:type="dxa"/>
            </w:tcMar>
            <w:vAlign w:val="center"/>
          </w:tcPr>
          <w:p w:rsidR="00000000" w:rsidDel="00000000" w:rsidP="00000000" w:rsidRDefault="00000000" w:rsidRPr="00000000" w14:paraId="00000278">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Real-world LoRaWAN study of the processing-time and energy impact of AES-128, AES-192, and AES-256.</w:t>
            </w:r>
          </w:p>
        </w:tc>
        <w:tc>
          <w:tcPr>
            <w:tcMar>
              <w:top w:w="0.0" w:type="dxa"/>
              <w:left w:w="0.0" w:type="dxa"/>
              <w:bottom w:w="0.0" w:type="dxa"/>
              <w:right w:w="0.0" w:type="dxa"/>
            </w:tcMar>
            <w:vAlign w:val="center"/>
          </w:tcPr>
          <w:p w:rsidR="00000000" w:rsidDel="00000000" w:rsidP="00000000" w:rsidRDefault="00000000" w:rsidRPr="00000000" w14:paraId="00000279">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AES key-size variants within the LoRaWAN implementation; examines payload encryption and MIC-related operations.</w:t>
            </w:r>
          </w:p>
        </w:tc>
        <w:tc>
          <w:tcPr>
            <w:tcMar>
              <w:top w:w="0.0" w:type="dxa"/>
              <w:left w:w="0.0" w:type="dxa"/>
              <w:bottom w:w="0.0" w:type="dxa"/>
              <w:right w:w="0.0" w:type="dxa"/>
            </w:tcMar>
            <w:vAlign w:val="center"/>
          </w:tcPr>
          <w:p w:rsidR="00000000" w:rsidDel="00000000" w:rsidP="00000000" w:rsidRDefault="00000000" w:rsidRPr="00000000" w14:paraId="0000027A">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Modified LoRaWAN end-device and open-source server stack; controlled payload-size experiments in a real LoRaWAN environment, not a clinical classification dataset. For the maximum tested payload, AES-256 versus AES-128 adds 750 ms and 236 μJ in their setup.</w:t>
            </w:r>
          </w:p>
        </w:tc>
        <w:tc>
          <w:tcPr>
            <w:tcMar>
              <w:top w:w="0.0" w:type="dxa"/>
              <w:left w:w="0.0" w:type="dxa"/>
              <w:bottom w:w="0.0" w:type="dxa"/>
              <w:right w:w="0.0" w:type="dxa"/>
            </w:tcMar>
            <w:vAlign w:val="center"/>
          </w:tcPr>
          <w:p w:rsidR="00000000" w:rsidDel="00000000" w:rsidP="00000000" w:rsidRDefault="00000000" w:rsidRPr="00000000" w14:paraId="0000027B">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Both processing time and energy are measured on the LoRaWAN implementation.</w:t>
            </w:r>
          </w:p>
        </w:tc>
        <w:tc>
          <w:tcPr>
            <w:tcMar>
              <w:top w:w="0.0" w:type="dxa"/>
              <w:left w:w="0.0" w:type="dxa"/>
              <w:bottom w:w="0.0" w:type="dxa"/>
              <w:right w:w="0.0" w:type="dxa"/>
            </w:tcMar>
            <w:vAlign w:val="center"/>
          </w:tcPr>
          <w:p w:rsidR="00000000" w:rsidDel="00000000" w:rsidP="00000000" w:rsidRDefault="00000000" w:rsidRPr="00000000" w14:paraId="0000027C">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Scientifically supports the narrow statement that AES key-length overhead should be measured in its workload and compared against radio airtime</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7D">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 Lightweight Encryption Scheme for IoT Devices in the Fog</w:t>
            </w:r>
          </w:p>
          <w:p w:rsidR="00000000" w:rsidDel="00000000" w:rsidP="00000000" w:rsidRDefault="00000000" w:rsidRPr="00000000" w14:paraId="0000027E">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(2024)</w:t>
            </w:r>
          </w:p>
        </w:tc>
        <w:tc>
          <w:tcPr>
            <w:tcMar>
              <w:top w:w="0.0" w:type="dxa"/>
              <w:left w:w="0.0" w:type="dxa"/>
              <w:bottom w:w="0.0" w:type="dxa"/>
              <w:right w:w="0.0" w:type="dxa"/>
            </w:tcMar>
            <w:vAlign w:val="center"/>
          </w:tcPr>
          <w:p w:rsidR="00000000" w:rsidDel="00000000" w:rsidP="00000000" w:rsidRDefault="00000000" w:rsidRPr="00000000" w14:paraId="00000280">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Lightweight hash-based encryption proposal for resource-constrained IoT devices communicating with fog nodes; evaluates runtime and memory.</w:t>
            </w:r>
          </w:p>
        </w:tc>
        <w:tc>
          <w:tcPr>
            <w:tcMar>
              <w:top w:w="0.0" w:type="dxa"/>
              <w:left w:w="0.0" w:type="dxa"/>
              <w:bottom w:w="0.0" w:type="dxa"/>
              <w:right w:w="0.0" w:type="dxa"/>
            </w:tcMar>
            <w:vAlign w:val="center"/>
          </w:tcPr>
          <w:p w:rsidR="00000000" w:rsidDel="00000000" w:rsidP="00000000" w:rsidRDefault="00000000" w:rsidRPr="00000000" w14:paraId="00000281">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Pre-deployed shared secret and counter feed a hash-derived keystream; XOR encrypts message data. The paper discusses authentication/integrity limitations and suggests HMAC as future work. It is not AES-GCM. </w:t>
            </w:r>
          </w:p>
        </w:tc>
        <w:tc>
          <w:tcPr>
            <w:tcMar>
              <w:top w:w="0.0" w:type="dxa"/>
              <w:left w:w="0.0" w:type="dxa"/>
              <w:bottom w:w="0.0" w:type="dxa"/>
              <w:right w:w="0.0" w:type="dxa"/>
            </w:tcMar>
            <w:vAlign w:val="center"/>
          </w:tcPr>
          <w:p w:rsidR="00000000" w:rsidDel="00000000" w:rsidP="00000000" w:rsidRDefault="00000000" w:rsidRPr="00000000" w14:paraId="00000282">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Implementations and timing/memory tests on ESP32-S2-Kaluga-1, Arduino Zero, and Arduino Nano; no labeled external dataset.</w:t>
            </w:r>
          </w:p>
        </w:tc>
        <w:tc>
          <w:tcPr>
            <w:tcMar>
              <w:top w:w="0.0" w:type="dxa"/>
              <w:left w:w="0.0" w:type="dxa"/>
              <w:bottom w:w="0.0" w:type="dxa"/>
              <w:right w:w="0.0" w:type="dxa"/>
            </w:tcMar>
            <w:vAlign w:val="center"/>
          </w:tcPr>
          <w:p w:rsidR="00000000" w:rsidDel="00000000" w:rsidP="00000000" w:rsidRDefault="00000000" w:rsidRPr="00000000" w14:paraId="00000283">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Reports execution and memory, not joules or power.</w:t>
            </w:r>
          </w:p>
        </w:tc>
        <w:tc>
          <w:tcPr>
            <w:tcMar>
              <w:top w:w="0.0" w:type="dxa"/>
              <w:left w:w="0.0" w:type="dxa"/>
              <w:bottom w:w="0.0" w:type="dxa"/>
              <w:right w:w="0.0" w:type="dxa"/>
            </w:tcMar>
            <w:vAlign w:val="center"/>
          </w:tcPr>
          <w:p w:rsidR="00000000" w:rsidDel="00000000" w:rsidP="00000000" w:rsidRDefault="00000000" w:rsidRPr="00000000" w14:paraId="00000284">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supports the architectural relevance of lightweight IoT-to-fog cryptographic evaluation and reporting runtime/memory.</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85">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An Efficient and Robust Framework for IoT Security Using Machine Learning Techniques</w:t>
            </w:r>
          </w:p>
          <w:p w:rsidR="00000000" w:rsidDel="00000000" w:rsidP="00000000" w:rsidRDefault="00000000" w:rsidRPr="00000000" w14:paraId="00000286">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(2025)</w:t>
            </w:r>
          </w:p>
        </w:tc>
        <w:tc>
          <w:tcPr>
            <w:tcMar>
              <w:top w:w="0.0" w:type="dxa"/>
              <w:left w:w="0.0" w:type="dxa"/>
              <w:bottom w:w="0.0" w:type="dxa"/>
              <w:right w:w="0.0" w:type="dxa"/>
            </w:tcMar>
            <w:vAlign w:val="center"/>
          </w:tcPr>
          <w:p w:rsidR="00000000" w:rsidDel="00000000" w:rsidP="00000000" w:rsidRDefault="00000000" w:rsidRPr="00000000" w14:paraId="00000288">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IoT network intrusion detection: classify malicious versus legitimate sensor nodes using ML.</w:t>
            </w:r>
          </w:p>
        </w:tc>
        <w:tc>
          <w:tcPr>
            <w:tcMar>
              <w:top w:w="0.0" w:type="dxa"/>
              <w:left w:w="0.0" w:type="dxa"/>
              <w:bottom w:w="0.0" w:type="dxa"/>
              <w:right w:w="0.0" w:type="dxa"/>
            </w:tcMar>
            <w:vAlign w:val="center"/>
          </w:tcPr>
          <w:p w:rsidR="00000000" w:rsidDel="00000000" w:rsidP="00000000" w:rsidRDefault="00000000" w:rsidRPr="00000000" w14:paraId="00000289">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No adaptive payload-encryption scheme is proposed; security contribution is ML-based malicious-node detection.</w:t>
            </w:r>
          </w:p>
        </w:tc>
        <w:tc>
          <w:tcPr>
            <w:tcMar>
              <w:top w:w="0.0" w:type="dxa"/>
              <w:left w:w="0.0" w:type="dxa"/>
              <w:bottom w:w="0.0" w:type="dxa"/>
              <w:right w:w="0.0" w:type="dxa"/>
            </w:tcMar>
            <w:vAlign w:val="center"/>
          </w:tcPr>
          <w:p w:rsidR="00000000" w:rsidDel="00000000" w:rsidP="00000000" w:rsidRDefault="00000000" w:rsidRPr="00000000" w14:paraId="0000028A">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IEEE SensorNetGuard dataset with 21 features, as reported in the paper. RF, SVM, KNN and other classifiers are evaluated; the paper reports very high classification results for RF.</w:t>
            </w:r>
          </w:p>
        </w:tc>
        <w:tc>
          <w:tcPr>
            <w:tcMar>
              <w:top w:w="0.0" w:type="dxa"/>
              <w:left w:w="0.0" w:type="dxa"/>
              <w:bottom w:w="0.0" w:type="dxa"/>
              <w:right w:w="0.0" w:type="dxa"/>
            </w:tcMar>
            <w:vAlign w:val="center"/>
          </w:tcPr>
          <w:p w:rsidR="00000000" w:rsidDel="00000000" w:rsidP="00000000" w:rsidRDefault="00000000" w:rsidRPr="00000000" w14:paraId="0000028B">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No cryptographic energy evaluation identified.</w:t>
            </w:r>
          </w:p>
        </w:tc>
        <w:tc>
          <w:tcPr>
            <w:tcMar>
              <w:top w:w="0.0" w:type="dxa"/>
              <w:left w:w="0.0" w:type="dxa"/>
              <w:bottom w:w="0.0" w:type="dxa"/>
              <w:right w:w="0.0" w:type="dxa"/>
            </w:tcMar>
            <w:vAlign w:val="center"/>
          </w:tcPr>
          <w:p w:rsidR="00000000" w:rsidDel="00000000" w:rsidP="00000000" w:rsidRDefault="00000000" w:rsidRPr="00000000" w14:paraId="0000028C">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the current project also evaluates RF, SVM, and KNN on an IoT-related classification task.</w:t>
            </w:r>
          </w:p>
        </w:tc>
      </w:tr>
      <w:tr>
        <w:trPr>
          <w:cantSplit w:val="0"/>
          <w:trHeight w:val="6777.515625000001"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8D">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10.Energy-Efficient Cryptographic Protocols for Securing Low-Power IoT Networks</w:t>
            </w:r>
          </w:p>
          <w:p w:rsidR="00000000" w:rsidDel="00000000" w:rsidP="00000000" w:rsidRDefault="00000000" w:rsidRPr="00000000" w14:paraId="0000028E">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(2025)</w:t>
            </w:r>
          </w:p>
        </w:tc>
        <w:tc>
          <w:tcPr>
            <w:tcMar>
              <w:top w:w="0.0" w:type="dxa"/>
              <w:left w:w="0.0" w:type="dxa"/>
              <w:bottom w:w="0.0" w:type="dxa"/>
              <w:right w:w="0.0" w:type="dxa"/>
            </w:tcMar>
            <w:vAlign w:val="center"/>
          </w:tcPr>
          <w:p w:rsidR="00000000" w:rsidDel="00000000" w:rsidP="00000000" w:rsidRDefault="00000000" w:rsidRPr="00000000" w14:paraId="00000290">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Comparative discussion and simulated evaluation of energy-aware cryptographic choices for low-power IoT; proposes context-adaptive selection. The supplied PDF does not provide verifiable publication venue/DOI metadata; its year is cited as 2025 elsewhere in the project materials, but should be confirmed before formal citation. </w:t>
            </w:r>
          </w:p>
        </w:tc>
        <w:tc>
          <w:tcPr>
            <w:tcMar>
              <w:top w:w="0.0" w:type="dxa"/>
              <w:left w:w="0.0" w:type="dxa"/>
              <w:bottom w:w="0.0" w:type="dxa"/>
              <w:right w:w="0.0" w:type="dxa"/>
            </w:tcMar>
            <w:vAlign w:val="center"/>
          </w:tcPr>
          <w:p w:rsidR="00000000" w:rsidDel="00000000" w:rsidP="00000000" w:rsidRDefault="00000000" w:rsidRPr="00000000" w14:paraId="00000291">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Compares AES-based schemes, Ascon-128, TinyJAMBU, ECC-based key establishment, and other modes; proposes selecting primitives by device/context.</w:t>
            </w:r>
          </w:p>
        </w:tc>
        <w:tc>
          <w:tcPr>
            <w:tcMar>
              <w:top w:w="0.0" w:type="dxa"/>
              <w:left w:w="0.0" w:type="dxa"/>
              <w:bottom w:w="0.0" w:type="dxa"/>
              <w:right w:w="0.0" w:type="dxa"/>
            </w:tcMar>
            <w:vAlign w:val="center"/>
          </w:tcPr>
          <w:p w:rsidR="00000000" w:rsidDel="00000000" w:rsidP="00000000" w:rsidRDefault="00000000" w:rsidRPr="00000000" w14:paraId="00000292">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ARM Cortex-M0+ simulation/model-based evaluation; no external labeled application dataset. Energy is calculated from voltage, current assumptions, and execution time.</w:t>
            </w:r>
          </w:p>
        </w:tc>
        <w:tc>
          <w:tcPr>
            <w:tcMar>
              <w:top w:w="0.0" w:type="dxa"/>
              <w:left w:w="0.0" w:type="dxa"/>
              <w:bottom w:w="0.0" w:type="dxa"/>
              <w:right w:w="0.0" w:type="dxa"/>
            </w:tcMar>
            <w:vAlign w:val="center"/>
          </w:tcPr>
          <w:p w:rsidR="00000000" w:rsidDel="00000000" w:rsidP="00000000" w:rsidRDefault="00000000" w:rsidRPr="00000000" w14:paraId="00000293">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as model/simulation-based estimates—not a physical deployment measurement.** Reports energy per packet and modeled lifetime; the supplied copy's abstract and detailed energy comparisons use different baseline figures, so numerical claims require checking against a verifiable publication. </w:t>
            </w:r>
          </w:p>
        </w:tc>
        <w:tc>
          <w:tcPr>
            <w:tcMar>
              <w:top w:w="0.0" w:type="dxa"/>
              <w:left w:w="0.0" w:type="dxa"/>
              <w:bottom w:w="0.0" w:type="dxa"/>
              <w:right w:w="0.0" w:type="dxa"/>
            </w:tcMar>
            <w:vAlign w:val="center"/>
          </w:tcPr>
          <w:p w:rsidR="00000000" w:rsidDel="00000000" w:rsidP="00000000" w:rsidRDefault="00000000" w:rsidRPr="00000000" w14:paraId="00000294">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supports context-aware crypto selection and energy accounting as research directions.</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95">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Towards Secure IoT Authentication System Based on Fog Computing and Blockchain Technologies to Resist 51% and Hijacking Cyber-Attacks</w:t>
            </w:r>
          </w:p>
          <w:p w:rsidR="00000000" w:rsidDel="00000000" w:rsidP="00000000" w:rsidRDefault="00000000" w:rsidRPr="00000000" w14:paraId="00000296">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(2025)</w:t>
            </w:r>
          </w:p>
        </w:tc>
        <w:tc>
          <w:tcPr>
            <w:tcMar>
              <w:top w:w="0.0" w:type="dxa"/>
              <w:left w:w="0.0" w:type="dxa"/>
              <w:bottom w:w="0.0" w:type="dxa"/>
              <w:right w:w="0.0" w:type="dxa"/>
            </w:tcMar>
            <w:vAlign w:val="center"/>
          </w:tcPr>
          <w:p w:rsidR="00000000" w:rsidDel="00000000" w:rsidP="00000000" w:rsidRDefault="00000000" w:rsidRPr="00000000" w14:paraId="00000298">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IoHT authentication and resistance to attacks using fog computing and blockchain. The work focuses on identity/authentication, not sensitivity classification.</w:t>
            </w:r>
          </w:p>
        </w:tc>
        <w:tc>
          <w:tcPr>
            <w:tcMar>
              <w:top w:w="0.0" w:type="dxa"/>
              <w:left w:w="0.0" w:type="dxa"/>
              <w:bottom w:w="0.0" w:type="dxa"/>
              <w:right w:w="0.0" w:type="dxa"/>
            </w:tcMar>
            <w:vAlign w:val="center"/>
          </w:tcPr>
          <w:p w:rsidR="00000000" w:rsidDel="00000000" w:rsidP="00000000" w:rsidRDefault="00000000" w:rsidRPr="00000000" w14:paraId="00000299">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Blockchain-assisted authentication, chaotic-based key/public-key mechanisms, LED with a 3-D Lorenz chaotic map, and hash-based operations; the supplied paper describes Ethereum/Solidity simulation and Scyther security analysis.</w:t>
            </w:r>
          </w:p>
        </w:tc>
        <w:tc>
          <w:tcPr>
            <w:tcMar>
              <w:top w:w="0.0" w:type="dxa"/>
              <w:left w:w="0.0" w:type="dxa"/>
              <w:bottom w:w="0.0" w:type="dxa"/>
              <w:right w:w="0.0" w:type="dxa"/>
            </w:tcMar>
            <w:vAlign w:val="center"/>
          </w:tcPr>
          <w:p w:rsidR="00000000" w:rsidDel="00000000" w:rsidP="00000000" w:rsidRDefault="00000000" w:rsidRPr="00000000" w14:paraId="0000029A">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Ethereum/Smart Contract simulation and JMeter performance tests; no clinical labeled dataset is identified for a sensitivity classifier.</w:t>
            </w:r>
          </w:p>
        </w:tc>
        <w:tc>
          <w:tcPr>
            <w:tcMar>
              <w:top w:w="0.0" w:type="dxa"/>
              <w:left w:w="0.0" w:type="dxa"/>
              <w:bottom w:w="0.0" w:type="dxa"/>
              <w:right w:w="0.0" w:type="dxa"/>
            </w:tcMar>
            <w:vAlign w:val="center"/>
          </w:tcPr>
          <w:p w:rsidR="00000000" w:rsidDel="00000000" w:rsidP="00000000" w:rsidRDefault="00000000" w:rsidRPr="00000000" w14:paraId="0000029B">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Reports authentication/registration latency and computational/communication overhead, not physical joules.</w:t>
            </w:r>
          </w:p>
        </w:tc>
        <w:tc>
          <w:tcPr>
            <w:tcMar>
              <w:top w:w="0.0" w:type="dxa"/>
              <w:left w:w="0.0" w:type="dxa"/>
              <w:bottom w:w="0.0" w:type="dxa"/>
              <w:right w:w="0.0" w:type="dxa"/>
            </w:tcMar>
            <w:vAlign w:val="center"/>
          </w:tcPr>
          <w:p w:rsidR="00000000" w:rsidDel="00000000" w:rsidP="00000000" w:rsidRDefault="00000000" w:rsidRPr="00000000" w14:paraId="0000029C">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the current prototype includes a fog destination and transport-trust guardrail.</w:t>
            </w:r>
          </w:p>
        </w:tc>
      </w:tr>
    </w:tbl>
    <w:p w:rsidR="00000000" w:rsidDel="00000000" w:rsidP="00000000" w:rsidRDefault="00000000" w:rsidRPr="00000000" w14:paraId="0000029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9E">
      <w:pPr>
        <w:pStyle w:val="Heading2"/>
        <w:rPr>
          <w:b w:val="1"/>
          <w:bCs w:val="1"/>
        </w:rPr>
      </w:pPr>
      <w:bookmarkStart w:colFirst="0" w:colLast="0" w:name="_deed7wrco6e5" w:id="43"/>
      <w:bookmarkEnd w:id="43"/>
      <w:r w:rsidDel="00000000" w:rsidR="00000000" w:rsidRPr="00000000">
        <w:rPr>
          <w:rtl w:val="0"/>
        </w:rPr>
        <w:t xml:space="preserve">3.2 </w:t>
      </w:r>
      <w:r w:rsidDel="00000000" w:rsidR="00000000" w:rsidRPr="00000000">
        <w:rPr>
          <w:b w:val="1"/>
          <w:bCs w:val="1"/>
          <w:rtl w:val="0"/>
        </w:rPr>
        <w:t xml:space="preserve">Discussion of the Literature</w:t>
      </w:r>
    </w:p>
    <w:p w:rsidR="00000000" w:rsidDel="00000000" w:rsidP="00000000" w:rsidRDefault="00000000" w:rsidRPr="00000000" w14:paraId="0000029F">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On classification: Pandey et al. (2025) and Fahd et al. (2025) both demonstrate the superiority of RF among classical ML models for IoT and healthcare classification tasks. Jad et al. (2026) use RF as the sensitivity estimator for an adaptive encryption framework — a direct precursor to this project, though applied to email rather than fog-IoT. The present project aligns with this direction and further narrows the domain to hospital sensors using the IoT Healthcare Security Dataset.</w:t>
      </w:r>
    </w:p>
    <w:p w:rsidR="00000000" w:rsidDel="00000000" w:rsidP="00000000" w:rsidRDefault="00000000" w:rsidRPr="00000000" w14:paraId="000002A0">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On cryptography: Saydahd et al. (2025), Suárez-Albela et al. (2018), and Thaenkaw et al. (2023) converge on ECC + AES as the preferred hybrid for resource-constrained environments, with AES-256 being energetically justifiable over AES-128. Chun et al. (2024) offer a highly optimized hash-based alternative but sacrifice IND-CCA2 security — acceptable only in low-risk contexts.</w:t>
      </w:r>
    </w:p>
    <w:p w:rsidR="00000000" w:rsidDel="00000000" w:rsidP="00000000" w:rsidRDefault="00000000" w:rsidRPr="00000000" w14:paraId="000002A1">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On fog architecture: Fahd et al. (2025) and Rajan Kumar &amp; Goel (2025) both place the intelligence at the fog layer. This project follows that convention: classification and adaptive encryption are performed at the gateway, before forwarding to fog nodes for storage and cloud aggregation.</w:t>
      </w:r>
    </w:p>
    <w:p w:rsidR="00000000" w:rsidDel="00000000" w:rsidP="00000000" w:rsidRDefault="00000000" w:rsidRPr="00000000" w14:paraId="000002A2">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On energy: Albert (2025) provides the most granular energy accounting for AEAD primitives, and Thaenkaw et al. (2023) quantifies AES key-size overhead precisely. Together they allow our project to project realistic energy benefits without needing physical instrumentation — a recognized limitation.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A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A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A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A8">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A9">
      <w:pPr>
        <w:pStyle w:val="Heading1"/>
        <w:rPr>
          <w:b w:val="1"/>
          <w:bCs w:val="1"/>
          <w:color w:val="000000"/>
          <w:sz w:val="42"/>
          <w:szCs w:val="42"/>
        </w:rPr>
      </w:pPr>
      <w:bookmarkStart w:colFirst="0" w:colLast="0" w:name="_bv08yjg1neup" w:id="44"/>
      <w:bookmarkEnd w:id="44"/>
      <w:r w:rsidDel="00000000" w:rsidR="00000000" w:rsidRPr="00000000">
        <w:rPr>
          <w:b w:val="1"/>
          <w:bCs w:val="1"/>
          <w:color w:val="000000"/>
          <w:sz w:val="42"/>
          <w:szCs w:val="42"/>
          <w:rtl w:val="0"/>
        </w:rPr>
        <w:t xml:space="preserve">8.References</w:t>
      </w:r>
    </w:p>
    <w:p w:rsidR="00000000" w:rsidDel="00000000" w:rsidP="00000000" w:rsidRDefault="00000000" w:rsidRPr="00000000" w14:paraId="000002AA">
      <w:pPr>
        <w:numPr>
          <w:ilvl w:val="0"/>
          <w:numId w:val="4"/>
        </w:numPr>
        <w:shd w:fill="ffffff" w:val="clear"/>
        <w:spacing w:after="0" w:afterAutospacing="0" w:before="240" w:lineRule="auto"/>
        <w:ind w:left="720" w:hanging="360"/>
      </w:pPr>
      <w:r w:rsidDel="00000000" w:rsidR="00000000" w:rsidRPr="00000000">
        <w:rPr>
          <w:color w:val="0f1115"/>
          <w:sz w:val="24"/>
          <w:szCs w:val="24"/>
          <w:rtl w:val="0"/>
        </w:rPr>
        <w:t xml:space="preserve">Rajan Kumar, P., &amp; Goel, S. (2025). </w:t>
      </w:r>
      <w:r w:rsidDel="00000000" w:rsidR="00000000" w:rsidRPr="00000000">
        <w:rPr>
          <w:i w:val="1"/>
          <w:iCs w:val="1"/>
          <w:color w:val="0f1115"/>
          <w:sz w:val="24"/>
          <w:szCs w:val="24"/>
          <w:rtl w:val="0"/>
        </w:rPr>
        <w:t xml:space="preserve">A secure and efficient encryption system based on adaptive and machine learning for securing data in fog computing.</w:t>
      </w:r>
      <w:r w:rsidDel="00000000" w:rsidR="00000000" w:rsidRPr="00000000">
        <w:rPr>
          <w:color w:val="0f1115"/>
          <w:sz w:val="24"/>
          <w:szCs w:val="24"/>
          <w:rtl w:val="0"/>
        </w:rPr>
        <w:t xml:space="preserve"> Scientific Reports, 15.</w:t>
      </w:r>
    </w:p>
    <w:p w:rsidR="00000000" w:rsidDel="00000000" w:rsidP="00000000" w:rsidRDefault="00000000" w:rsidRPr="00000000" w14:paraId="000002AB">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Jad, H. A., Shaheen, N. A., Allam, M. H., &amp; Shehata, M. A. (2026). </w:t>
      </w:r>
      <w:r w:rsidDel="00000000" w:rsidR="00000000" w:rsidRPr="00000000">
        <w:rPr>
          <w:i w:val="1"/>
          <w:iCs w:val="1"/>
          <w:color w:val="0f1115"/>
          <w:sz w:val="24"/>
          <w:szCs w:val="24"/>
          <w:rtl w:val="0"/>
        </w:rPr>
        <w:t xml:space="preserve">Explainable Sensitivity-Aware Encryption Policy Framework for Adaptive Enterprise Email Security Using Hybrid AES-ECC Cryptography.</w:t>
      </w:r>
      <w:r w:rsidDel="00000000" w:rsidR="00000000" w:rsidRPr="00000000">
        <w:rPr>
          <w:color w:val="0f1115"/>
          <w:sz w:val="24"/>
          <w:szCs w:val="24"/>
          <w:rtl w:val="0"/>
        </w:rPr>
        <w:t xml:space="preserve"> (Preprint, Research Square).</w:t>
      </w:r>
    </w:p>
    <w:p w:rsidR="00000000" w:rsidDel="00000000" w:rsidP="00000000" w:rsidRDefault="00000000" w:rsidRPr="00000000" w14:paraId="000002AC">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Fahd, K., Parvin, S., Di Serio, A., &amp; Venkatraman, S. (2025). </w:t>
      </w:r>
      <w:r w:rsidDel="00000000" w:rsidR="00000000" w:rsidRPr="00000000">
        <w:rPr>
          <w:i w:val="1"/>
          <w:iCs w:val="1"/>
          <w:color w:val="0f1115"/>
          <w:sz w:val="24"/>
          <w:szCs w:val="24"/>
          <w:rtl w:val="0"/>
        </w:rPr>
        <w:t xml:space="preserve">Secure Fog Computing for Remote Health Monitoring with Data Prioritisation and AI-Based Anomaly Detection.</w:t>
      </w:r>
      <w:r w:rsidDel="00000000" w:rsidR="00000000" w:rsidRPr="00000000">
        <w:rPr>
          <w:color w:val="0f1115"/>
          <w:sz w:val="24"/>
          <w:szCs w:val="24"/>
          <w:rtl w:val="0"/>
        </w:rPr>
        <w:t xml:space="preserve"> Sensors, 25(23), 7329.</w:t>
      </w:r>
    </w:p>
    <w:p w:rsidR="00000000" w:rsidDel="00000000" w:rsidP="00000000" w:rsidRDefault="00000000" w:rsidRPr="00000000" w14:paraId="000002AD">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Saydahd, S. J., Muhammed, R. K., Hassan, S. A., &amp; Aladdin, A. M. (2025). </w:t>
      </w:r>
      <w:r w:rsidDel="00000000" w:rsidR="00000000" w:rsidRPr="00000000">
        <w:rPr>
          <w:i w:val="1"/>
          <w:iCs w:val="1"/>
          <w:color w:val="0f1115"/>
          <w:sz w:val="24"/>
          <w:szCs w:val="24"/>
          <w:rtl w:val="0"/>
        </w:rPr>
        <w:t xml:space="preserve">Performance evaluation of hybrid encryption schemes (AES/RSA/ECC/ChaCha20).</w:t>
      </w:r>
      <w:r w:rsidDel="00000000" w:rsidR="00000000" w:rsidRPr="00000000">
        <w:rPr>
          <w:color w:val="0f1115"/>
          <w:sz w:val="24"/>
          <w:szCs w:val="24"/>
          <w:rtl w:val="0"/>
        </w:rPr>
        <w:t xml:space="preserve"> Iraqi Journal of Industrial Research, 12(2).</w:t>
      </w:r>
    </w:p>
    <w:p w:rsidR="00000000" w:rsidDel="00000000" w:rsidP="00000000" w:rsidRDefault="00000000" w:rsidRPr="00000000" w14:paraId="000002AE">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Suárez-Albela, M., Fraga-Lamas, P., &amp; Fernández-Caramés, T. M. (2018). </w:t>
      </w:r>
      <w:r w:rsidDel="00000000" w:rsidR="00000000" w:rsidRPr="00000000">
        <w:rPr>
          <w:i w:val="1"/>
          <w:iCs w:val="1"/>
          <w:color w:val="0f1115"/>
          <w:sz w:val="24"/>
          <w:szCs w:val="24"/>
          <w:rtl w:val="0"/>
        </w:rPr>
        <w:t xml:space="preserve">A Practical Evaluation on RSA and ECC-Based Cipher Suites for IoT High-Security Energy-Efficient Fog and Mist Computing Devices.</w:t>
      </w:r>
      <w:r w:rsidDel="00000000" w:rsidR="00000000" w:rsidRPr="00000000">
        <w:rPr>
          <w:color w:val="0f1115"/>
          <w:sz w:val="24"/>
          <w:szCs w:val="24"/>
          <w:rtl w:val="0"/>
        </w:rPr>
        <w:t xml:space="preserve"> Sensors, 18(11), 3868.</w:t>
      </w:r>
    </w:p>
    <w:p w:rsidR="00000000" w:rsidDel="00000000" w:rsidP="00000000" w:rsidRDefault="00000000" w:rsidRPr="00000000" w14:paraId="000002AF">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Thaenkaw, P., Quoitin, B., &amp; Meddahi, A. (2023). </w:t>
      </w:r>
      <w:r w:rsidDel="00000000" w:rsidR="00000000" w:rsidRPr="00000000">
        <w:rPr>
          <w:i w:val="1"/>
          <w:iCs w:val="1"/>
          <w:color w:val="0f1115"/>
          <w:sz w:val="24"/>
          <w:szCs w:val="24"/>
          <w:rtl w:val="0"/>
        </w:rPr>
        <w:t xml:space="preserve">Leveraging Larger AES Keys in LoRaWAN: A Practical Evaluation of Energy and Time Costs.</w:t>
      </w:r>
      <w:r w:rsidDel="00000000" w:rsidR="00000000" w:rsidRPr="00000000">
        <w:rPr>
          <w:color w:val="0f1115"/>
          <w:sz w:val="24"/>
          <w:szCs w:val="24"/>
          <w:rtl w:val="0"/>
        </w:rPr>
        <w:t xml:space="preserve"> Sensors, 23(22), 9172.</w:t>
      </w:r>
    </w:p>
    <w:p w:rsidR="00000000" w:rsidDel="00000000" w:rsidP="00000000" w:rsidRDefault="00000000" w:rsidRPr="00000000" w14:paraId="000002B0">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Chun, M., Weber, S., &amp; Tewari, H. (2024). </w:t>
      </w:r>
      <w:r w:rsidDel="00000000" w:rsidR="00000000" w:rsidRPr="00000000">
        <w:rPr>
          <w:i w:val="1"/>
          <w:iCs w:val="1"/>
          <w:color w:val="0f1115"/>
          <w:sz w:val="24"/>
          <w:szCs w:val="24"/>
          <w:rtl w:val="0"/>
        </w:rPr>
        <w:t xml:space="preserve">A Lightweight Encryption Scheme for IoT Devices in the Fog.</w:t>
      </w:r>
      <w:r w:rsidDel="00000000" w:rsidR="00000000" w:rsidRPr="00000000">
        <w:rPr>
          <w:color w:val="0f1115"/>
          <w:sz w:val="24"/>
          <w:szCs w:val="24"/>
          <w:rtl w:val="0"/>
        </w:rPr>
        <w:t xml:space="preserve"> Springer LNCS (WISTP proceedings).</w:t>
      </w:r>
    </w:p>
    <w:p w:rsidR="00000000" w:rsidDel="00000000" w:rsidP="00000000" w:rsidRDefault="00000000" w:rsidRPr="00000000" w14:paraId="000002B1">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Pandey, V. K., Prakash, S., Jha, S. K., Yang, T., &amp; Rathore, R. S. (2025). </w:t>
      </w:r>
      <w:r w:rsidDel="00000000" w:rsidR="00000000" w:rsidRPr="00000000">
        <w:rPr>
          <w:i w:val="1"/>
          <w:iCs w:val="1"/>
          <w:color w:val="0f1115"/>
          <w:sz w:val="24"/>
          <w:szCs w:val="24"/>
          <w:rtl w:val="0"/>
        </w:rPr>
        <w:t xml:space="preserve">An Efficient and Robust Framework for IoT Security using Machine Learning Techniques.</w:t>
      </w:r>
      <w:r w:rsidDel="00000000" w:rsidR="00000000" w:rsidRPr="00000000">
        <w:rPr>
          <w:color w:val="0f1115"/>
          <w:sz w:val="24"/>
          <w:szCs w:val="24"/>
          <w:rtl w:val="0"/>
        </w:rPr>
        <w:t xml:space="preserve"> Procedia Computer Science, 258, 118–124.</w:t>
      </w:r>
    </w:p>
    <w:p w:rsidR="00000000" w:rsidDel="00000000" w:rsidP="00000000" w:rsidRDefault="00000000" w:rsidRPr="00000000" w14:paraId="000002B2">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Albert, B. (2025). </w:t>
      </w:r>
      <w:r w:rsidDel="00000000" w:rsidR="00000000" w:rsidRPr="00000000">
        <w:rPr>
          <w:i w:val="1"/>
          <w:iCs w:val="1"/>
          <w:color w:val="0f1115"/>
          <w:sz w:val="24"/>
          <w:szCs w:val="24"/>
          <w:rtl w:val="0"/>
        </w:rPr>
        <w:t xml:space="preserve">Energy-Efficient Cryptographic Protocols for Securing Low-Power IoT Networks.</w:t>
      </w:r>
      <w:r w:rsidDel="00000000" w:rsidR="00000000" w:rsidRPr="00000000">
        <w:rPr>
          <w:color w:val="0f1115"/>
          <w:sz w:val="24"/>
          <w:szCs w:val="24"/>
          <w:rtl w:val="0"/>
        </w:rPr>
        <w:t xml:space="preserve"> SSRN Preprint 6117826.</w:t>
      </w:r>
    </w:p>
    <w:p w:rsidR="00000000" w:rsidDel="00000000" w:rsidP="00000000" w:rsidRDefault="00000000" w:rsidRPr="00000000" w14:paraId="000002B3">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Jawad, M., Yassin, A. A., Al-Asadi, H. A. A., Abduljabbar, Z. A., Nyangaresi, V. O., Hussien, Z. A., &amp; Neamah, H. A. (2025). </w:t>
      </w:r>
      <w:r w:rsidDel="00000000" w:rsidR="00000000" w:rsidRPr="00000000">
        <w:rPr>
          <w:i w:val="1"/>
          <w:iCs w:val="1"/>
          <w:color w:val="0f1115"/>
          <w:sz w:val="24"/>
          <w:szCs w:val="24"/>
          <w:rtl w:val="0"/>
        </w:rPr>
        <w:t xml:space="preserve">Towards Secure IoT Authentication System Based on Fog Computing and Blockchain Technologies to Resist 51% and Hijacking Cyber-Attacks.</w:t>
      </w:r>
      <w:r w:rsidDel="00000000" w:rsidR="00000000" w:rsidRPr="00000000">
        <w:rPr>
          <w:color w:val="0f1115"/>
          <w:sz w:val="24"/>
          <w:szCs w:val="24"/>
          <w:rtl w:val="0"/>
        </w:rPr>
        <w:t xml:space="preserve"> JJCIT, 11(2).</w:t>
      </w:r>
    </w:p>
    <w:p w:rsidR="00000000" w:rsidDel="00000000" w:rsidP="00000000" w:rsidRDefault="00000000" w:rsidRPr="00000000" w14:paraId="000002B4">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Wang, F., &amp; Wang, K. (2026). </w:t>
      </w:r>
      <w:r w:rsidDel="00000000" w:rsidR="00000000" w:rsidRPr="00000000">
        <w:rPr>
          <w:i w:val="1"/>
          <w:iCs w:val="1"/>
          <w:color w:val="0f1115"/>
          <w:sz w:val="24"/>
          <w:szCs w:val="24"/>
          <w:rtl w:val="0"/>
        </w:rPr>
        <w:t xml:space="preserve">Federated learning-based trust and energy-aware routing in Fog-Cloud computing environments for the Internet of Things.</w:t>
      </w:r>
      <w:r w:rsidDel="00000000" w:rsidR="00000000" w:rsidRPr="00000000">
        <w:rPr>
          <w:color w:val="0f1115"/>
          <w:sz w:val="24"/>
          <w:szCs w:val="24"/>
          <w:rtl w:val="0"/>
        </w:rPr>
        <w:t xml:space="preserve"> Scientific Reports, 16, 2244.</w:t>
      </w:r>
    </w:p>
    <w:p w:rsidR="00000000" w:rsidDel="00000000" w:rsidP="00000000" w:rsidRDefault="00000000" w:rsidRPr="00000000" w14:paraId="000002B5">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ECDSA-based authentication for Fog-IoT (2023). </w:t>
      </w:r>
      <w:r w:rsidDel="00000000" w:rsidR="00000000" w:rsidRPr="00000000">
        <w:rPr>
          <w:i w:val="1"/>
          <w:iCs w:val="1"/>
          <w:color w:val="0f1115"/>
          <w:sz w:val="24"/>
          <w:szCs w:val="24"/>
          <w:rtl w:val="0"/>
        </w:rPr>
        <w:t xml:space="preserve">A signature scheme based on ECDSA for improving the security of the private key and key-pair generation time in IoT-Fog environments.</w:t>
      </w:r>
      <w:r w:rsidDel="00000000" w:rsidR="00000000" w:rsidRPr="00000000">
        <w:rPr>
          <w:color w:val="0f1115"/>
          <w:sz w:val="24"/>
          <w:szCs w:val="24"/>
          <w:rtl w:val="0"/>
        </w:rPr>
        <w:t xml:space="preserve"> IJCNC, 15(4).</w:t>
      </w:r>
    </w:p>
    <w:p w:rsidR="00000000" w:rsidDel="00000000" w:rsidP="00000000" w:rsidRDefault="00000000" w:rsidRPr="00000000" w14:paraId="000002B6">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NIST FIPS-197 (2001). </w:t>
      </w:r>
      <w:r w:rsidDel="00000000" w:rsidR="00000000" w:rsidRPr="00000000">
        <w:rPr>
          <w:i w:val="1"/>
          <w:iCs w:val="1"/>
          <w:color w:val="0f1115"/>
          <w:sz w:val="24"/>
          <w:szCs w:val="24"/>
          <w:rtl w:val="0"/>
        </w:rPr>
        <w:t xml:space="preserve">Advanced Encryption Standard (AES).</w:t>
      </w:r>
    </w:p>
    <w:p w:rsidR="00000000" w:rsidDel="00000000" w:rsidP="00000000" w:rsidRDefault="00000000" w:rsidRPr="00000000" w14:paraId="000002B7">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NIST SP 800-38D (2007). </w:t>
      </w:r>
      <w:r w:rsidDel="00000000" w:rsidR="00000000" w:rsidRPr="00000000">
        <w:rPr>
          <w:i w:val="1"/>
          <w:iCs w:val="1"/>
          <w:color w:val="0f1115"/>
          <w:sz w:val="24"/>
          <w:szCs w:val="24"/>
          <w:rtl w:val="0"/>
        </w:rPr>
        <w:t xml:space="preserve">Galois/Counter Mode (GCM) and GMAC.</w:t>
      </w:r>
    </w:p>
    <w:p w:rsidR="00000000" w:rsidDel="00000000" w:rsidP="00000000" w:rsidRDefault="00000000" w:rsidRPr="00000000" w14:paraId="000002B8">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Barker, E. (2020). </w:t>
      </w:r>
      <w:r w:rsidDel="00000000" w:rsidR="00000000" w:rsidRPr="00000000">
        <w:rPr>
          <w:i w:val="1"/>
          <w:iCs w:val="1"/>
          <w:color w:val="0f1115"/>
          <w:sz w:val="24"/>
          <w:szCs w:val="24"/>
          <w:rtl w:val="0"/>
        </w:rPr>
        <w:t xml:space="preserve">Recommendation for Key Management, Part 1.</w:t>
      </w:r>
      <w:r w:rsidDel="00000000" w:rsidR="00000000" w:rsidRPr="00000000">
        <w:rPr>
          <w:color w:val="0f1115"/>
          <w:sz w:val="24"/>
          <w:szCs w:val="24"/>
          <w:rtl w:val="0"/>
        </w:rPr>
        <w:t xml:space="preserve"> NIST SP 800-57.</w:t>
      </w:r>
    </w:p>
    <w:p w:rsidR="00000000" w:rsidDel="00000000" w:rsidP="00000000" w:rsidRDefault="00000000" w:rsidRPr="00000000" w14:paraId="000002B9">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Kaggle Dataset: </w:t>
      </w:r>
      <w:r w:rsidDel="00000000" w:rsidR="00000000" w:rsidRPr="00000000">
        <w:rPr>
          <w:i w:val="1"/>
          <w:iCs w:val="1"/>
          <w:color w:val="0f1115"/>
          <w:sz w:val="24"/>
          <w:szCs w:val="24"/>
          <w:rtl w:val="0"/>
        </w:rPr>
        <w:t xml:space="preserve">IoT Healthcare Security Dataset</w:t>
      </w:r>
      <w:r w:rsidDel="00000000" w:rsidR="00000000" w:rsidRPr="00000000">
        <w:rPr>
          <w:color w:val="0f1115"/>
          <w:sz w:val="24"/>
          <w:szCs w:val="24"/>
          <w:rtl w:val="0"/>
        </w:rPr>
        <w:t xml:space="preserve"> — </w:t>
      </w:r>
      <w:hyperlink r:id="rId15">
        <w:r w:rsidDel="00000000" w:rsidR="00000000" w:rsidRPr="00000000">
          <w:rPr>
            <w:color w:val="3964fe"/>
            <w:sz w:val="24"/>
            <w:szCs w:val="24"/>
            <w:rtl w:val="0"/>
          </w:rPr>
          <w:t xml:space="preserve">https://www.kaggle.com/datasets/faisalmalik/iot-healthcare-security-dataset</w:t>
        </w:r>
      </w:hyperlink>
      <w:r w:rsidDel="00000000" w:rsidR="00000000" w:rsidRPr="00000000">
        <w:rPr>
          <w:rtl w:val="0"/>
        </w:rPr>
      </w:r>
    </w:p>
    <w:p w:rsidR="00000000" w:rsidDel="00000000" w:rsidP="00000000" w:rsidRDefault="00000000" w:rsidRPr="00000000" w14:paraId="000002BA">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Bonomi, F., Milito, R., Zhu, J., &amp; Addepalli, S. (2012). </w:t>
      </w:r>
      <w:r w:rsidDel="00000000" w:rsidR="00000000" w:rsidRPr="00000000">
        <w:rPr>
          <w:i w:val="1"/>
          <w:iCs w:val="1"/>
          <w:color w:val="0f1115"/>
          <w:sz w:val="24"/>
          <w:szCs w:val="24"/>
          <w:rtl w:val="0"/>
        </w:rPr>
        <w:t xml:space="preserve">Fog computing and its role in the Internet of Things.</w:t>
      </w:r>
      <w:r w:rsidDel="00000000" w:rsidR="00000000" w:rsidRPr="00000000">
        <w:rPr>
          <w:color w:val="0f1115"/>
          <w:sz w:val="24"/>
          <w:szCs w:val="24"/>
          <w:rtl w:val="0"/>
        </w:rPr>
        <w:t xml:space="preserve"> MCC Workshop.</w:t>
      </w:r>
    </w:p>
    <w:p w:rsidR="00000000" w:rsidDel="00000000" w:rsidP="00000000" w:rsidRDefault="00000000" w:rsidRPr="00000000" w14:paraId="000002BB">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Koblitz, N. (1987). </w:t>
      </w:r>
      <w:r w:rsidDel="00000000" w:rsidR="00000000" w:rsidRPr="00000000">
        <w:rPr>
          <w:i w:val="1"/>
          <w:iCs w:val="1"/>
          <w:color w:val="0f1115"/>
          <w:sz w:val="24"/>
          <w:szCs w:val="24"/>
          <w:rtl w:val="0"/>
        </w:rPr>
        <w:t xml:space="preserve">Elliptic curve cryptosystems.</w:t>
      </w:r>
      <w:r w:rsidDel="00000000" w:rsidR="00000000" w:rsidRPr="00000000">
        <w:rPr>
          <w:color w:val="0f1115"/>
          <w:sz w:val="24"/>
          <w:szCs w:val="24"/>
          <w:rtl w:val="0"/>
        </w:rPr>
        <w:t xml:space="preserve"> Mathematics of Computation, 48, 203–209.</w:t>
      </w:r>
    </w:p>
    <w:p w:rsidR="00000000" w:rsidDel="00000000" w:rsidP="00000000" w:rsidRDefault="00000000" w:rsidRPr="00000000" w14:paraId="000002BC">
      <w:pPr>
        <w:numPr>
          <w:ilvl w:val="0"/>
          <w:numId w:val="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Miller, V. (1985). </w:t>
      </w:r>
      <w:r w:rsidDel="00000000" w:rsidR="00000000" w:rsidRPr="00000000">
        <w:rPr>
          <w:i w:val="1"/>
          <w:iCs w:val="1"/>
          <w:color w:val="0f1115"/>
          <w:sz w:val="24"/>
          <w:szCs w:val="24"/>
          <w:rtl w:val="0"/>
        </w:rPr>
        <w:t xml:space="preserve">Use of elliptic curves in cryptography.</w:t>
      </w:r>
      <w:r w:rsidDel="00000000" w:rsidR="00000000" w:rsidRPr="00000000">
        <w:rPr>
          <w:color w:val="0f1115"/>
          <w:sz w:val="24"/>
          <w:szCs w:val="24"/>
          <w:rtl w:val="0"/>
        </w:rPr>
        <w:t xml:space="preserve"> CRYPTO '85.</w:t>
      </w:r>
    </w:p>
    <w:p w:rsidR="00000000" w:rsidDel="00000000" w:rsidP="00000000" w:rsidRDefault="00000000" w:rsidRPr="00000000" w14:paraId="000002BD">
      <w:pPr>
        <w:numPr>
          <w:ilvl w:val="0"/>
          <w:numId w:val="4"/>
        </w:numPr>
        <w:shd w:fill="ffffff" w:val="clear"/>
        <w:spacing w:after="240" w:before="0" w:beforeAutospacing="0" w:lineRule="auto"/>
        <w:ind w:left="720" w:hanging="360"/>
        <w:rPr>
          <w:color w:val="0f1115"/>
          <w:sz w:val="24"/>
          <w:szCs w:val="24"/>
          <w:u w:val="none"/>
        </w:rPr>
      </w:pPr>
      <w:r w:rsidDel="00000000" w:rsidR="00000000" w:rsidRPr="00000000">
        <w:rPr>
          <w:color w:val="0f1115"/>
          <w:sz w:val="24"/>
          <w:szCs w:val="24"/>
          <w:rtl w:val="0"/>
        </w:rPr>
        <w:t xml:space="preserve">Ujjwal Sinha01 and collaborator, “Multi-Sensor Medical IoT,” Kaggle dataset, MIT License. Available: https://www.kaggle.com/datasets/ujjwalsinha01/multi-sensor-medical-iot (accessed 26 October 2026).</w:t>
      </w: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50" w:top="1442" w:left="1440" w:right="13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Gungsuh"/>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bidi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bidi w:val="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bidi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1" w:line="271"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74" w:before="0" w:line="259" w:lineRule="auto"/>
      <w:ind w:left="10" w:right="0" w:hanging="1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2">
    <w:name w:val="heading 2"/>
    <w:basedOn w:val="Normal"/>
    <w:next w:val="Normal"/>
    <w:pPr>
      <w:keepNext w:val="1"/>
      <w:keepLines w:val="1"/>
      <w:spacing w:after="95" w:line="259" w:lineRule="auto"/>
    </w:pPr>
    <w:rPr>
      <w:sz w:val="24"/>
      <w:szCs w:val="24"/>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7" w:before="0" w:line="259" w:lineRule="auto"/>
      <w:ind w:left="10" w:right="0" w:hanging="1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61.0" w:type="dxa"/>
        <w:left w:w="9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161.0" w:type="dxa"/>
        <w:left w:w="95.0" w:type="dxa"/>
        <w:bottom w:w="0.0" w:type="dxa"/>
        <w:right w:w="56.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kaggle.com/datasets/faisalmalik/iot-healthcare-security-dataset" TargetMode="External"/><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