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 Memorandum</w:t>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tab/>
        <w:t xml:space="preserve">                                </w:t>
        <w:tab/>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Nuri Emanetoglu, Associate Professor / Andrew Sheaff, Lecturer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Ryan Dufour, Undergraduate  (CE) RD / Phillip Robb Undergraduate (EE) PR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October 29, 2018</w:t>
        <w:tab/>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PCB Order Justification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Printed Circuit Board (PCB) is required for the completion of the Guitar Tuner senior project. One of the contracted specifications is no development boards, due to the embedded nature of the project, a PCB designed by the team is required.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PCB was designed using Altium intended for manufacturing from the OSHPark fabrication company.</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