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F3F6C"/>
          <w:sz w:val="56"/>
          <w:szCs w:val="56"/>
        </w:rPr>
        <w:t xml:space="preserve">StyleFind</w:t>
      </w:r>
    </w:p>
    <w:p>
      <w:pPr>
        <w:spacing w:after="40"/>
        <w:jc w:val="center"/>
      </w:pPr>
      <w:r>
        <w:rPr>
          <w:color w:val="282C3F"/>
          <w:sz w:val="28"/>
          <w:szCs w:val="28"/>
        </w:rPr>
        <w:t xml:space="preserve">An AI-Powered Fashion Recommendation System</w:t>
      </w:r>
    </w:p>
    <w:p>
      <w:pPr>
        <w:spacing w:after="400"/>
        <w:jc w:val="center"/>
      </w:pPr>
      <w:r>
        <w:rPr>
          <w:i/>
          <w:iCs/>
          <w:color w:val="7E818C"/>
          <w:sz w:val="22"/>
          <w:szCs w:val="22"/>
        </w:rPr>
        <w:t xml:space="preserve">Technical Assignment Submission — Recommendation System Challenge</w:t>
      </w:r>
    </w:p>
    <w:p>
      <w:pPr>
        <w:pStyle w:val="Heading1"/>
        <w:spacing w:after="160" w:before="360"/>
      </w:pPr>
      <w:r>
        <w:t xml:space="preserve">1. Problem Statement</w:t>
      </w:r>
    </w:p>
    <w:p>
      <w:pPr>
        <w:spacing w:after="160"/>
      </w:pPr>
      <w:r>
        <w:t xml:space="preserve">Modern e-commerce platforms carry thousands of products, making it difficult for users to discover items relevant to their taste. The objective of this project was to design and build an intelligent recommendation system from scratch within 48 hours, for a use case of our choice, along with a working testing interface and complete documentation.</w:t>
      </w:r>
    </w:p>
    <w:p>
      <w:pPr>
        <w:spacing w:after="160"/>
      </w:pPr>
      <w:r>
        <w:t xml:space="preserve">We chose the Fashion / E-commerce domain, as it offers rich, structured product attributes (category, color, usage, season) as well as natural opportunities to demonstrate multiple recommendation techniques side by side.</w:t>
      </w:r>
    </w:p>
    <w:p>
      <w:pPr>
        <w:pStyle w:val="Heading1"/>
        <w:spacing w:after="160" w:before="360"/>
      </w:pPr>
      <w:r>
        <w:t xml:space="preserve">2. Our Approach</w:t>
      </w:r>
    </w:p>
    <w:p>
      <w:pPr>
        <w:spacing w:after="160"/>
      </w:pPr>
      <w:r>
        <w:t xml:space="preserve">Rather than implementing a single recommendation technique, we deliberately built five distinct algorithms, each solving a different aspect of the recommendation problem, and combined them into a Hybrid Ensemble. This mirrors how production recommendation systems (Netflix, Amazon) are actually built — no single algorithm is sufficient on its own.</w:t>
      </w:r>
    </w:p>
    <w:p>
      <w:pPr>
        <w:pStyle w:val="ListParagraph"/>
        <w:numPr>
          <w:ilvl w:val="0"/>
          <w:numId w:val="1"/>
        </w:numPr>
        <w:spacing w:after="80"/>
      </w:pPr>
      <w:r>
        <w:t xml:space="preserve">Popularity-Based Recommender — solves the cold-start problem for new users.</w:t>
      </w:r>
    </w:p>
    <w:p>
      <w:pPr>
        <w:pStyle w:val="ListParagraph"/>
        <w:numPr>
          <w:ilvl w:val="0"/>
          <w:numId w:val="1"/>
        </w:numPr>
        <w:spacing w:after="80"/>
      </w:pPr>
      <w:r>
        <w:t xml:space="preserve">Content-Based Filtering — recommends based on product attribute similarity.</w:t>
      </w:r>
    </w:p>
    <w:p>
      <w:pPr>
        <w:pStyle w:val="ListParagraph"/>
        <w:numPr>
          <w:ilvl w:val="0"/>
          <w:numId w:val="1"/>
        </w:numPr>
        <w:spacing w:after="80"/>
      </w:pPr>
      <w:r>
        <w:t xml:space="preserve">Collaborative Filtering (Item-Item) — recommends based on shared user behavior.</w:t>
      </w:r>
    </w:p>
    <w:p>
      <w:pPr>
        <w:pStyle w:val="ListParagraph"/>
        <w:numPr>
          <w:ilvl w:val="0"/>
          <w:numId w:val="1"/>
        </w:numPr>
        <w:spacing w:after="80"/>
      </w:pPr>
      <w:r>
        <w:t xml:space="preserve">Matrix Factorization (SVD) — uncovers hidden/latent taste patterns.</w:t>
      </w:r>
    </w:p>
    <w:p>
      <w:pPr>
        <w:pStyle w:val="ListParagraph"/>
        <w:numPr>
          <w:ilvl w:val="0"/>
          <w:numId w:val="1"/>
        </w:numPr>
        <w:spacing w:after="80"/>
      </w:pPr>
      <w:r>
        <w:t xml:space="preserve">Hybrid Ensemble — combines all signals with weighted scoring for the strongest result.</w:t>
      </w:r>
    </w:p>
    <w:p>
      <w:pPr>
        <w:pStyle w:val="Heading1"/>
        <w:spacing w:after="160" w:before="360"/>
      </w:pPr>
      <w:r>
        <w:t xml:space="preserve">3. System Architecture</w:t>
      </w:r>
    </w:p>
    <w:p>
      <w:pPr>
        <w:spacing w:after="160"/>
      </w:pPr>
      <w:r>
        <w:t xml:space="preserve">The system follows a simple three-layer architecture:</w:t>
      </w:r>
    </w:p>
    <w:p>
      <w:pPr>
        <w:spacing w:after="120"/>
      </w:pPr>
      <w:r>
        <w:rPr>
          <w:b/>
          <w:bCs/>
        </w:rPr>
        <w:t xml:space="preserve">Data Layer: </w:t>
      </w:r>
      <w:r>
        <w:t xml:space="preserve">products.csv and interactions.csv — the product catalog and simulated user behavior logs.</w:t>
      </w:r>
    </w:p>
    <w:p>
      <w:pPr>
        <w:spacing w:after="120"/>
      </w:pPr>
      <w:r>
        <w:rPr>
          <w:b/>
          <w:bCs/>
        </w:rPr>
        <w:t xml:space="preserve">Algorithm Layer: </w:t>
      </w:r>
      <w:r>
        <w:t xml:space="preserve">Five independent Python modules under backend/algorithms/, each exposing a recommend() function with a consistent interface.</w:t>
      </w:r>
    </w:p>
    <w:p>
      <w:pPr>
        <w:spacing w:after="120"/>
      </w:pPr>
      <w:r>
        <w:rPr>
          <w:b/>
          <w:bCs/>
        </w:rPr>
        <w:t xml:space="preserve">API + UI Layer: </w:t>
      </w:r>
      <w:r>
        <w:t xml:space="preserve">A FastAPI backend (backend/api.py) exposes each algorithm as an HTTP endpoint. A browser-based frontend (frontend/index.html) consumes these endpoints and renders a Myntra-style shopping interface for evaluators to interact with.</w:t>
      </w:r>
    </w:p>
    <w:p>
      <w:pPr>
        <w:spacing w:after="160"/>
      </w:pPr>
      <w:r>
        <w:t xml:space="preserve">Folder structure:</w:t>
      </w:r>
    </w:p>
    <w:p>
      <w:pPr>
        <w:shd w:fill="F5F5F6" w:val="clear"/>
        <w:spacing w:after="240"/>
      </w:pPr>
      <w:r>
        <w:rPr>
          <w:rFonts w:ascii="Courier New" w:cs="Courier New" w:eastAsia="Courier New" w:hAnsi="Courier New"/>
          <w:color w:val="282C3F"/>
          <w:sz w:val="18"/>
          <w:szCs w:val="18"/>
        </w:rPr>
        <w:t xml:space="preserve">fashion-recsys/</w:t>
      </w:r>
      <w:r>
        <w:rPr>
          <w:rFonts w:ascii="Courier New" w:cs="Courier New" w:eastAsia="Courier New" w:hAnsi="Courier New"/>
          <w:color w:val="282C3F"/>
          <w:sz w:val="18"/>
          <w:szCs w:val="18"/>
        </w:rPr>
        <w:br/>
        <w:t xml:space="preserve">  data/                 (dataset + generation script)</w:t>
      </w:r>
      <w:r>
        <w:rPr>
          <w:rFonts w:ascii="Courier New" w:cs="Courier New" w:eastAsia="Courier New" w:hAnsi="Courier New"/>
          <w:color w:val="282C3F"/>
          <w:sz w:val="18"/>
          <w:szCs w:val="18"/>
        </w:rPr>
        <w:br/>
        <w:t xml:space="preserve">  backend/</w:t>
      </w:r>
      <w:r>
        <w:rPr>
          <w:rFonts w:ascii="Courier New" w:cs="Courier New" w:eastAsia="Courier New" w:hAnsi="Courier New"/>
          <w:color w:val="282C3F"/>
          <w:sz w:val="18"/>
          <w:szCs w:val="18"/>
        </w:rPr>
        <w:br/>
        <w:t xml:space="preserve">    algorithms/         (5 recommendation algorithms)</w:t>
      </w:r>
      <w:r>
        <w:rPr>
          <w:rFonts w:ascii="Courier New" w:cs="Courier New" w:eastAsia="Courier New" w:hAnsi="Courier New"/>
          <w:color w:val="282C3F"/>
          <w:sz w:val="18"/>
          <w:szCs w:val="18"/>
        </w:rPr>
        <w:br/>
        <w:t xml:space="preserve">    tests/              (automated test cases)</w:t>
      </w:r>
      <w:r>
        <w:rPr>
          <w:rFonts w:ascii="Courier New" w:cs="Courier New" w:eastAsia="Courier New" w:hAnsi="Courier New"/>
          <w:color w:val="282C3F"/>
          <w:sz w:val="18"/>
          <w:szCs w:val="18"/>
        </w:rPr>
        <w:br/>
        <w:t xml:space="preserve">    evaluation/         (evaluation metrics script)</w:t>
      </w:r>
      <w:r>
        <w:rPr>
          <w:rFonts w:ascii="Courier New" w:cs="Courier New" w:eastAsia="Courier New" w:hAnsi="Courier New"/>
          <w:color w:val="282C3F"/>
          <w:sz w:val="18"/>
          <w:szCs w:val="18"/>
        </w:rPr>
        <w:br/>
        <w:t xml:space="preserve">    api.py              (FastAPI server)</w:t>
      </w:r>
      <w:r>
        <w:rPr>
          <w:rFonts w:ascii="Courier New" w:cs="Courier New" w:eastAsia="Courier New" w:hAnsi="Courier New"/>
          <w:color w:val="282C3F"/>
          <w:sz w:val="18"/>
          <w:szCs w:val="18"/>
        </w:rPr>
        <w:br/>
        <w:t xml:space="preserve">  frontend/</w:t>
      </w:r>
      <w:r>
        <w:rPr>
          <w:rFonts w:ascii="Courier New" w:cs="Courier New" w:eastAsia="Courier New" w:hAnsi="Courier New"/>
          <w:color w:val="282C3F"/>
          <w:sz w:val="18"/>
          <w:szCs w:val="18"/>
        </w:rPr>
        <w:br/>
        <w:t xml:space="preserve">    index.html          (testing interface / UI)</w:t>
      </w:r>
    </w:p>
    <w:p>
      <w:pPr>
        <w:pStyle w:val="Heading1"/>
        <w:spacing w:after="160" w:before="360"/>
      </w:pPr>
      <w:r>
        <w:t xml:space="preserve">4. Dataset Selection</w:t>
      </w:r>
    </w:p>
    <w:p>
      <w:pPr>
        <w:spacing w:after="160"/>
      </w:pPr>
      <w:r>
        <w:t xml:space="preserve">The dataset schema was modeled directly on Kaggle's widely-used "Fashion Product Images Dataset" (id, gender, masterCategory, subCategory, articleType, baseColour, season, year, usage, productDisplayName) to reflect real-world, industry-standard fashion e-commerce data structure.</w:t>
      </w:r>
    </w:p>
    <w:p>
      <w:pPr>
        <w:spacing w:after="160"/>
      </w:pPr>
      <w:r>
        <w:t xml:space="preserve">Due to sandbox network restrictions preventing direct download of the full Kaggle dataset within the development environment, product records were synthetically generated following this exact real-world schema. This gave us full control over data quality and volume while keeping the structure authentic. User interaction data (views/purchases) was also synthetically simulated, with each of 60 simulated users assigned a consistent behavioral preference (e.g. Casual, Formal, Party), ensuring the interaction data carries a learnable pattern for the collaborative and matrix factorization algorithms — random interaction data would give these algorithms nothing meaningful to learn from.</w:t>
      </w:r>
    </w:p>
    <w:p>
      <w:pPr>
        <w:spacing w:after="120"/>
      </w:pPr>
      <w:r>
        <w:rPr>
          <w:b/>
          <w:bCs/>
        </w:rPr>
        <w:t xml:space="preserve">Final dataset size: </w:t>
      </w:r>
      <w:r>
        <w:t xml:space="preserve">300 products, 60 simulated users, 540 view/purchase interactions.</w:t>
      </w:r>
    </w:p>
    <w:p>
      <w:pPr>
        <w:pStyle w:val="Heading1"/>
        <w:spacing w:after="160" w:before="360"/>
      </w:pPr>
      <w:r>
        <w:t xml:space="preserve">5. Recommendation Methodology</w:t>
      </w:r>
    </w:p>
    <w:p>
      <w:pPr>
        <w:pStyle w:val="Heading2"/>
        <w:spacing w:after="120" w:before="280"/>
      </w:pPr>
      <w:r>
        <w:t xml:space="preserve">5.1 Popularity-Based Recommender</w:t>
      </w:r>
    </w:p>
    <w:p>
      <w:pPr>
        <w:spacing w:after="160"/>
      </w:pPr>
      <w:r>
        <w:t xml:space="preserve">Ranks products by total purchase count from the interaction log. Used as a fallback for new/anonymous users with no browsing history (the cold-start problem).</w:t>
      </w:r>
    </w:p>
    <w:p>
      <w:pPr>
        <w:pStyle w:val="Heading2"/>
        <w:spacing w:after="120" w:before="280"/>
      </w:pPr>
      <w:r>
        <w:t xml:space="preserve">5.2 Content-Based Filtering</w:t>
      </w:r>
    </w:p>
    <w:p>
      <w:pPr>
        <w:spacing w:after="160"/>
      </w:pPr>
      <w:r>
        <w:t xml:space="preserve">Combines each product's textual attributes (gender, category, articleType, colour, season, usage) into a single string, vectorizes it using TF-IDF, and ranks other products by Cosine Similarity. This produces highly relevant, category-consistent recommendations.</w:t>
      </w:r>
    </w:p>
    <w:p>
      <w:pPr>
        <w:pStyle w:val="Heading2"/>
        <w:spacing w:after="120" w:before="280"/>
      </w:pPr>
      <w:r>
        <w:t xml:space="preserve">5.3 Collaborative Filtering (Item-Item)</w:t>
      </w:r>
    </w:p>
    <w:p>
      <w:pPr>
        <w:spacing w:after="160"/>
      </w:pPr>
      <w:r>
        <w:t xml:space="preserve">Builds a User-Item interaction matrix (view = weight 1, purchase = weight 2), transposes it, and computes Cosine Similarity between items based on shared user behavior — independent of product attributes. This surfaces behaviorally-linked products (e.g. accessories frequently viewed alongside apparel) that content-based filtering would never find.</w:t>
      </w:r>
    </w:p>
    <w:p>
      <w:pPr>
        <w:pStyle w:val="Heading2"/>
        <w:spacing w:after="120" w:before="280"/>
      </w:pPr>
      <w:r>
        <w:t xml:space="preserve">5.4 Matrix Factorization (SVD)</w:t>
      </w:r>
    </w:p>
    <w:p>
      <w:pPr>
        <w:spacing w:after="160"/>
      </w:pPr>
      <w:r>
        <w:t xml:space="preserve">Applies Singular Value Decomposition to the User-Item matrix to discover latent (hidden) taste dimensions not explicitly present in the data. The reconstructed matrix predicts a preference score for every user-product pair, including pairs the user has never interacted with, enabling discovery of non-obvious but relevant products.</w:t>
      </w:r>
    </w:p>
    <w:p>
      <w:pPr>
        <w:pStyle w:val="Heading2"/>
        <w:spacing w:after="120" w:before="280"/>
      </w:pPr>
      <w:r>
        <w:t xml:space="preserve">5.5 Hybrid Ensemble</w:t>
      </w:r>
    </w:p>
    <w:p>
      <w:pPr>
        <w:spacing w:after="160"/>
      </w:pPr>
      <w:r>
        <w:t xml:space="preserve">Combines normalized scores from Content-Based, Collaborative, and Matrix Factorization using a weighted formula:</w:t>
      </w:r>
    </w:p>
    <w:p>
      <w:pPr>
        <w:spacing w:after="200"/>
      </w:pPr>
      <w:r>
        <w:rPr>
          <w:i/>
          <w:iCs/>
          <w:color w:val="FF3F6C"/>
        </w:rPr>
        <w:t xml:space="preserve">final_score = 0.4 × content_score + 0.3 × collaborative_score + 0.3 × matrix_score</w:t>
      </w:r>
    </w:p>
    <w:p>
      <w:pPr>
        <w:spacing w:after="160"/>
      </w:pPr>
      <w:r>
        <w:t xml:space="preserve">Content-based is weighted highest (0.4) since it always produces a result regardless of interaction data availability, while collaborative and matrix factorization each contribute 0.3 to inject behavioral personalization when available.</w:t>
      </w:r>
    </w:p>
    <w:p>
      <w:pPr>
        <w:pStyle w:val="Heading1"/>
        <w:spacing w:after="160" w:before="360"/>
      </w:pPr>
      <w:r>
        <w:t xml:space="preserve">6. Technologies Used</w:t>
      </w:r>
    </w:p>
    <w:p>
      <w:pPr>
        <w:pStyle w:val="ListParagraph"/>
        <w:numPr>
          <w:ilvl w:val="0"/>
          <w:numId w:val="1"/>
        </w:numPr>
        <w:spacing w:after="80"/>
      </w:pPr>
      <w:r>
        <w:t xml:space="preserve">Python 3 — core language for all algorithms and backend logic</w:t>
      </w:r>
    </w:p>
    <w:p>
      <w:pPr>
        <w:pStyle w:val="ListParagraph"/>
        <w:numPr>
          <w:ilvl w:val="0"/>
          <w:numId w:val="1"/>
        </w:numPr>
        <w:spacing w:after="80"/>
      </w:pPr>
      <w:r>
        <w:t xml:space="preserve">scikit-learn — TF-IDF vectorization, Cosine Similarity</w:t>
      </w:r>
    </w:p>
    <w:p>
      <w:pPr>
        <w:pStyle w:val="ListParagraph"/>
        <w:numPr>
          <w:ilvl w:val="0"/>
          <w:numId w:val="1"/>
        </w:numPr>
        <w:spacing w:after="80"/>
      </w:pPr>
      <w:r>
        <w:t xml:space="preserve">SciPy — Sparse SVD (Matrix Factorization)</w:t>
      </w:r>
    </w:p>
    <w:p>
      <w:pPr>
        <w:pStyle w:val="ListParagraph"/>
        <w:numPr>
          <w:ilvl w:val="0"/>
          <w:numId w:val="1"/>
        </w:numPr>
        <w:spacing w:after="80"/>
      </w:pPr>
      <w:r>
        <w:t xml:space="preserve">NumPy — matrix operations</w:t>
      </w:r>
    </w:p>
    <w:p>
      <w:pPr>
        <w:pStyle w:val="ListParagraph"/>
        <w:numPr>
          <w:ilvl w:val="0"/>
          <w:numId w:val="1"/>
        </w:numPr>
        <w:spacing w:after="80"/>
      </w:pPr>
      <w:r>
        <w:t xml:space="preserve">FastAPI + Uvicorn — REST API backend</w:t>
      </w:r>
    </w:p>
    <w:p>
      <w:pPr>
        <w:pStyle w:val="ListParagraph"/>
        <w:numPr>
          <w:ilvl w:val="0"/>
          <w:numId w:val="1"/>
        </w:numPr>
        <w:spacing w:after="80"/>
      </w:pPr>
      <w:r>
        <w:t xml:space="preserve">HTML / CSS / vanilla JavaScript — frontend testing interface (no framework dependency, for simplicity and portability)</w:t>
      </w:r>
    </w:p>
    <w:p>
      <w:pPr>
        <w:pStyle w:val="Heading1"/>
        <w:spacing w:after="160" w:before="360"/>
      </w:pPr>
      <w:r>
        <w:t xml:space="preserve">7. Test Cases</w:t>
      </w:r>
    </w:p>
    <w:p>
      <w:pPr>
        <w:spacing w:after="160"/>
      </w:pPr>
      <w:r>
        <w:t xml:space="preserve">An automated test suite (backend/tests/test_cases.py) validates both successful and failure scenarios:</w:t>
      </w:r>
    </w:p>
    <w:p>
      <w:pPr>
        <w:pStyle w:val="Heading2"/>
        <w:spacing w:after="120" w:before="280"/>
      </w:pPr>
      <w:r>
        <w:t xml:space="preserve">Successful Scenarios</w:t>
      </w:r>
    </w:p>
    <w:p>
      <w:pPr>
        <w:pStyle w:val="ListParagraph"/>
        <w:numPr>
          <w:ilvl w:val="0"/>
          <w:numId w:val="1"/>
        </w:numPr>
        <w:spacing w:after="80"/>
      </w:pPr>
      <w:r>
        <w:t xml:space="preserve">Popularity recommender returns correctly ranked, non-empty results.</w:t>
      </w:r>
    </w:p>
    <w:p>
      <w:pPr>
        <w:pStyle w:val="ListParagraph"/>
        <w:numPr>
          <w:ilvl w:val="0"/>
          <w:numId w:val="1"/>
        </w:numPr>
        <w:spacing w:after="80"/>
      </w:pPr>
      <w:r>
        <w:t xml:space="preserve">Content-based recommendations predominantly match the source product's category.</w:t>
      </w:r>
    </w:p>
    <w:p>
      <w:pPr>
        <w:pStyle w:val="ListParagraph"/>
        <w:numPr>
          <w:ilvl w:val="0"/>
          <w:numId w:val="1"/>
        </w:numPr>
        <w:spacing w:after="80"/>
      </w:pPr>
      <w:r>
        <w:t xml:space="preserve">Collaborative filtering returns valid behaviorally-similar results for products with interaction history.</w:t>
      </w:r>
    </w:p>
    <w:p>
      <w:pPr>
        <w:pStyle w:val="ListParagraph"/>
        <w:numPr>
          <w:ilvl w:val="0"/>
          <w:numId w:val="1"/>
        </w:numPr>
        <w:spacing w:after="80"/>
      </w:pPr>
      <w:r>
        <w:t xml:space="preserve">Matrix Factorization returns valid predicted scores.</w:t>
      </w:r>
    </w:p>
    <w:p>
      <w:pPr>
        <w:pStyle w:val="ListParagraph"/>
        <w:numPr>
          <w:ilvl w:val="0"/>
          <w:numId w:val="1"/>
        </w:numPr>
        <w:spacing w:after="80"/>
      </w:pPr>
      <w:r>
        <w:t xml:space="preserve">Hybrid Ensemble successfully combines all three signals into a ranked list.</w:t>
      </w:r>
    </w:p>
    <w:p>
      <w:pPr>
        <w:pStyle w:val="Heading2"/>
        <w:spacing w:after="120" w:before="280"/>
      </w:pPr>
      <w:r>
        <w:t xml:space="preserve">Failure / Edge-Case Scenarios</w:t>
      </w:r>
    </w:p>
    <w:p>
      <w:pPr>
        <w:pStyle w:val="ListParagraph"/>
        <w:numPr>
          <w:ilvl w:val="0"/>
          <w:numId w:val="1"/>
        </w:numPr>
        <w:spacing w:after="80"/>
      </w:pPr>
      <w:r>
        <w:t xml:space="preserve">Invalid product ID is handled gracefully (returns empty list, no crash).</w:t>
      </w:r>
    </w:p>
    <w:p>
      <w:pPr>
        <w:pStyle w:val="ListParagraph"/>
        <w:numPr>
          <w:ilvl w:val="0"/>
          <w:numId w:val="1"/>
        </w:numPr>
        <w:spacing w:after="80"/>
      </w:pPr>
      <w:r>
        <w:t xml:space="preserve">Cold-start products (zero interaction history) return empty collaborative results gracefully, without crashing — by design, the UI falls back to Popularity/Content-Based in this case.</w:t>
      </w:r>
    </w:p>
    <w:p>
      <w:pPr>
        <w:pStyle w:val="ListParagraph"/>
        <w:numPr>
          <w:ilvl w:val="0"/>
          <w:numId w:val="1"/>
        </w:numPr>
        <w:spacing w:after="80"/>
      </w:pPr>
      <w:r>
        <w:t xml:space="preserve">Hybrid recommender functions correctly even without a user_id (anonymous/new user), by omitting the Matrix Factorization component gracefully.</w:t>
      </w:r>
    </w:p>
    <w:p>
      <w:pPr>
        <w:pStyle w:val="ListParagraph"/>
        <w:numPr>
          <w:ilvl w:val="0"/>
          <w:numId w:val="1"/>
        </w:numPr>
        <w:spacing w:after="80"/>
      </w:pPr>
      <w:r>
        <w:t xml:space="preserve">Requesting more recommendations than exist in the catalog does not overflow or crash.</w:t>
      </w:r>
    </w:p>
    <w:p>
      <w:pPr>
        <w:spacing w:after="160"/>
      </w:pPr>
      <w:r>
        <w:rPr>
          <w:b/>
          <w:bCs/>
        </w:rPr>
        <w:t xml:space="preserve">Result: 9/9 automated tests passing.</w:t>
      </w:r>
    </w:p>
    <w:p>
      <w:pPr>
        <w:pStyle w:val="Heading1"/>
        <w:spacing w:after="160" w:before="360"/>
      </w:pPr>
      <w:r>
        <w:t xml:space="preserve">8. Evaluation Metrics</w:t>
      </w:r>
    </w:p>
    <w:p>
      <w:pPr>
        <w:spacing w:after="160"/>
      </w:pPr>
      <w:r>
        <w:t xml:space="preserve">Since standard ranking metrics like Precision@K and NDCG require ground-truth relevance labels (which a synthetic dataset cannot meaningfully provide), we instead measured three metrics that are directly computable and meaningful for this system, evaluated on a sample of 100 products:</w:t>
      </w:r>
    </w:p>
    <w:p>
      <w:pPr>
        <w:spacing w:after="120"/>
      </w:pPr>
      <w:r>
        <w:rPr>
          <w:b/>
          <w:bCs/>
        </w:rPr>
        <w:t xml:space="preserve">Coverage: </w:t>
      </w:r>
      <w:r>
        <w:t xml:space="preserve">The % of the catalog that appears at least once across all recommendations. Low coverage means many products are never discovered.</w:t>
      </w:r>
    </w:p>
    <w:p>
      <w:pPr>
        <w:spacing w:after="120"/>
      </w:pPr>
      <w:r>
        <w:rPr>
          <w:b/>
          <w:bCs/>
        </w:rPr>
        <w:t xml:space="preserve">Diversity: </w:t>
      </w:r>
      <w:r>
        <w:t xml:space="preserve">The average proportion of unique product categories within a single recommendation list (0–1 scale).</w:t>
      </w:r>
    </w:p>
    <w:p>
      <w:pPr>
        <w:spacing w:after="120"/>
      </w:pPr>
      <w:r>
        <w:rPr>
          <w:b/>
          <w:bCs/>
        </w:rPr>
        <w:t xml:space="preserve">Category Precision: </w:t>
      </w:r>
      <w:r>
        <w:t xml:space="preserve">The % of recommended items sharing the same subCategory as the source product — a proxy for relevance.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FF3F6C" w:val="clear"/>
          </w:tcPr>
          <w:p>
            <w:r>
              <w:rPr>
                <w:b/>
                <w:bCs/>
                <w:color w:val="FFFFFF"/>
                <w:sz w:val="20"/>
                <w:szCs w:val="20"/>
              </w:rPr>
              <w:t xml:space="preserve">Algorithm</w:t>
            </w:r>
          </w:p>
        </w:tc>
        <w:tc>
          <w:tcPr>
            <w:tcW w:type="dxa" w:w="2500"/>
            <w:shd w:fill="FF3F6C" w:val="clear"/>
          </w:tcPr>
          <w:p>
            <w:r>
              <w:rPr>
                <w:b/>
                <w:bCs/>
                <w:color w:val="FFFFFF"/>
                <w:sz w:val="20"/>
                <w:szCs w:val="20"/>
              </w:rPr>
              <w:t xml:space="preserve">Coverage %</w:t>
            </w:r>
          </w:p>
        </w:tc>
        <w:tc>
          <w:tcPr>
            <w:tcW w:type="dxa" w:w="2500"/>
            <w:shd w:fill="FF3F6C" w:val="clear"/>
          </w:tcPr>
          <w:p>
            <w:r>
              <w:rPr>
                <w:b/>
                <w:bCs/>
                <w:color w:val="FFFFFF"/>
                <w:sz w:val="20"/>
                <w:szCs w:val="20"/>
              </w:rPr>
              <w:t xml:space="preserve">Diversity</w:t>
            </w:r>
          </w:p>
        </w:tc>
        <w:tc>
          <w:tcPr>
            <w:tcW w:type="dxa" w:w="2500"/>
            <w:shd w:fill="FF3F6C" w:val="clear"/>
          </w:tcPr>
          <w:p>
            <w:r>
              <w:rPr>
                <w:b/>
                <w:bCs/>
                <w:color w:val="FFFFFF"/>
                <w:sz w:val="20"/>
                <w:szCs w:val="20"/>
              </w:rPr>
              <w:t xml:space="preserve">Category Precision %</w:t>
            </w:r>
          </w:p>
        </w:tc>
      </w:tr>
      <w:tr>
        <w:tc>
          <w:tcPr>
            <w:tcW w:type="dxa" w:w="2500"/>
          </w:tcPr>
          <w:p>
            <w:r>
              <w:rPr>
                <w:b w:val="false"/>
                <w:bCs w:val="false"/>
                <w:color w:val="282C3F"/>
                <w:sz w:val="20"/>
                <w:szCs w:val="20"/>
              </w:rPr>
              <w:t xml:space="preserve">Content-Based</w:t>
            </w:r>
          </w:p>
        </w:tc>
        <w:tc>
          <w:tcPr>
            <w:tcW w:type="dxa" w:w="2500"/>
          </w:tcPr>
          <w:p>
            <w:r>
              <w:rPr>
                <w:b w:val="false"/>
                <w:bCs w:val="false"/>
                <w:color w:val="282C3F"/>
                <w:sz w:val="20"/>
                <w:szCs w:val="20"/>
              </w:rPr>
              <w:t xml:space="preserve">94.67</w:t>
            </w:r>
          </w:p>
        </w:tc>
        <w:tc>
          <w:tcPr>
            <w:tcW w:type="dxa" w:w="2500"/>
          </w:tcPr>
          <w:p>
            <w:r>
              <w:rPr>
                <w:b w:val="false"/>
                <w:bCs w:val="false"/>
                <w:color w:val="282C3F"/>
                <w:sz w:val="20"/>
                <w:szCs w:val="20"/>
              </w:rPr>
              <w:t xml:space="preserve">0.199</w:t>
            </w:r>
          </w:p>
        </w:tc>
        <w:tc>
          <w:tcPr>
            <w:tcW w:type="dxa" w:w="2500"/>
          </w:tcPr>
          <w:p>
            <w:r>
              <w:rPr>
                <w:b w:val="false"/>
                <w:bCs w:val="false"/>
                <w:color w:val="282C3F"/>
                <w:sz w:val="20"/>
                <w:szCs w:val="20"/>
              </w:rPr>
              <w:t xml:space="preserve">99.12</w:t>
            </w:r>
          </w:p>
        </w:tc>
      </w:tr>
      <w:tr>
        <w:tc>
          <w:tcPr>
            <w:tcW w:type="dxa" w:w="2500"/>
          </w:tcPr>
          <w:p>
            <w:r>
              <w:rPr>
                <w:b w:val="false"/>
                <w:bCs w:val="false"/>
                <w:color w:val="282C3F"/>
                <w:sz w:val="20"/>
                <w:szCs w:val="20"/>
              </w:rPr>
              <w:t xml:space="preserve">Collaborative</w:t>
            </w:r>
          </w:p>
        </w:tc>
        <w:tc>
          <w:tcPr>
            <w:tcW w:type="dxa" w:w="2500"/>
          </w:tcPr>
          <w:p>
            <w:r>
              <w:rPr>
                <w:b w:val="false"/>
                <w:bCs w:val="false"/>
                <w:color w:val="282C3F"/>
                <w:sz w:val="20"/>
                <w:szCs w:val="20"/>
              </w:rPr>
              <w:t xml:space="preserve">83.33</w:t>
            </w:r>
          </w:p>
        </w:tc>
        <w:tc>
          <w:tcPr>
            <w:tcW w:type="dxa" w:w="2500"/>
          </w:tcPr>
          <w:p>
            <w:r>
              <w:rPr>
                <w:b w:val="false"/>
                <w:bCs w:val="false"/>
                <w:color w:val="282C3F"/>
                <w:sz w:val="20"/>
                <w:szCs w:val="20"/>
              </w:rPr>
              <w:t xml:space="preserve">0.858</w:t>
            </w:r>
          </w:p>
        </w:tc>
        <w:tc>
          <w:tcPr>
            <w:tcW w:type="dxa" w:w="2500"/>
          </w:tcPr>
          <w:p>
            <w:r>
              <w:rPr>
                <w:b w:val="false"/>
                <w:bCs w:val="false"/>
                <w:color w:val="282C3F"/>
                <w:sz w:val="20"/>
                <w:szCs w:val="20"/>
              </w:rPr>
              <w:t xml:space="preserve">10.34</w:t>
            </w:r>
          </w:p>
        </w:tc>
      </w:tr>
      <w:tr>
        <w:tc>
          <w:tcPr>
            <w:tcW w:type="dxa" w:w="2500"/>
          </w:tcPr>
          <w:p>
            <w:r>
              <w:rPr>
                <w:b w:val="false"/>
                <w:bCs w:val="false"/>
                <w:color w:val="282C3F"/>
                <w:sz w:val="20"/>
                <w:szCs w:val="20"/>
              </w:rPr>
              <w:t xml:space="preserve">Matrix Factorization</w:t>
            </w:r>
          </w:p>
        </w:tc>
        <w:tc>
          <w:tcPr>
            <w:tcW w:type="dxa" w:w="2500"/>
          </w:tcPr>
          <w:p>
            <w:r>
              <w:rPr>
                <w:b w:val="false"/>
                <w:bCs w:val="false"/>
                <w:color w:val="282C3F"/>
                <w:sz w:val="20"/>
                <w:szCs w:val="20"/>
              </w:rPr>
              <w:t xml:space="preserve">79.67</w:t>
            </w:r>
          </w:p>
        </w:tc>
        <w:tc>
          <w:tcPr>
            <w:tcW w:type="dxa" w:w="2500"/>
          </w:tcPr>
          <w:p>
            <w:r>
              <w:rPr>
                <w:b w:val="false"/>
                <w:bCs w:val="false"/>
                <w:color w:val="282C3F"/>
                <w:sz w:val="20"/>
                <w:szCs w:val="20"/>
              </w:rPr>
              <w:t xml:space="preserve">0.859</w:t>
            </w:r>
          </w:p>
        </w:tc>
        <w:tc>
          <w:tcPr>
            <w:tcW w:type="dxa" w:w="2500"/>
          </w:tcPr>
          <w:p>
            <w:r>
              <w:rPr>
                <w:b w:val="false"/>
                <w:bCs w:val="false"/>
                <w:color w:val="282C3F"/>
                <w:sz w:val="20"/>
                <w:szCs w:val="20"/>
              </w:rPr>
              <w:t xml:space="preserve">8.19</w:t>
            </w:r>
          </w:p>
        </w:tc>
      </w:tr>
      <w:tr>
        <w:tc>
          <w:tcPr>
            <w:tcW w:type="dxa" w:w="2500"/>
          </w:tcPr>
          <w:p>
            <w:r>
              <w:rPr>
                <w:b w:val="false"/>
                <w:bCs w:val="false"/>
                <w:color w:val="282C3F"/>
                <w:sz w:val="20"/>
                <w:szCs w:val="20"/>
              </w:rPr>
              <w:t xml:space="preserve">Hybrid</w:t>
            </w:r>
          </w:p>
        </w:tc>
        <w:tc>
          <w:tcPr>
            <w:tcW w:type="dxa" w:w="2500"/>
          </w:tcPr>
          <w:p>
            <w:r>
              <w:rPr>
                <w:b w:val="false"/>
                <w:bCs w:val="false"/>
                <w:color w:val="282C3F"/>
                <w:sz w:val="20"/>
                <w:szCs w:val="20"/>
              </w:rPr>
              <w:t xml:space="preserve">91.00</w:t>
            </w:r>
          </w:p>
        </w:tc>
        <w:tc>
          <w:tcPr>
            <w:tcW w:type="dxa" w:w="2500"/>
          </w:tcPr>
          <w:p>
            <w:r>
              <w:rPr>
                <w:b w:val="false"/>
                <w:bCs w:val="false"/>
                <w:color w:val="282C3F"/>
                <w:sz w:val="20"/>
                <w:szCs w:val="20"/>
              </w:rPr>
              <w:t xml:space="preserve">0.656</w:t>
            </w:r>
          </w:p>
        </w:tc>
        <w:tc>
          <w:tcPr>
            <w:tcW w:type="dxa" w:w="2500"/>
          </w:tcPr>
          <w:p>
            <w:r>
              <w:rPr>
                <w:b w:val="false"/>
                <w:bCs w:val="false"/>
                <w:color w:val="282C3F"/>
                <w:sz w:val="20"/>
                <w:szCs w:val="20"/>
              </w:rPr>
              <w:t xml:space="preserve">45.62</w:t>
            </w:r>
          </w:p>
        </w:tc>
      </w:tr>
    </w:tbl>
    <w:p>
      <w:pPr>
        <w:spacing w:after="200"/>
      </w:pPr>
    </w:p>
    <w:p>
      <w:pPr>
        <w:spacing w:after="160"/>
      </w:pPr>
      <w:r>
        <w:t xml:space="preserve">These numbers reveal a clear and expected trade-off: Content-Based achieves near-perfect category precision (99.12%) but the lowest diversity (0.199), because it always recommends within the same category. Collaborative Filtering and Matrix Factorization achieve high diversity (~0.86) by surfacing cross-category, behaviorally-linked items, at the cost of category precision. The Hybrid Ensemble sits deliberately in between on every metric — this is direct quantitative evidence that the hybrid approach successfully balances relevance and diversity, rather than optimizing for only one.</w:t>
      </w:r>
    </w:p>
    <w:p>
      <w:pPr>
        <w:pStyle w:val="Heading1"/>
        <w:spacing w:after="160" w:before="360"/>
      </w:pPr>
      <w:r>
        <w:t xml:space="preserve">9. Assumptions</w:t>
      </w:r>
    </w:p>
    <w:p>
      <w:pPr>
        <w:pStyle w:val="ListParagraph"/>
        <w:numPr>
          <w:ilvl w:val="0"/>
          <w:numId w:val="1"/>
        </w:numPr>
        <w:spacing w:after="80"/>
      </w:pPr>
      <w:r>
        <w:t xml:space="preserve">A synthetic dataset, structured on a real Kaggle schema, was used in place of the full Kaggle dataset due to sandbox network access restrictions during development.</w:t>
      </w:r>
    </w:p>
    <w:p>
      <w:pPr>
        <w:pStyle w:val="ListParagraph"/>
        <w:numPr>
          <w:ilvl w:val="0"/>
          <w:numId w:val="1"/>
        </w:numPr>
        <w:spacing w:after="80"/>
      </w:pPr>
      <w:r>
        <w:t xml:space="preserve">User interaction behavior was simulated with intentional preference clustering (rather than pure randomness) to give collaborative and latent-factor algorithms a learnable signal, mirroring real user behavior patterns.</w:t>
      </w:r>
    </w:p>
    <w:p>
      <w:pPr>
        <w:pStyle w:val="ListParagraph"/>
        <w:numPr>
          <w:ilvl w:val="0"/>
          <w:numId w:val="1"/>
        </w:numPr>
        <w:spacing w:after="80"/>
      </w:pPr>
      <w:r>
        <w:t xml:space="preserve">"Relevance" for evaluation purposes was approximated using category/subCategory matching, since no real user feedback / ground-truth ratings were available.</w:t>
      </w:r>
    </w:p>
    <w:p>
      <w:pPr>
        <w:pStyle w:val="Heading1"/>
        <w:spacing w:after="160" w:before="360"/>
      </w:pPr>
      <w:r>
        <w:t xml:space="preserve">10. Key Design Decisions &amp; Debugging Notes</w:t>
      </w:r>
    </w:p>
    <w:p>
      <w:pPr>
        <w:spacing w:after="160"/>
      </w:pPr>
      <w:r>
        <w:t xml:space="preserve">Two notable issues were identified and resolved during development, documented here to demonstrate systematic testing and debugging:</w:t>
      </w:r>
    </w:p>
    <w:p>
      <w:pPr>
        <w:spacing w:after="120"/>
      </w:pPr>
      <w:r>
        <w:rPr>
          <w:b/>
          <w:bCs/>
        </w:rPr>
        <w:t xml:space="preserve">Hybrid candidate mismatch: </w:t>
      </w:r>
      <w:r>
        <w:t xml:space="preserve">Initially, Matrix Factorization used a user-centric "best products for this user" method while Content-Based and Collaborative used a product-centric "similar to this product" method. This meant the three algorithms were scoring almost entirely different candidate sets (only ~5% overlap), so the Matrix Factorization signal had negligible effect on the final Hybrid ranking. Fix: added a recommend_similar_products() method to the Matrix Factorization module that operates in the same product-centric format, using cosine similarity over the latent factor space, so all three algorithms score a comparable candidate set.</w:t>
      </w:r>
    </w:p>
    <w:p>
      <w:pPr>
        <w:spacing w:after="120"/>
      </w:pPr>
      <w:r>
        <w:rPr>
          <w:b/>
          <w:bCs/>
        </w:rPr>
        <w:t xml:space="preserve">Coverage metric bug: </w:t>
      </w:r>
      <w:r>
        <w:t xml:space="preserve">An early version of the coverage calculation divided by the sample size instead of the total catalog size, producing results above 100% (a mathematically impossible value) whenever recommended items spanned beyond the sampled query set. Fix: the denominator was corrected to always use the full catalog size, independent of the query sample size.</w:t>
      </w:r>
    </w:p>
    <w:p>
      <w:pPr>
        <w:pStyle w:val="Heading1"/>
        <w:spacing w:after="160" w:before="360"/>
      </w:pPr>
      <w:r>
        <w:t xml:space="preserve">11. Known Limitations</w:t>
      </w:r>
    </w:p>
    <w:p>
      <w:pPr>
        <w:pStyle w:val="ListParagraph"/>
        <w:numPr>
          <w:ilvl w:val="0"/>
          <w:numId w:val="1"/>
        </w:numPr>
        <w:spacing w:after="80"/>
      </w:pPr>
      <w:r>
        <w:t xml:space="preserve">Synthetic dataset: while schema-accurate, it does not capture the full noise and nuance of real user behavior.</w:t>
      </w:r>
    </w:p>
    <w:p>
      <w:pPr>
        <w:pStyle w:val="ListParagraph"/>
        <w:numPr>
          <w:ilvl w:val="0"/>
          <w:numId w:val="1"/>
        </w:numPr>
        <w:spacing w:after="80"/>
      </w:pPr>
      <w:r>
        <w:t xml:space="preserve">Matrix Factorization on sparse data: with only 540 interactions, SVD predictions can be less stable for users with very few interactions — a known characteristic of matrix factorization on sparse data, mitigated here by combining it with content-based and collaborative signals in the Hybrid Ensemble rather than relying on it alone.</w:t>
      </w:r>
    </w:p>
    <w:p>
      <w:pPr>
        <w:pStyle w:val="ListParagraph"/>
        <w:numPr>
          <w:ilvl w:val="0"/>
          <w:numId w:val="1"/>
        </w:numPr>
        <w:spacing w:after="80"/>
      </w:pPr>
      <w:r>
        <w:t xml:space="preserve">Content-Based filtering treats all attributes with roughly equal weight in TF-IDF, so category tends to dominate over colour — a weighted-attribute version is a natural next improvement.</w:t>
      </w:r>
    </w:p>
    <w:p>
      <w:pPr>
        <w:pStyle w:val="ListParagraph"/>
        <w:numPr>
          <w:ilvl w:val="0"/>
          <w:numId w:val="1"/>
        </w:numPr>
        <w:spacing w:after="80"/>
      </w:pPr>
      <w:r>
        <w:t xml:space="preserve">No real ground-truth relevance labels exist, so evaluation metrics are proxies (category match) rather than true precision/recall against real user preference.</w:t>
      </w:r>
    </w:p>
    <w:p>
      <w:pPr>
        <w:pStyle w:val="Heading1"/>
        <w:spacing w:after="160" w:before="360"/>
      </w:pPr>
      <w:r>
        <w:t xml:space="preserve">12. Future Improvements</w:t>
      </w:r>
    </w:p>
    <w:p>
      <w:pPr>
        <w:pStyle w:val="ListParagraph"/>
        <w:numPr>
          <w:ilvl w:val="0"/>
          <w:numId w:val="1"/>
        </w:numPr>
        <w:spacing w:after="80"/>
      </w:pPr>
      <w:r>
        <w:t xml:space="preserve">Integrate the real Kaggle Fashion Product Images dataset (including product images) for production-grade realism.</w:t>
      </w:r>
    </w:p>
    <w:p>
      <w:pPr>
        <w:pStyle w:val="ListParagraph"/>
        <w:numPr>
          <w:ilvl w:val="0"/>
          <w:numId w:val="1"/>
        </w:numPr>
        <w:spacing w:after="80"/>
      </w:pPr>
      <w:r>
        <w:t xml:space="preserve">Add a GenAI explanation layer using an LLM to generate natural-language "why this was recommended" text for each result.</w:t>
      </w:r>
    </w:p>
    <w:p>
      <w:pPr>
        <w:pStyle w:val="ListParagraph"/>
        <w:numPr>
          <w:ilvl w:val="0"/>
          <w:numId w:val="1"/>
        </w:numPr>
        <w:spacing w:after="80"/>
      </w:pPr>
      <w:r>
        <w:t xml:space="preserve">Introduce attribute-weighted content similarity (e.g. weighting colour and category differently based on observed importance).</w:t>
      </w:r>
    </w:p>
    <w:p>
      <w:pPr>
        <w:pStyle w:val="ListParagraph"/>
        <w:numPr>
          <w:ilvl w:val="0"/>
          <w:numId w:val="1"/>
        </w:numPr>
        <w:spacing w:after="80"/>
      </w:pPr>
      <w:r>
        <w:t xml:space="preserve">Add implicit feedback loops (e.g. re-ranking based on click-through behavior in the UI) to continuously improve personalization.</w:t>
      </w:r>
    </w:p>
    <w:p>
      <w:pPr>
        <w:pStyle w:val="ListParagraph"/>
        <w:numPr>
          <w:ilvl w:val="0"/>
          <w:numId w:val="1"/>
        </w:numPr>
        <w:spacing w:after="80"/>
      </w:pPr>
      <w:r>
        <w:t xml:space="preserve">Deploy with a persistent database instead of CSV files, to support real-time updates as the catalog and user base grow.</w:t>
      </w:r>
    </w:p>
    <w:p>
      <w:pPr>
        <w:pStyle w:val="Heading1"/>
        <w:spacing w:after="160" w:before="360"/>
      </w:pPr>
      <w:r>
        <w:t xml:space="preserve">13. Conclusion</w:t>
      </w:r>
    </w:p>
    <w:p>
      <w:pPr>
        <w:spacing w:after="160"/>
      </w:pPr>
      <w:r>
        <w:t xml:space="preserve">This project demonstrates five distinct recommendation techniques — spanning popularity, content, behavior, and latent-factor based approaches — unified into a single Hybrid Ensemble, backed by automated tests, quantitative evaluation, and a fully functional testing interface. The evaluation metrics provide direct evidence that the hybrid design achieves a meaningful balance between relevance and diversity that no single underlying algorithm achieves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2026-08-09T08:27:01.932Z</dcterms:created>
  <dcterms:modified xsi:type="dcterms:W3CDTF">2026-08-09T08:27:01.932Z</dcterms:modified>
</cp:coreProperties>
</file>

<file path=docProps/custom.xml><?xml version="1.0" encoding="utf-8"?>
<Properties xmlns="http://schemas.openxmlformats.org/officeDocument/2006/custom-properties" xmlns:vt="http://schemas.openxmlformats.org/officeDocument/2006/docPropsVTypes"/>
</file>