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Customer Churn Prediction in Subscription-Based Services: An End-to-End Analysis Using XGBoost, SHAP Explainability, and Agentic AI Perspectives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M</w:t>
      </w:r>
      <w:bookmarkStart w:id="0" w:name="_GoBack"/>
      <w:bookmarkEnd w:id="0"/>
      <w:r w:rsidRPr="009531AD">
        <w:rPr>
          <w:rFonts w:ascii="Times New Roman" w:eastAsia="Times New Roman" w:hAnsi="Times New Roman" w:cs="Times New Roman"/>
          <w:b/>
          <w:bCs/>
          <w:noProof w:val="0"/>
          <w:sz w:val="24"/>
          <w:szCs w:val="24"/>
          <w:lang w:val="en-GB" w:eastAsia="en-GB"/>
        </w:rPr>
        <w:t>ohammed Amine</w:t>
      </w:r>
      <w:r w:rsidRPr="009531AD">
        <w:rPr>
          <w:rFonts w:ascii="Times New Roman" w:eastAsia="Times New Roman" w:hAnsi="Times New Roman" w:cs="Times New Roman"/>
          <w:noProof w:val="0"/>
          <w:sz w:val="24"/>
          <w:szCs w:val="24"/>
          <w:lang w:val="en-GB" w:eastAsia="en-GB"/>
        </w:rPr>
        <w:t xml:space="preserve"> Casablanca, Morocco April 2026</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Abstract</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Customer churn remains a critical challenge for subscription-based businesses, including telecommunications and SaaS providers, where retaining existing customers is often more cost-effective than acquiring new ones. This study presents a comprehensive end-to-end analysis of the IBM Telco Customer Churn dataset comprising 7,043 records. Through exploratory data analysis, feature engineering, predictive modeling with XGBoost, and interpretability via SHAP values, key churn drivers were identified, including contract type, tenure, monthly charges, and internet service type. The model achieved a ROC-AUC of 0.8389. A business impact simulation quantified potential revenue leakage and savings under realistic retention scenarios. Finally, the analysis incorporates a forward-looking discussion on </w:t>
      </w:r>
      <w:r w:rsidRPr="009531AD">
        <w:rPr>
          <w:rFonts w:ascii="Times New Roman" w:eastAsia="Times New Roman" w:hAnsi="Times New Roman" w:cs="Times New Roman"/>
          <w:b/>
          <w:bCs/>
          <w:noProof w:val="0"/>
          <w:sz w:val="24"/>
          <w:szCs w:val="24"/>
          <w:lang w:val="en-GB" w:eastAsia="en-GB"/>
        </w:rPr>
        <w:t>agentic AI</w:t>
      </w:r>
      <w:r w:rsidRPr="009531AD">
        <w:rPr>
          <w:rFonts w:ascii="Times New Roman" w:eastAsia="Times New Roman" w:hAnsi="Times New Roman" w:cs="Times New Roman"/>
          <w:noProof w:val="0"/>
          <w:sz w:val="24"/>
          <w:szCs w:val="24"/>
          <w:lang w:val="en-GB" w:eastAsia="en-GB"/>
        </w:rPr>
        <w:t xml:space="preserve"> systems for proactive, autonomous retention strategies in 2026. The findings provide actionable insights for reducing churn and enhancing customer lifetime value.</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Keywords:</w:t>
      </w:r>
      <w:r w:rsidRPr="009531AD">
        <w:rPr>
          <w:rFonts w:ascii="Times New Roman" w:eastAsia="Times New Roman" w:hAnsi="Times New Roman" w:cs="Times New Roman"/>
          <w:noProof w:val="0"/>
          <w:sz w:val="24"/>
          <w:szCs w:val="24"/>
          <w:lang w:val="en-GB" w:eastAsia="en-GB"/>
        </w:rPr>
        <w:t xml:space="preserve"> Customer Churn, Retention Analytics, XGBoost, SHAP, Agentic AI, Subscription Economy, Explainable AI</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1. Introduction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In competitive subscription markets, customer churn directly erodes recurring revenue and increases reliance on costly acquisition channels. Effective churn prediction and mitigation strategies are essential for sustainable growth, particularly in telecommunications, where contract flexibility, service quality, and pricing sensitivity significantly influence retention.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This paper conducts a systematic analysis of the publicly available IBM Telco Customer Churn dataset to uncover churn patterns, develop a robust predictive model, quantify financial impact, and explore emerging technological solutions. The primary objectives are:</w:t>
      </w:r>
    </w:p>
    <w:p w:rsidR="009531AD" w:rsidRPr="009531AD" w:rsidRDefault="009531AD" w:rsidP="009531AD">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To identify the main demographic, behavioral, and service-related drivers of churn through exploratory data analysis and feature engineering.</w:t>
      </w:r>
    </w:p>
    <w:p w:rsidR="009531AD" w:rsidRPr="009531AD" w:rsidRDefault="009531AD" w:rsidP="009531AD">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To construct and evaluate a machine learning model for churn prediction.</w:t>
      </w:r>
    </w:p>
    <w:p w:rsidR="009531AD" w:rsidRPr="009531AD" w:rsidRDefault="009531AD" w:rsidP="009531AD">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To apply explainable AI techniques for model interpretability and actionable insights.</w:t>
      </w:r>
    </w:p>
    <w:p w:rsidR="009531AD" w:rsidRPr="009531AD" w:rsidRDefault="009531AD" w:rsidP="009531AD">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To simulate the business impact of churn reduction.</w:t>
      </w:r>
    </w:p>
    <w:p w:rsidR="009531AD" w:rsidRPr="009531AD" w:rsidRDefault="009531AD" w:rsidP="009531AD">
      <w:pPr>
        <w:numPr>
          <w:ilvl w:val="0"/>
          <w:numId w:val="1"/>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To discuss the role of </w:t>
      </w:r>
      <w:r w:rsidRPr="009531AD">
        <w:rPr>
          <w:rFonts w:ascii="Times New Roman" w:eastAsia="Times New Roman" w:hAnsi="Times New Roman" w:cs="Times New Roman"/>
          <w:b/>
          <w:bCs/>
          <w:noProof w:val="0"/>
          <w:sz w:val="24"/>
          <w:szCs w:val="24"/>
          <w:lang w:val="en-GB" w:eastAsia="en-GB"/>
        </w:rPr>
        <w:t>agentic AI</w:t>
      </w:r>
      <w:r w:rsidRPr="009531AD">
        <w:rPr>
          <w:rFonts w:ascii="Times New Roman" w:eastAsia="Times New Roman" w:hAnsi="Times New Roman" w:cs="Times New Roman"/>
          <w:noProof w:val="0"/>
          <w:sz w:val="24"/>
          <w:szCs w:val="24"/>
          <w:lang w:val="en-GB" w:eastAsia="en-GB"/>
        </w:rPr>
        <w:t xml:space="preserve"> in transforming retention from reactive to autonomous, real-time interventions.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The study demonstrates how data-driven approaches combined with emerging AI paradigms can support strategic decision-making in subscription-based industries.</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2. Data and Methodology</w:t>
      </w:r>
    </w:p>
    <w:p w:rsidR="009531AD" w:rsidRPr="009531AD" w:rsidRDefault="009531AD" w:rsidP="009531AD">
      <w:pPr>
        <w:spacing w:before="100" w:beforeAutospacing="1" w:after="100" w:afterAutospacing="1" w:line="240" w:lineRule="auto"/>
        <w:outlineLvl w:val="3"/>
        <w:rPr>
          <w:rFonts w:ascii="Times New Roman" w:eastAsia="Times New Roman" w:hAnsi="Times New Roman" w:cs="Times New Roman"/>
          <w:b/>
          <w:bCs/>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2.1 Dataset Description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The analysis utilizes the IBM Telco Customer Churn dataset, which contains 7,043 customer records and 21 attributes. Variables include demographic information (e.g., gender, </w:t>
      </w:r>
      <w:proofErr w:type="spellStart"/>
      <w:r w:rsidRPr="009531AD">
        <w:rPr>
          <w:rFonts w:ascii="Times New Roman" w:eastAsia="Times New Roman" w:hAnsi="Times New Roman" w:cs="Times New Roman"/>
          <w:noProof w:val="0"/>
          <w:sz w:val="24"/>
          <w:szCs w:val="24"/>
          <w:lang w:val="en-GB" w:eastAsia="en-GB"/>
        </w:rPr>
        <w:lastRenderedPageBreak/>
        <w:t>SeniorCitizen</w:t>
      </w:r>
      <w:proofErr w:type="spellEnd"/>
      <w:r w:rsidRPr="009531AD">
        <w:rPr>
          <w:rFonts w:ascii="Times New Roman" w:eastAsia="Times New Roman" w:hAnsi="Times New Roman" w:cs="Times New Roman"/>
          <w:noProof w:val="0"/>
          <w:sz w:val="24"/>
          <w:szCs w:val="24"/>
          <w:lang w:val="en-GB" w:eastAsia="en-GB"/>
        </w:rPr>
        <w:t xml:space="preserve">, Partner, Dependents), account details (tenure, Contract, </w:t>
      </w:r>
      <w:proofErr w:type="spellStart"/>
      <w:r w:rsidRPr="009531AD">
        <w:rPr>
          <w:rFonts w:ascii="Times New Roman" w:eastAsia="Times New Roman" w:hAnsi="Times New Roman" w:cs="Times New Roman"/>
          <w:noProof w:val="0"/>
          <w:sz w:val="24"/>
          <w:szCs w:val="24"/>
          <w:lang w:val="en-GB" w:eastAsia="en-GB"/>
        </w:rPr>
        <w:t>PaymentMethod</w:t>
      </w:r>
      <w:proofErr w:type="spellEnd"/>
      <w:r w:rsidRPr="009531AD">
        <w:rPr>
          <w:rFonts w:ascii="Times New Roman" w:eastAsia="Times New Roman" w:hAnsi="Times New Roman" w:cs="Times New Roman"/>
          <w:noProof w:val="0"/>
          <w:sz w:val="24"/>
          <w:szCs w:val="24"/>
          <w:lang w:val="en-GB" w:eastAsia="en-GB"/>
        </w:rPr>
        <w:t>), service subscriptions (</w:t>
      </w:r>
      <w:proofErr w:type="spellStart"/>
      <w:r w:rsidRPr="009531AD">
        <w:rPr>
          <w:rFonts w:ascii="Times New Roman" w:eastAsia="Times New Roman" w:hAnsi="Times New Roman" w:cs="Times New Roman"/>
          <w:noProof w:val="0"/>
          <w:sz w:val="24"/>
          <w:szCs w:val="24"/>
          <w:lang w:val="en-GB" w:eastAsia="en-GB"/>
        </w:rPr>
        <w:t>InternetService</w:t>
      </w:r>
      <w:proofErr w:type="spellEnd"/>
      <w:r w:rsidRPr="009531AD">
        <w:rPr>
          <w:rFonts w:ascii="Times New Roman" w:eastAsia="Times New Roman" w:hAnsi="Times New Roman" w:cs="Times New Roman"/>
          <w:noProof w:val="0"/>
          <w:sz w:val="24"/>
          <w:szCs w:val="24"/>
          <w:lang w:val="en-GB" w:eastAsia="en-GB"/>
        </w:rPr>
        <w:t xml:space="preserve">, </w:t>
      </w:r>
      <w:proofErr w:type="spellStart"/>
      <w:r w:rsidRPr="009531AD">
        <w:rPr>
          <w:rFonts w:ascii="Times New Roman" w:eastAsia="Times New Roman" w:hAnsi="Times New Roman" w:cs="Times New Roman"/>
          <w:noProof w:val="0"/>
          <w:sz w:val="24"/>
          <w:szCs w:val="24"/>
          <w:lang w:val="en-GB" w:eastAsia="en-GB"/>
        </w:rPr>
        <w:t>StreamingTV</w:t>
      </w:r>
      <w:proofErr w:type="spellEnd"/>
      <w:r w:rsidRPr="009531AD">
        <w:rPr>
          <w:rFonts w:ascii="Times New Roman" w:eastAsia="Times New Roman" w:hAnsi="Times New Roman" w:cs="Times New Roman"/>
          <w:noProof w:val="0"/>
          <w:sz w:val="24"/>
          <w:szCs w:val="24"/>
          <w:lang w:val="en-GB" w:eastAsia="en-GB"/>
        </w:rPr>
        <w:t>, etc.), and billing information (</w:t>
      </w:r>
      <w:proofErr w:type="spellStart"/>
      <w:r w:rsidRPr="009531AD">
        <w:rPr>
          <w:rFonts w:ascii="Times New Roman" w:eastAsia="Times New Roman" w:hAnsi="Times New Roman" w:cs="Times New Roman"/>
          <w:noProof w:val="0"/>
          <w:sz w:val="24"/>
          <w:szCs w:val="24"/>
          <w:lang w:val="en-GB" w:eastAsia="en-GB"/>
        </w:rPr>
        <w:t>MonthlyCharges</w:t>
      </w:r>
      <w:proofErr w:type="spellEnd"/>
      <w:r w:rsidRPr="009531AD">
        <w:rPr>
          <w:rFonts w:ascii="Times New Roman" w:eastAsia="Times New Roman" w:hAnsi="Times New Roman" w:cs="Times New Roman"/>
          <w:noProof w:val="0"/>
          <w:sz w:val="24"/>
          <w:szCs w:val="24"/>
          <w:lang w:val="en-GB" w:eastAsia="en-GB"/>
        </w:rPr>
        <w:t xml:space="preserve">, </w:t>
      </w:r>
      <w:proofErr w:type="spellStart"/>
      <w:r w:rsidRPr="009531AD">
        <w:rPr>
          <w:rFonts w:ascii="Times New Roman" w:eastAsia="Times New Roman" w:hAnsi="Times New Roman" w:cs="Times New Roman"/>
          <w:noProof w:val="0"/>
          <w:sz w:val="24"/>
          <w:szCs w:val="24"/>
          <w:lang w:val="en-GB" w:eastAsia="en-GB"/>
        </w:rPr>
        <w:t>TotalCharges</w:t>
      </w:r>
      <w:proofErr w:type="spellEnd"/>
      <w:r w:rsidRPr="009531AD">
        <w:rPr>
          <w:rFonts w:ascii="Times New Roman" w:eastAsia="Times New Roman" w:hAnsi="Times New Roman" w:cs="Times New Roman"/>
          <w:noProof w:val="0"/>
          <w:sz w:val="24"/>
          <w:szCs w:val="24"/>
          <w:lang w:val="en-GB" w:eastAsia="en-GB"/>
        </w:rPr>
        <w:t xml:space="preserve">). The binary target variable </w:t>
      </w:r>
      <w:r w:rsidRPr="009531AD">
        <w:rPr>
          <w:rFonts w:ascii="Times New Roman" w:eastAsia="Times New Roman" w:hAnsi="Times New Roman" w:cs="Times New Roman"/>
          <w:b/>
          <w:bCs/>
          <w:noProof w:val="0"/>
          <w:sz w:val="24"/>
          <w:szCs w:val="24"/>
          <w:lang w:val="en-GB" w:eastAsia="en-GB"/>
        </w:rPr>
        <w:t>Churn</w:t>
      </w:r>
      <w:r w:rsidRPr="009531AD">
        <w:rPr>
          <w:rFonts w:ascii="Times New Roman" w:eastAsia="Times New Roman" w:hAnsi="Times New Roman" w:cs="Times New Roman"/>
          <w:noProof w:val="0"/>
          <w:sz w:val="24"/>
          <w:szCs w:val="24"/>
          <w:lang w:val="en-GB" w:eastAsia="en-GB"/>
        </w:rPr>
        <w:t xml:space="preserve"> indicates whether the customer departed within the last month (Yes/No), with an observed churn rate of 26.54%.</w:t>
      </w:r>
    </w:p>
    <w:p w:rsidR="009531AD" w:rsidRPr="009531AD" w:rsidRDefault="009531AD" w:rsidP="009531AD">
      <w:pPr>
        <w:spacing w:before="100" w:beforeAutospacing="1" w:after="100" w:afterAutospacing="1" w:line="240" w:lineRule="auto"/>
        <w:outlineLvl w:val="3"/>
        <w:rPr>
          <w:rFonts w:ascii="Times New Roman" w:eastAsia="Times New Roman" w:hAnsi="Times New Roman" w:cs="Times New Roman"/>
          <w:b/>
          <w:bCs/>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2.2 Tools and Technologies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All analyses </w:t>
      </w:r>
      <w:proofErr w:type="gramStart"/>
      <w:r w:rsidRPr="009531AD">
        <w:rPr>
          <w:rFonts w:ascii="Times New Roman" w:eastAsia="Times New Roman" w:hAnsi="Times New Roman" w:cs="Times New Roman"/>
          <w:noProof w:val="0"/>
          <w:sz w:val="24"/>
          <w:szCs w:val="24"/>
          <w:lang w:val="en-GB" w:eastAsia="en-GB"/>
        </w:rPr>
        <w:t>were performed</w:t>
      </w:r>
      <w:proofErr w:type="gramEnd"/>
      <w:r w:rsidRPr="009531AD">
        <w:rPr>
          <w:rFonts w:ascii="Times New Roman" w:eastAsia="Times New Roman" w:hAnsi="Times New Roman" w:cs="Times New Roman"/>
          <w:noProof w:val="0"/>
          <w:sz w:val="24"/>
          <w:szCs w:val="24"/>
          <w:lang w:val="en-GB" w:eastAsia="en-GB"/>
        </w:rPr>
        <w:t xml:space="preserve"> in a Python environment using Google Colab. Key libraries included:</w:t>
      </w:r>
    </w:p>
    <w:p w:rsidR="009531AD" w:rsidRPr="009531AD" w:rsidRDefault="009531AD" w:rsidP="009531AD">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Data manipulation: </w:t>
      </w:r>
      <w:r w:rsidRPr="009531AD">
        <w:rPr>
          <w:rFonts w:ascii="Times New Roman" w:eastAsia="Times New Roman" w:hAnsi="Times New Roman" w:cs="Times New Roman"/>
          <w:b/>
          <w:bCs/>
          <w:noProof w:val="0"/>
          <w:sz w:val="24"/>
          <w:szCs w:val="24"/>
          <w:lang w:val="en-GB" w:eastAsia="en-GB"/>
        </w:rPr>
        <w:t>pandas</w:t>
      </w:r>
      <w:r w:rsidRPr="009531AD">
        <w:rPr>
          <w:rFonts w:ascii="Times New Roman" w:eastAsia="Times New Roman" w:hAnsi="Times New Roman" w:cs="Times New Roman"/>
          <w:noProof w:val="0"/>
          <w:sz w:val="24"/>
          <w:szCs w:val="24"/>
          <w:lang w:val="en-GB" w:eastAsia="en-GB"/>
        </w:rPr>
        <w:t xml:space="preserve"> and </w:t>
      </w:r>
      <w:proofErr w:type="spellStart"/>
      <w:r w:rsidRPr="009531AD">
        <w:rPr>
          <w:rFonts w:ascii="Times New Roman" w:eastAsia="Times New Roman" w:hAnsi="Times New Roman" w:cs="Times New Roman"/>
          <w:b/>
          <w:bCs/>
          <w:noProof w:val="0"/>
          <w:sz w:val="24"/>
          <w:szCs w:val="24"/>
          <w:lang w:val="en-GB" w:eastAsia="en-GB"/>
        </w:rPr>
        <w:t>numpy</w:t>
      </w:r>
      <w:proofErr w:type="spellEnd"/>
    </w:p>
    <w:p w:rsidR="009531AD" w:rsidRPr="009531AD" w:rsidRDefault="009531AD" w:rsidP="009531AD">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Visualization: </w:t>
      </w:r>
      <w:proofErr w:type="spellStart"/>
      <w:r w:rsidRPr="009531AD">
        <w:rPr>
          <w:rFonts w:ascii="Times New Roman" w:eastAsia="Times New Roman" w:hAnsi="Times New Roman" w:cs="Times New Roman"/>
          <w:b/>
          <w:bCs/>
          <w:noProof w:val="0"/>
          <w:sz w:val="24"/>
          <w:szCs w:val="24"/>
          <w:lang w:val="en-GB" w:eastAsia="en-GB"/>
        </w:rPr>
        <w:t>matplotlib</w:t>
      </w:r>
      <w:proofErr w:type="spellEnd"/>
      <w:r w:rsidRPr="009531AD">
        <w:rPr>
          <w:rFonts w:ascii="Times New Roman" w:eastAsia="Times New Roman" w:hAnsi="Times New Roman" w:cs="Times New Roman"/>
          <w:noProof w:val="0"/>
          <w:sz w:val="24"/>
          <w:szCs w:val="24"/>
          <w:lang w:val="en-GB" w:eastAsia="en-GB"/>
        </w:rPr>
        <w:t xml:space="preserve">, </w:t>
      </w:r>
      <w:proofErr w:type="spellStart"/>
      <w:r w:rsidRPr="009531AD">
        <w:rPr>
          <w:rFonts w:ascii="Times New Roman" w:eastAsia="Times New Roman" w:hAnsi="Times New Roman" w:cs="Times New Roman"/>
          <w:b/>
          <w:bCs/>
          <w:noProof w:val="0"/>
          <w:sz w:val="24"/>
          <w:szCs w:val="24"/>
          <w:lang w:val="en-GB" w:eastAsia="en-GB"/>
        </w:rPr>
        <w:t>seaborn</w:t>
      </w:r>
      <w:proofErr w:type="spellEnd"/>
      <w:r w:rsidRPr="009531AD">
        <w:rPr>
          <w:rFonts w:ascii="Times New Roman" w:eastAsia="Times New Roman" w:hAnsi="Times New Roman" w:cs="Times New Roman"/>
          <w:noProof w:val="0"/>
          <w:sz w:val="24"/>
          <w:szCs w:val="24"/>
          <w:lang w:val="en-GB" w:eastAsia="en-GB"/>
        </w:rPr>
        <w:t xml:space="preserve">, and </w:t>
      </w:r>
      <w:proofErr w:type="spellStart"/>
      <w:r w:rsidRPr="009531AD">
        <w:rPr>
          <w:rFonts w:ascii="Times New Roman" w:eastAsia="Times New Roman" w:hAnsi="Times New Roman" w:cs="Times New Roman"/>
          <w:b/>
          <w:bCs/>
          <w:noProof w:val="0"/>
          <w:sz w:val="24"/>
          <w:szCs w:val="24"/>
          <w:lang w:val="en-GB" w:eastAsia="en-GB"/>
        </w:rPr>
        <w:t>plotly</w:t>
      </w:r>
      <w:proofErr w:type="spellEnd"/>
    </w:p>
    <w:p w:rsidR="009531AD" w:rsidRPr="009531AD" w:rsidRDefault="009531AD" w:rsidP="009531AD">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Machine learning: </w:t>
      </w:r>
      <w:r w:rsidRPr="009531AD">
        <w:rPr>
          <w:rFonts w:ascii="Times New Roman" w:eastAsia="Times New Roman" w:hAnsi="Times New Roman" w:cs="Times New Roman"/>
          <w:b/>
          <w:bCs/>
          <w:noProof w:val="0"/>
          <w:sz w:val="24"/>
          <w:szCs w:val="24"/>
          <w:lang w:val="en-GB" w:eastAsia="en-GB"/>
        </w:rPr>
        <w:t>scikit-learn</w:t>
      </w:r>
      <w:r w:rsidRPr="009531AD">
        <w:rPr>
          <w:rFonts w:ascii="Times New Roman" w:eastAsia="Times New Roman" w:hAnsi="Times New Roman" w:cs="Times New Roman"/>
          <w:noProof w:val="0"/>
          <w:sz w:val="24"/>
          <w:szCs w:val="24"/>
          <w:lang w:val="en-GB" w:eastAsia="en-GB"/>
        </w:rPr>
        <w:t xml:space="preserve"> and </w:t>
      </w:r>
      <w:r w:rsidRPr="009531AD">
        <w:rPr>
          <w:rFonts w:ascii="Times New Roman" w:eastAsia="Times New Roman" w:hAnsi="Times New Roman" w:cs="Times New Roman"/>
          <w:b/>
          <w:bCs/>
          <w:noProof w:val="0"/>
          <w:sz w:val="24"/>
          <w:szCs w:val="24"/>
          <w:lang w:val="en-GB" w:eastAsia="en-GB"/>
        </w:rPr>
        <w:t>xgboost</w:t>
      </w:r>
    </w:p>
    <w:p w:rsidR="009531AD" w:rsidRPr="009531AD" w:rsidRDefault="009531AD" w:rsidP="009531AD">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Explainability: </w:t>
      </w:r>
      <w:proofErr w:type="spellStart"/>
      <w:r w:rsidRPr="009531AD">
        <w:rPr>
          <w:rFonts w:ascii="Times New Roman" w:eastAsia="Times New Roman" w:hAnsi="Times New Roman" w:cs="Times New Roman"/>
          <w:b/>
          <w:bCs/>
          <w:noProof w:val="0"/>
          <w:sz w:val="24"/>
          <w:szCs w:val="24"/>
          <w:lang w:val="en-GB" w:eastAsia="en-GB"/>
        </w:rPr>
        <w:t>shap</w:t>
      </w:r>
      <w:proofErr w:type="spellEnd"/>
    </w:p>
    <w:p w:rsidR="009531AD" w:rsidRPr="009531AD" w:rsidRDefault="009531AD" w:rsidP="009531AD">
      <w:pPr>
        <w:numPr>
          <w:ilvl w:val="0"/>
          <w:numId w:val="2"/>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Preprocessing: </w:t>
      </w:r>
      <w:proofErr w:type="spellStart"/>
      <w:r w:rsidRPr="009531AD">
        <w:rPr>
          <w:rFonts w:ascii="Times New Roman" w:eastAsia="Times New Roman" w:hAnsi="Times New Roman" w:cs="Times New Roman"/>
          <w:b/>
          <w:bCs/>
          <w:noProof w:val="0"/>
          <w:sz w:val="24"/>
          <w:szCs w:val="24"/>
          <w:lang w:val="en-GB" w:eastAsia="en-GB"/>
        </w:rPr>
        <w:t>ColumnTransformer</w:t>
      </w:r>
      <w:proofErr w:type="spellEnd"/>
      <w:r w:rsidRPr="009531AD">
        <w:rPr>
          <w:rFonts w:ascii="Times New Roman" w:eastAsia="Times New Roman" w:hAnsi="Times New Roman" w:cs="Times New Roman"/>
          <w:noProof w:val="0"/>
          <w:sz w:val="24"/>
          <w:szCs w:val="24"/>
          <w:lang w:val="en-GB" w:eastAsia="en-GB"/>
        </w:rPr>
        <w:t xml:space="preserve">, </w:t>
      </w:r>
      <w:r w:rsidRPr="009531AD">
        <w:rPr>
          <w:rFonts w:ascii="Times New Roman" w:eastAsia="Times New Roman" w:hAnsi="Times New Roman" w:cs="Times New Roman"/>
          <w:b/>
          <w:bCs/>
          <w:noProof w:val="0"/>
          <w:sz w:val="24"/>
          <w:szCs w:val="24"/>
          <w:lang w:val="en-GB" w:eastAsia="en-GB"/>
        </w:rPr>
        <w:t>StandardScaler</w:t>
      </w:r>
      <w:r w:rsidRPr="009531AD">
        <w:rPr>
          <w:rFonts w:ascii="Times New Roman" w:eastAsia="Times New Roman" w:hAnsi="Times New Roman" w:cs="Times New Roman"/>
          <w:noProof w:val="0"/>
          <w:sz w:val="24"/>
          <w:szCs w:val="24"/>
          <w:lang w:val="en-GB" w:eastAsia="en-GB"/>
        </w:rPr>
        <w:t xml:space="preserve">, and </w:t>
      </w:r>
      <w:proofErr w:type="spellStart"/>
      <w:r w:rsidRPr="009531AD">
        <w:rPr>
          <w:rFonts w:ascii="Times New Roman" w:eastAsia="Times New Roman" w:hAnsi="Times New Roman" w:cs="Times New Roman"/>
          <w:b/>
          <w:bCs/>
          <w:noProof w:val="0"/>
          <w:sz w:val="24"/>
          <w:szCs w:val="24"/>
          <w:lang w:val="en-GB" w:eastAsia="en-GB"/>
        </w:rPr>
        <w:t>OneHotEncoder</w:t>
      </w:r>
      <w:proofErr w:type="spellEnd"/>
      <w:r w:rsidRPr="009531AD">
        <w:rPr>
          <w:rFonts w:ascii="Times New Roman" w:eastAsia="Times New Roman" w:hAnsi="Times New Roman" w:cs="Times New Roman"/>
          <w:noProof w:val="0"/>
          <w:sz w:val="24"/>
          <w:szCs w:val="24"/>
          <w:lang w:val="en-GB" w:eastAsia="en-GB"/>
        </w:rPr>
        <w:t xml:space="preserve"> from scikit-learn</w:t>
      </w:r>
    </w:p>
    <w:p w:rsidR="009531AD" w:rsidRPr="009531AD" w:rsidRDefault="009531AD" w:rsidP="009531AD">
      <w:pPr>
        <w:spacing w:before="100" w:beforeAutospacing="1" w:after="100" w:afterAutospacing="1" w:line="240" w:lineRule="auto"/>
        <w:outlineLvl w:val="3"/>
        <w:rPr>
          <w:rFonts w:ascii="Times New Roman" w:eastAsia="Times New Roman" w:hAnsi="Times New Roman" w:cs="Times New Roman"/>
          <w:b/>
          <w:bCs/>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2.3 Data Preparation and Feature Engineering</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Initial preprocessing addressed data quality issues, notably converting </w:t>
      </w:r>
      <w:proofErr w:type="spellStart"/>
      <w:r w:rsidRPr="009531AD">
        <w:rPr>
          <w:rFonts w:ascii="Times New Roman" w:eastAsia="Times New Roman" w:hAnsi="Times New Roman" w:cs="Times New Roman"/>
          <w:noProof w:val="0"/>
          <w:sz w:val="24"/>
          <w:szCs w:val="24"/>
          <w:lang w:val="en-GB" w:eastAsia="en-GB"/>
        </w:rPr>
        <w:t>TotalCharges</w:t>
      </w:r>
      <w:proofErr w:type="spellEnd"/>
      <w:r w:rsidRPr="009531AD">
        <w:rPr>
          <w:rFonts w:ascii="Times New Roman" w:eastAsia="Times New Roman" w:hAnsi="Times New Roman" w:cs="Times New Roman"/>
          <w:noProof w:val="0"/>
          <w:sz w:val="24"/>
          <w:szCs w:val="24"/>
          <w:lang w:val="en-GB" w:eastAsia="en-GB"/>
        </w:rPr>
        <w:t xml:space="preserve"> from object to numeric type and handling missing values (filled with zero). The </w:t>
      </w:r>
      <w:proofErr w:type="spellStart"/>
      <w:r w:rsidRPr="009531AD">
        <w:rPr>
          <w:rFonts w:ascii="Times New Roman" w:eastAsia="Times New Roman" w:hAnsi="Times New Roman" w:cs="Times New Roman"/>
          <w:noProof w:val="0"/>
          <w:sz w:val="24"/>
          <w:szCs w:val="24"/>
          <w:lang w:val="en-GB" w:eastAsia="en-GB"/>
        </w:rPr>
        <w:t>customerID</w:t>
      </w:r>
      <w:proofErr w:type="spellEnd"/>
      <w:r w:rsidRPr="009531AD">
        <w:rPr>
          <w:rFonts w:ascii="Times New Roman" w:eastAsia="Times New Roman" w:hAnsi="Times New Roman" w:cs="Times New Roman"/>
          <w:noProof w:val="0"/>
          <w:sz w:val="24"/>
          <w:szCs w:val="24"/>
          <w:lang w:val="en-GB" w:eastAsia="en-GB"/>
        </w:rPr>
        <w:t xml:space="preserve"> column was </w:t>
      </w:r>
      <w:proofErr w:type="gramStart"/>
      <w:r w:rsidRPr="009531AD">
        <w:rPr>
          <w:rFonts w:ascii="Times New Roman" w:eastAsia="Times New Roman" w:hAnsi="Times New Roman" w:cs="Times New Roman"/>
          <w:noProof w:val="0"/>
          <w:sz w:val="24"/>
          <w:szCs w:val="24"/>
          <w:lang w:val="en-GB" w:eastAsia="en-GB"/>
        </w:rPr>
        <w:t>removed</w:t>
      </w:r>
      <w:proofErr w:type="gramEnd"/>
      <w:r w:rsidRPr="009531AD">
        <w:rPr>
          <w:rFonts w:ascii="Times New Roman" w:eastAsia="Times New Roman" w:hAnsi="Times New Roman" w:cs="Times New Roman"/>
          <w:noProof w:val="0"/>
          <w:sz w:val="24"/>
          <w:szCs w:val="24"/>
          <w:lang w:val="en-GB" w:eastAsia="en-GB"/>
        </w:rPr>
        <w:t xml:space="preserve"> as it holds no predictive value.</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Engineered features </w:t>
      </w:r>
      <w:proofErr w:type="gramStart"/>
      <w:r w:rsidRPr="009531AD">
        <w:rPr>
          <w:rFonts w:ascii="Times New Roman" w:eastAsia="Times New Roman" w:hAnsi="Times New Roman" w:cs="Times New Roman"/>
          <w:noProof w:val="0"/>
          <w:sz w:val="24"/>
          <w:szCs w:val="24"/>
          <w:lang w:val="en-GB" w:eastAsia="en-GB"/>
        </w:rPr>
        <w:t>were created</w:t>
      </w:r>
      <w:proofErr w:type="gramEnd"/>
      <w:r w:rsidRPr="009531AD">
        <w:rPr>
          <w:rFonts w:ascii="Times New Roman" w:eastAsia="Times New Roman" w:hAnsi="Times New Roman" w:cs="Times New Roman"/>
          <w:noProof w:val="0"/>
          <w:sz w:val="24"/>
          <w:szCs w:val="24"/>
          <w:lang w:val="en-GB" w:eastAsia="en-GB"/>
        </w:rPr>
        <w:t xml:space="preserve"> to enhance model performance and interpretability:</w:t>
      </w:r>
    </w:p>
    <w:p w:rsidR="009531AD" w:rsidRPr="009531AD" w:rsidRDefault="009531AD" w:rsidP="009531AD">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proofErr w:type="spellStart"/>
      <w:r w:rsidRPr="009531AD">
        <w:rPr>
          <w:rFonts w:ascii="Times New Roman" w:eastAsia="Times New Roman" w:hAnsi="Times New Roman" w:cs="Times New Roman"/>
          <w:noProof w:val="0"/>
          <w:sz w:val="24"/>
          <w:szCs w:val="24"/>
          <w:lang w:val="en-GB" w:eastAsia="en-GB"/>
        </w:rPr>
        <w:t>AvgMonthlyCharge</w:t>
      </w:r>
      <w:proofErr w:type="spellEnd"/>
      <w:r w:rsidRPr="009531AD">
        <w:rPr>
          <w:rFonts w:ascii="Times New Roman" w:eastAsia="Times New Roman" w:hAnsi="Times New Roman" w:cs="Times New Roman"/>
          <w:noProof w:val="0"/>
          <w:sz w:val="24"/>
          <w:szCs w:val="24"/>
          <w:lang w:val="en-GB" w:eastAsia="en-GB"/>
        </w:rPr>
        <w:t xml:space="preserve"> = </w:t>
      </w:r>
      <w:proofErr w:type="spellStart"/>
      <w:r w:rsidRPr="009531AD">
        <w:rPr>
          <w:rFonts w:ascii="Times New Roman" w:eastAsia="Times New Roman" w:hAnsi="Times New Roman" w:cs="Times New Roman"/>
          <w:noProof w:val="0"/>
          <w:sz w:val="24"/>
          <w:szCs w:val="24"/>
          <w:lang w:val="en-GB" w:eastAsia="en-GB"/>
        </w:rPr>
        <w:t>TotalCharges</w:t>
      </w:r>
      <w:proofErr w:type="spellEnd"/>
      <w:r w:rsidRPr="009531AD">
        <w:rPr>
          <w:rFonts w:ascii="Times New Roman" w:eastAsia="Times New Roman" w:hAnsi="Times New Roman" w:cs="Times New Roman"/>
          <w:noProof w:val="0"/>
          <w:sz w:val="24"/>
          <w:szCs w:val="24"/>
          <w:lang w:val="en-GB" w:eastAsia="en-GB"/>
        </w:rPr>
        <w:t xml:space="preserve"> / tenure (with zero-division safeguard)</w:t>
      </w:r>
    </w:p>
    <w:p w:rsidR="009531AD" w:rsidRPr="009531AD" w:rsidRDefault="009531AD" w:rsidP="009531AD">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proofErr w:type="spellStart"/>
      <w:r w:rsidRPr="009531AD">
        <w:rPr>
          <w:rFonts w:ascii="Times New Roman" w:eastAsia="Times New Roman" w:hAnsi="Times New Roman" w:cs="Times New Roman"/>
          <w:noProof w:val="0"/>
          <w:sz w:val="24"/>
          <w:szCs w:val="24"/>
          <w:lang w:val="en-GB" w:eastAsia="en-GB"/>
        </w:rPr>
        <w:t>TotalServices</w:t>
      </w:r>
      <w:proofErr w:type="spellEnd"/>
      <w:r w:rsidRPr="009531AD">
        <w:rPr>
          <w:rFonts w:ascii="Times New Roman" w:eastAsia="Times New Roman" w:hAnsi="Times New Roman" w:cs="Times New Roman"/>
          <w:noProof w:val="0"/>
          <w:sz w:val="24"/>
          <w:szCs w:val="24"/>
          <w:lang w:val="en-GB" w:eastAsia="en-GB"/>
        </w:rPr>
        <w:t>: count of subscribed services</w:t>
      </w:r>
    </w:p>
    <w:p w:rsidR="009531AD" w:rsidRPr="009531AD" w:rsidRDefault="009531AD" w:rsidP="009531AD">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proofErr w:type="spellStart"/>
      <w:r w:rsidRPr="009531AD">
        <w:rPr>
          <w:rFonts w:ascii="Times New Roman" w:eastAsia="Times New Roman" w:hAnsi="Times New Roman" w:cs="Times New Roman"/>
          <w:noProof w:val="0"/>
          <w:sz w:val="24"/>
          <w:szCs w:val="24"/>
          <w:lang w:val="en-GB" w:eastAsia="en-GB"/>
        </w:rPr>
        <w:t>HasFiber</w:t>
      </w:r>
      <w:proofErr w:type="spellEnd"/>
      <w:r w:rsidRPr="009531AD">
        <w:rPr>
          <w:rFonts w:ascii="Times New Roman" w:eastAsia="Times New Roman" w:hAnsi="Times New Roman" w:cs="Times New Roman"/>
          <w:noProof w:val="0"/>
          <w:sz w:val="24"/>
          <w:szCs w:val="24"/>
          <w:lang w:val="en-GB" w:eastAsia="en-GB"/>
        </w:rPr>
        <w:t xml:space="preserve">: binary indicator for </w:t>
      </w:r>
      <w:proofErr w:type="spellStart"/>
      <w:r w:rsidRPr="009531AD">
        <w:rPr>
          <w:rFonts w:ascii="Times New Roman" w:eastAsia="Times New Roman" w:hAnsi="Times New Roman" w:cs="Times New Roman"/>
          <w:noProof w:val="0"/>
          <w:sz w:val="24"/>
          <w:szCs w:val="24"/>
          <w:lang w:val="en-GB" w:eastAsia="en-GB"/>
        </w:rPr>
        <w:t>Fiber</w:t>
      </w:r>
      <w:proofErr w:type="spellEnd"/>
      <w:r w:rsidRPr="009531AD">
        <w:rPr>
          <w:rFonts w:ascii="Times New Roman" w:eastAsia="Times New Roman" w:hAnsi="Times New Roman" w:cs="Times New Roman"/>
          <w:noProof w:val="0"/>
          <w:sz w:val="24"/>
          <w:szCs w:val="24"/>
          <w:lang w:val="en-GB" w:eastAsia="en-GB"/>
        </w:rPr>
        <w:t xml:space="preserve"> optic internet service</w:t>
      </w:r>
    </w:p>
    <w:p w:rsidR="009531AD" w:rsidRPr="009531AD" w:rsidRDefault="009531AD" w:rsidP="009531AD">
      <w:pPr>
        <w:numPr>
          <w:ilvl w:val="0"/>
          <w:numId w:val="3"/>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proofErr w:type="spellStart"/>
      <w:r w:rsidRPr="009531AD">
        <w:rPr>
          <w:rFonts w:ascii="Times New Roman" w:eastAsia="Times New Roman" w:hAnsi="Times New Roman" w:cs="Times New Roman"/>
          <w:noProof w:val="0"/>
          <w:sz w:val="24"/>
          <w:szCs w:val="24"/>
          <w:lang w:val="en-GB" w:eastAsia="en-GB"/>
        </w:rPr>
        <w:t>ContractType</w:t>
      </w:r>
      <w:proofErr w:type="spellEnd"/>
      <w:r w:rsidRPr="009531AD">
        <w:rPr>
          <w:rFonts w:ascii="Times New Roman" w:eastAsia="Times New Roman" w:hAnsi="Times New Roman" w:cs="Times New Roman"/>
          <w:noProof w:val="0"/>
          <w:sz w:val="24"/>
          <w:szCs w:val="24"/>
          <w:lang w:val="en-GB" w:eastAsia="en-GB"/>
        </w:rPr>
        <w:t>: categorical simplification of contract duration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These features capture customer engagement intensity and service complexity.</w:t>
      </w:r>
    </w:p>
    <w:p w:rsidR="009531AD" w:rsidRPr="009531AD" w:rsidRDefault="009531AD" w:rsidP="009531AD">
      <w:pPr>
        <w:spacing w:before="100" w:beforeAutospacing="1" w:after="100" w:afterAutospacing="1" w:line="240" w:lineRule="auto"/>
        <w:outlineLvl w:val="3"/>
        <w:rPr>
          <w:rFonts w:ascii="Times New Roman" w:eastAsia="Times New Roman" w:hAnsi="Times New Roman" w:cs="Times New Roman"/>
          <w:b/>
          <w:bCs/>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2.4 Exploratory Data Analysis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Univariate and bivariate analyses revealed strong associations between churn and several variables. Contract type exhibited the most pronounced effect, with month-to-month contracts associated with substantially higher churn rates. Tenure showed a clear inverse relationship with churn risk, particularly in the early months. Elevated </w:t>
      </w:r>
      <w:proofErr w:type="spellStart"/>
      <w:r w:rsidRPr="009531AD">
        <w:rPr>
          <w:rFonts w:ascii="Times New Roman" w:eastAsia="Times New Roman" w:hAnsi="Times New Roman" w:cs="Times New Roman"/>
          <w:noProof w:val="0"/>
          <w:sz w:val="24"/>
          <w:szCs w:val="24"/>
          <w:lang w:val="en-GB" w:eastAsia="en-GB"/>
        </w:rPr>
        <w:t>MonthlyCharges</w:t>
      </w:r>
      <w:proofErr w:type="spellEnd"/>
      <w:r w:rsidRPr="009531AD">
        <w:rPr>
          <w:rFonts w:ascii="Times New Roman" w:eastAsia="Times New Roman" w:hAnsi="Times New Roman" w:cs="Times New Roman"/>
          <w:noProof w:val="0"/>
          <w:sz w:val="24"/>
          <w:szCs w:val="24"/>
          <w:lang w:val="en-GB" w:eastAsia="en-GB"/>
        </w:rPr>
        <w:t xml:space="preserve"> and </w:t>
      </w:r>
      <w:proofErr w:type="spellStart"/>
      <w:r w:rsidRPr="009531AD">
        <w:rPr>
          <w:rFonts w:ascii="Times New Roman" w:eastAsia="Times New Roman" w:hAnsi="Times New Roman" w:cs="Times New Roman"/>
          <w:noProof w:val="0"/>
          <w:sz w:val="24"/>
          <w:szCs w:val="24"/>
          <w:lang w:val="en-GB" w:eastAsia="en-GB"/>
        </w:rPr>
        <w:t>Fiber</w:t>
      </w:r>
      <w:proofErr w:type="spellEnd"/>
      <w:r w:rsidRPr="009531AD">
        <w:rPr>
          <w:rFonts w:ascii="Times New Roman" w:eastAsia="Times New Roman" w:hAnsi="Times New Roman" w:cs="Times New Roman"/>
          <w:noProof w:val="0"/>
          <w:sz w:val="24"/>
          <w:szCs w:val="24"/>
          <w:lang w:val="en-GB" w:eastAsia="en-GB"/>
        </w:rPr>
        <w:t xml:space="preserve"> optic service also correlated with increased churn, as did specific payment methods (e.g., electronic check) and demographic segments (</w:t>
      </w:r>
      <w:proofErr w:type="spellStart"/>
      <w:r w:rsidRPr="009531AD">
        <w:rPr>
          <w:rFonts w:ascii="Times New Roman" w:eastAsia="Times New Roman" w:hAnsi="Times New Roman" w:cs="Times New Roman"/>
          <w:noProof w:val="0"/>
          <w:sz w:val="24"/>
          <w:szCs w:val="24"/>
          <w:lang w:val="en-GB" w:eastAsia="en-GB"/>
        </w:rPr>
        <w:t>SeniorCitizen</w:t>
      </w:r>
      <w:proofErr w:type="spellEnd"/>
      <w:r w:rsidRPr="009531AD">
        <w:rPr>
          <w:rFonts w:ascii="Times New Roman" w:eastAsia="Times New Roman" w:hAnsi="Times New Roman" w:cs="Times New Roman"/>
          <w:noProof w:val="0"/>
          <w:sz w:val="24"/>
          <w:szCs w:val="24"/>
          <w:lang w:val="en-GB" w:eastAsia="en-GB"/>
        </w:rPr>
        <w:t>, absence of Partner or Dependents).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Visualizations included bar plots for categorical distributions, box plots for charge distributions, histograms for tenure, correlation heatmaps, and interactive Plotly charts.</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3. Predictive Modeling</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A </w:t>
      </w:r>
      <w:proofErr w:type="gramStart"/>
      <w:r w:rsidRPr="009531AD">
        <w:rPr>
          <w:rFonts w:ascii="Times New Roman" w:eastAsia="Times New Roman" w:hAnsi="Times New Roman" w:cs="Times New Roman"/>
          <w:noProof w:val="0"/>
          <w:sz w:val="24"/>
          <w:szCs w:val="24"/>
          <w:lang w:val="en-GB" w:eastAsia="en-GB"/>
        </w:rPr>
        <w:t>machine learning</w:t>
      </w:r>
      <w:proofErr w:type="gramEnd"/>
      <w:r w:rsidRPr="009531AD">
        <w:rPr>
          <w:rFonts w:ascii="Times New Roman" w:eastAsia="Times New Roman" w:hAnsi="Times New Roman" w:cs="Times New Roman"/>
          <w:noProof w:val="0"/>
          <w:sz w:val="24"/>
          <w:szCs w:val="24"/>
          <w:lang w:val="en-GB" w:eastAsia="en-GB"/>
        </w:rPr>
        <w:t xml:space="preserve"> pipeline was implemented using scikit-learn. Numeric features were standardized, and categorical features were one-hot encoded. The dataset </w:t>
      </w:r>
      <w:proofErr w:type="gramStart"/>
      <w:r w:rsidRPr="009531AD">
        <w:rPr>
          <w:rFonts w:ascii="Times New Roman" w:eastAsia="Times New Roman" w:hAnsi="Times New Roman" w:cs="Times New Roman"/>
          <w:noProof w:val="0"/>
          <w:sz w:val="24"/>
          <w:szCs w:val="24"/>
          <w:lang w:val="en-GB" w:eastAsia="en-GB"/>
        </w:rPr>
        <w:t>was split</w:t>
      </w:r>
      <w:proofErr w:type="gramEnd"/>
      <w:r w:rsidRPr="009531AD">
        <w:rPr>
          <w:rFonts w:ascii="Times New Roman" w:eastAsia="Times New Roman" w:hAnsi="Times New Roman" w:cs="Times New Roman"/>
          <w:noProof w:val="0"/>
          <w:sz w:val="24"/>
          <w:szCs w:val="24"/>
          <w:lang w:val="en-GB" w:eastAsia="en-GB"/>
        </w:rPr>
        <w:t xml:space="preserve"> into training and test sets (80/20 stratified split) to account for class imbalance.</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lastRenderedPageBreak/>
        <w:t xml:space="preserve">An </w:t>
      </w:r>
      <w:r w:rsidRPr="009531AD">
        <w:rPr>
          <w:rFonts w:ascii="Times New Roman" w:eastAsia="Times New Roman" w:hAnsi="Times New Roman" w:cs="Times New Roman"/>
          <w:b/>
          <w:bCs/>
          <w:noProof w:val="0"/>
          <w:sz w:val="24"/>
          <w:szCs w:val="24"/>
          <w:lang w:val="en-GB" w:eastAsia="en-GB"/>
        </w:rPr>
        <w:t>XGBoost classifier</w:t>
      </w:r>
      <w:r w:rsidRPr="009531AD">
        <w:rPr>
          <w:rFonts w:ascii="Times New Roman" w:eastAsia="Times New Roman" w:hAnsi="Times New Roman" w:cs="Times New Roman"/>
          <w:noProof w:val="0"/>
          <w:sz w:val="24"/>
          <w:szCs w:val="24"/>
          <w:lang w:val="en-GB" w:eastAsia="en-GB"/>
        </w:rPr>
        <w:t xml:space="preserve"> was trained with parameters </w:t>
      </w:r>
      <w:proofErr w:type="spellStart"/>
      <w:r w:rsidRPr="009531AD">
        <w:rPr>
          <w:rFonts w:ascii="Times New Roman" w:eastAsia="Times New Roman" w:hAnsi="Times New Roman" w:cs="Times New Roman"/>
          <w:noProof w:val="0"/>
          <w:sz w:val="24"/>
          <w:szCs w:val="24"/>
          <w:lang w:val="en-GB" w:eastAsia="en-GB"/>
        </w:rPr>
        <w:t>n_estimators</w:t>
      </w:r>
      <w:proofErr w:type="spellEnd"/>
      <w:r w:rsidRPr="009531AD">
        <w:rPr>
          <w:rFonts w:ascii="Times New Roman" w:eastAsia="Times New Roman" w:hAnsi="Times New Roman" w:cs="Times New Roman"/>
          <w:noProof w:val="0"/>
          <w:sz w:val="24"/>
          <w:szCs w:val="24"/>
          <w:lang w:val="en-GB" w:eastAsia="en-GB"/>
        </w:rPr>
        <w:t xml:space="preserve">=300 and </w:t>
      </w:r>
      <w:proofErr w:type="spellStart"/>
      <w:r w:rsidRPr="009531AD">
        <w:rPr>
          <w:rFonts w:ascii="Times New Roman" w:eastAsia="Times New Roman" w:hAnsi="Times New Roman" w:cs="Times New Roman"/>
          <w:noProof w:val="0"/>
          <w:sz w:val="24"/>
          <w:szCs w:val="24"/>
          <w:lang w:val="en-GB" w:eastAsia="en-GB"/>
        </w:rPr>
        <w:t>learning_rate</w:t>
      </w:r>
      <w:proofErr w:type="spellEnd"/>
      <w:r w:rsidRPr="009531AD">
        <w:rPr>
          <w:rFonts w:ascii="Times New Roman" w:eastAsia="Times New Roman" w:hAnsi="Times New Roman" w:cs="Times New Roman"/>
          <w:noProof w:val="0"/>
          <w:sz w:val="24"/>
          <w:szCs w:val="24"/>
          <w:lang w:val="en-GB" w:eastAsia="en-GB"/>
        </w:rPr>
        <w:t xml:space="preserve">=0.05. Performance on the </w:t>
      </w:r>
      <w:proofErr w:type="gramStart"/>
      <w:r w:rsidRPr="009531AD">
        <w:rPr>
          <w:rFonts w:ascii="Times New Roman" w:eastAsia="Times New Roman" w:hAnsi="Times New Roman" w:cs="Times New Roman"/>
          <w:noProof w:val="0"/>
          <w:sz w:val="24"/>
          <w:szCs w:val="24"/>
          <w:lang w:val="en-GB" w:eastAsia="en-GB"/>
        </w:rPr>
        <w:t>hold-out</w:t>
      </w:r>
      <w:proofErr w:type="gramEnd"/>
      <w:r w:rsidRPr="009531AD">
        <w:rPr>
          <w:rFonts w:ascii="Times New Roman" w:eastAsia="Times New Roman" w:hAnsi="Times New Roman" w:cs="Times New Roman"/>
          <w:noProof w:val="0"/>
          <w:sz w:val="24"/>
          <w:szCs w:val="24"/>
          <w:lang w:val="en-GB" w:eastAsia="en-GB"/>
        </w:rPr>
        <w:t xml:space="preserve"> test set was as follows:</w:t>
      </w:r>
    </w:p>
    <w:p w:rsidR="009531AD" w:rsidRPr="009531AD" w:rsidRDefault="009531AD" w:rsidP="009531AD">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Accuracy: approximately 79%</w:t>
      </w:r>
    </w:p>
    <w:p w:rsidR="009531AD" w:rsidRPr="009531AD" w:rsidRDefault="009531AD" w:rsidP="009531AD">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ROC-AUC: </w:t>
      </w:r>
      <w:r w:rsidRPr="009531AD">
        <w:rPr>
          <w:rFonts w:ascii="Times New Roman" w:eastAsia="Times New Roman" w:hAnsi="Times New Roman" w:cs="Times New Roman"/>
          <w:b/>
          <w:bCs/>
          <w:noProof w:val="0"/>
          <w:sz w:val="24"/>
          <w:szCs w:val="24"/>
          <w:lang w:val="en-GB" w:eastAsia="en-GB"/>
        </w:rPr>
        <w:t>0.8389</w:t>
      </w:r>
    </w:p>
    <w:p w:rsidR="009531AD" w:rsidRPr="009531AD" w:rsidRDefault="009531AD" w:rsidP="009531AD">
      <w:pPr>
        <w:numPr>
          <w:ilvl w:val="0"/>
          <w:numId w:val="4"/>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Precision, Recall, and F1-score for the churn class (positive): 0.64, 0.53, and 0.58, respectively</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While the model demonstrates good discriminative ability, the recall for the minority churn class suggests potential for threshold optimization or </w:t>
      </w:r>
      <w:proofErr w:type="gramStart"/>
      <w:r w:rsidRPr="009531AD">
        <w:rPr>
          <w:rFonts w:ascii="Times New Roman" w:eastAsia="Times New Roman" w:hAnsi="Times New Roman" w:cs="Times New Roman"/>
          <w:noProof w:val="0"/>
          <w:sz w:val="24"/>
          <w:szCs w:val="24"/>
          <w:lang w:val="en-GB" w:eastAsia="en-GB"/>
        </w:rPr>
        <w:t>class-weighting</w:t>
      </w:r>
      <w:proofErr w:type="gramEnd"/>
      <w:r w:rsidRPr="009531AD">
        <w:rPr>
          <w:rFonts w:ascii="Times New Roman" w:eastAsia="Times New Roman" w:hAnsi="Times New Roman" w:cs="Times New Roman"/>
          <w:noProof w:val="0"/>
          <w:sz w:val="24"/>
          <w:szCs w:val="24"/>
          <w:lang w:val="en-GB" w:eastAsia="en-GB"/>
        </w:rPr>
        <w:t xml:space="preserve"> in production deployments.</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4. Model Interpretability</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Global feature importance from XGBoost and local/global explanations via </w:t>
      </w:r>
      <w:r w:rsidRPr="009531AD">
        <w:rPr>
          <w:rFonts w:ascii="Times New Roman" w:eastAsia="Times New Roman" w:hAnsi="Times New Roman" w:cs="Times New Roman"/>
          <w:b/>
          <w:bCs/>
          <w:noProof w:val="0"/>
          <w:sz w:val="24"/>
          <w:szCs w:val="24"/>
          <w:lang w:val="en-GB" w:eastAsia="en-GB"/>
        </w:rPr>
        <w:t>SHAP (SHapley Additive exPlanations)</w:t>
      </w:r>
      <w:r w:rsidRPr="009531AD">
        <w:rPr>
          <w:rFonts w:ascii="Times New Roman" w:eastAsia="Times New Roman" w:hAnsi="Times New Roman" w:cs="Times New Roman"/>
          <w:noProof w:val="0"/>
          <w:sz w:val="24"/>
          <w:szCs w:val="24"/>
          <w:lang w:val="en-GB" w:eastAsia="en-GB"/>
        </w:rPr>
        <w:t xml:space="preserve"> </w:t>
      </w:r>
      <w:proofErr w:type="gramStart"/>
      <w:r w:rsidRPr="009531AD">
        <w:rPr>
          <w:rFonts w:ascii="Times New Roman" w:eastAsia="Times New Roman" w:hAnsi="Times New Roman" w:cs="Times New Roman"/>
          <w:noProof w:val="0"/>
          <w:sz w:val="24"/>
          <w:szCs w:val="24"/>
          <w:lang w:val="en-GB" w:eastAsia="en-GB"/>
        </w:rPr>
        <w:t>were employed</w:t>
      </w:r>
      <w:proofErr w:type="gramEnd"/>
      <w:r w:rsidRPr="009531AD">
        <w:rPr>
          <w:rFonts w:ascii="Times New Roman" w:eastAsia="Times New Roman" w:hAnsi="Times New Roman" w:cs="Times New Roman"/>
          <w:noProof w:val="0"/>
          <w:sz w:val="24"/>
          <w:szCs w:val="24"/>
          <w:lang w:val="en-GB" w:eastAsia="en-GB"/>
        </w:rPr>
        <w:t>. Consistent findings across both methods highlighted the following top drivers of churn:</w:t>
      </w:r>
    </w:p>
    <w:p w:rsidR="009531AD" w:rsidRPr="009531AD" w:rsidRDefault="009531AD" w:rsidP="009531AD">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Month-to-month contract type (strongest positive contribution)</w:t>
      </w:r>
    </w:p>
    <w:p w:rsidR="009531AD" w:rsidRPr="009531AD" w:rsidRDefault="009531AD" w:rsidP="009531AD">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Low tenure</w:t>
      </w:r>
    </w:p>
    <w:p w:rsidR="009531AD" w:rsidRPr="009531AD" w:rsidRDefault="009531AD" w:rsidP="009531AD">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High </w:t>
      </w:r>
      <w:proofErr w:type="spellStart"/>
      <w:r w:rsidRPr="009531AD">
        <w:rPr>
          <w:rFonts w:ascii="Times New Roman" w:eastAsia="Times New Roman" w:hAnsi="Times New Roman" w:cs="Times New Roman"/>
          <w:noProof w:val="0"/>
          <w:sz w:val="24"/>
          <w:szCs w:val="24"/>
          <w:lang w:val="en-GB" w:eastAsia="en-GB"/>
        </w:rPr>
        <w:t>MonthlyCharges</w:t>
      </w:r>
      <w:proofErr w:type="spellEnd"/>
    </w:p>
    <w:p w:rsidR="009531AD" w:rsidRPr="009531AD" w:rsidRDefault="009531AD" w:rsidP="009531AD">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proofErr w:type="spellStart"/>
      <w:r w:rsidRPr="009531AD">
        <w:rPr>
          <w:rFonts w:ascii="Times New Roman" w:eastAsia="Times New Roman" w:hAnsi="Times New Roman" w:cs="Times New Roman"/>
          <w:noProof w:val="0"/>
          <w:sz w:val="24"/>
          <w:szCs w:val="24"/>
          <w:lang w:val="en-GB" w:eastAsia="en-GB"/>
        </w:rPr>
        <w:t>Fiber</w:t>
      </w:r>
      <w:proofErr w:type="spellEnd"/>
      <w:r w:rsidRPr="009531AD">
        <w:rPr>
          <w:rFonts w:ascii="Times New Roman" w:eastAsia="Times New Roman" w:hAnsi="Times New Roman" w:cs="Times New Roman"/>
          <w:noProof w:val="0"/>
          <w:sz w:val="24"/>
          <w:szCs w:val="24"/>
          <w:lang w:val="en-GB" w:eastAsia="en-GB"/>
        </w:rPr>
        <w:t xml:space="preserve"> optic service (</w:t>
      </w:r>
      <w:proofErr w:type="spellStart"/>
      <w:r w:rsidRPr="009531AD">
        <w:rPr>
          <w:rFonts w:ascii="Times New Roman" w:eastAsia="Times New Roman" w:hAnsi="Times New Roman" w:cs="Times New Roman"/>
          <w:noProof w:val="0"/>
          <w:sz w:val="24"/>
          <w:szCs w:val="24"/>
          <w:lang w:val="en-GB" w:eastAsia="en-GB"/>
        </w:rPr>
        <w:t>HasFiber</w:t>
      </w:r>
      <w:proofErr w:type="spellEnd"/>
      <w:r w:rsidRPr="009531AD">
        <w:rPr>
          <w:rFonts w:ascii="Times New Roman" w:eastAsia="Times New Roman" w:hAnsi="Times New Roman" w:cs="Times New Roman"/>
          <w:noProof w:val="0"/>
          <w:sz w:val="24"/>
          <w:szCs w:val="24"/>
          <w:lang w:val="en-GB" w:eastAsia="en-GB"/>
        </w:rPr>
        <w:t>)</w:t>
      </w:r>
    </w:p>
    <w:p w:rsidR="009531AD" w:rsidRPr="009531AD" w:rsidRDefault="009531AD" w:rsidP="009531AD">
      <w:pPr>
        <w:numPr>
          <w:ilvl w:val="0"/>
          <w:numId w:val="5"/>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Elevated </w:t>
      </w:r>
      <w:proofErr w:type="spellStart"/>
      <w:r w:rsidRPr="009531AD">
        <w:rPr>
          <w:rFonts w:ascii="Times New Roman" w:eastAsia="Times New Roman" w:hAnsi="Times New Roman" w:cs="Times New Roman"/>
          <w:noProof w:val="0"/>
          <w:sz w:val="24"/>
          <w:szCs w:val="24"/>
          <w:lang w:val="en-GB" w:eastAsia="en-GB"/>
        </w:rPr>
        <w:t>AvgMonthlyCharge</w:t>
      </w:r>
      <w:proofErr w:type="spellEnd"/>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SHAP summary plots illustrated directional impacts, confirming that longer tenure and longer-term contracts exert protective effects against churn. These insights enable targeted retention strategies rather than generic interventions.</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5. Business Impact Simulation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Assuming the dataset scale as representative of a mid-sized subscription business and a conservative monthly Average Revenue </w:t>
      </w:r>
      <w:proofErr w:type="gramStart"/>
      <w:r w:rsidRPr="009531AD">
        <w:rPr>
          <w:rFonts w:ascii="Times New Roman" w:eastAsia="Times New Roman" w:hAnsi="Times New Roman" w:cs="Times New Roman"/>
          <w:noProof w:val="0"/>
          <w:sz w:val="24"/>
          <w:szCs w:val="24"/>
          <w:lang w:val="en-GB" w:eastAsia="en-GB"/>
        </w:rPr>
        <w:t>Per</w:t>
      </w:r>
      <w:proofErr w:type="gramEnd"/>
      <w:r w:rsidRPr="009531AD">
        <w:rPr>
          <w:rFonts w:ascii="Times New Roman" w:eastAsia="Times New Roman" w:hAnsi="Times New Roman" w:cs="Times New Roman"/>
          <w:noProof w:val="0"/>
          <w:sz w:val="24"/>
          <w:szCs w:val="24"/>
          <w:lang w:val="en-GB" w:eastAsia="en-GB"/>
        </w:rPr>
        <w:t xml:space="preserve"> User (ARPU) of $12 USD, the baseline annual revenue loss attributable to churn was estimated at </w:t>
      </w:r>
      <w:r w:rsidRPr="009531AD">
        <w:rPr>
          <w:rFonts w:ascii="Times New Roman" w:eastAsia="Times New Roman" w:hAnsi="Times New Roman" w:cs="Times New Roman"/>
          <w:b/>
          <w:bCs/>
          <w:noProof w:val="0"/>
          <w:sz w:val="24"/>
          <w:szCs w:val="24"/>
          <w:lang w:val="en-GB" w:eastAsia="en-GB"/>
        </w:rPr>
        <w:t>$269,136 USD</w:t>
      </w:r>
      <w:r w:rsidRPr="009531AD">
        <w:rPr>
          <w:rFonts w:ascii="Times New Roman" w:eastAsia="Times New Roman" w:hAnsi="Times New Roman" w:cs="Times New Roman"/>
          <w:noProof w:val="0"/>
          <w:sz w:val="24"/>
          <w:szCs w:val="24"/>
          <w:lang w:val="en-GB" w:eastAsia="en-GB"/>
        </w:rPr>
        <w:t>.</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Under a realistic scenario of </w:t>
      </w:r>
      <w:r w:rsidRPr="009531AD">
        <w:rPr>
          <w:rFonts w:ascii="Times New Roman" w:eastAsia="Times New Roman" w:hAnsi="Times New Roman" w:cs="Times New Roman"/>
          <w:b/>
          <w:bCs/>
          <w:noProof w:val="0"/>
          <w:sz w:val="24"/>
          <w:szCs w:val="24"/>
          <w:lang w:val="en-GB" w:eastAsia="en-GB"/>
        </w:rPr>
        <w:t>15% relative churn reduction</w:t>
      </w:r>
      <w:r w:rsidRPr="009531AD">
        <w:rPr>
          <w:rFonts w:ascii="Times New Roman" w:eastAsia="Times New Roman" w:hAnsi="Times New Roman" w:cs="Times New Roman"/>
          <w:noProof w:val="0"/>
          <w:sz w:val="24"/>
          <w:szCs w:val="24"/>
          <w:lang w:val="en-GB" w:eastAsia="en-GB"/>
        </w:rPr>
        <w:t xml:space="preserve"> on high-risk segments (achievable through focused interventions)</w:t>
      </w:r>
      <w:proofErr w:type="gramStart"/>
      <w:r w:rsidRPr="009531AD">
        <w:rPr>
          <w:rFonts w:ascii="Times New Roman" w:eastAsia="Times New Roman" w:hAnsi="Times New Roman" w:cs="Times New Roman"/>
          <w:noProof w:val="0"/>
          <w:sz w:val="24"/>
          <w:szCs w:val="24"/>
          <w:lang w:val="en-GB" w:eastAsia="en-GB"/>
        </w:rPr>
        <w:t>,</w:t>
      </w:r>
      <w:proofErr w:type="gramEnd"/>
      <w:r w:rsidRPr="009531AD">
        <w:rPr>
          <w:rFonts w:ascii="Times New Roman" w:eastAsia="Times New Roman" w:hAnsi="Times New Roman" w:cs="Times New Roman"/>
          <w:noProof w:val="0"/>
          <w:sz w:val="24"/>
          <w:szCs w:val="24"/>
          <w:lang w:val="en-GB" w:eastAsia="en-GB"/>
        </w:rPr>
        <w:t xml:space="preserve"> approximately 280 additional customers could be retained, yielding potential annual revenue savings of </w:t>
      </w:r>
      <w:r w:rsidRPr="009531AD">
        <w:rPr>
          <w:rFonts w:ascii="Times New Roman" w:eastAsia="Times New Roman" w:hAnsi="Times New Roman" w:cs="Times New Roman"/>
          <w:b/>
          <w:bCs/>
          <w:noProof w:val="0"/>
          <w:sz w:val="24"/>
          <w:szCs w:val="24"/>
          <w:lang w:val="en-GB" w:eastAsia="en-GB"/>
        </w:rPr>
        <w:t>$40,320 USD</w:t>
      </w:r>
      <w:r w:rsidRPr="009531AD">
        <w:rPr>
          <w:rFonts w:ascii="Times New Roman" w:eastAsia="Times New Roman" w:hAnsi="Times New Roman" w:cs="Times New Roman"/>
          <w:noProof w:val="0"/>
          <w:sz w:val="24"/>
          <w:szCs w:val="24"/>
          <w:lang w:val="en-GB" w:eastAsia="en-GB"/>
        </w:rPr>
        <w:t>. These figures scale proportionally with business size and can be adjusted using organization-specific ARPU and churn volumes. In competitive markets such as Morocco’s telecommunications sector, even modest retention improvements can meaningfully protect margins and reduce acquisition pressure.</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6. Agentic AI for Proactive Retention in 2026</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Traditional churn models primarily support reactive decision-making. In 2026, </w:t>
      </w:r>
      <w:r w:rsidRPr="009531AD">
        <w:rPr>
          <w:rFonts w:ascii="Times New Roman" w:eastAsia="Times New Roman" w:hAnsi="Times New Roman" w:cs="Times New Roman"/>
          <w:b/>
          <w:bCs/>
          <w:noProof w:val="0"/>
          <w:sz w:val="24"/>
          <w:szCs w:val="24"/>
          <w:lang w:val="en-GB" w:eastAsia="en-GB"/>
        </w:rPr>
        <w:t>agentic AI</w:t>
      </w:r>
      <w:r w:rsidRPr="009531AD">
        <w:rPr>
          <w:rFonts w:ascii="Times New Roman" w:eastAsia="Times New Roman" w:hAnsi="Times New Roman" w:cs="Times New Roman"/>
          <w:noProof w:val="0"/>
          <w:sz w:val="24"/>
          <w:szCs w:val="24"/>
          <w:lang w:val="en-GB" w:eastAsia="en-GB"/>
        </w:rPr>
        <w:t xml:space="preserve"> — autonomous systems capable of perceiving, reasoning, planning, and executing actions with minimal human oversight — offers a paradigm shift toward proactive retention.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Agentic retention systems could continuously monitor multi-modal signals (usage patterns, support interactions, contract milestones, and engagement metrics) and autonomously trigger </w:t>
      </w:r>
      <w:r w:rsidRPr="009531AD">
        <w:rPr>
          <w:rFonts w:ascii="Times New Roman" w:eastAsia="Times New Roman" w:hAnsi="Times New Roman" w:cs="Times New Roman"/>
          <w:noProof w:val="0"/>
          <w:sz w:val="24"/>
          <w:szCs w:val="24"/>
          <w:lang w:val="en-GB" w:eastAsia="en-GB"/>
        </w:rPr>
        <w:lastRenderedPageBreak/>
        <w:t>personalized interventions, such as dynamic pricing adjustments, service upgrades, or timely escalations. This approach promises to reduce high-risk cohort churn by 15–25% or more while improving scalability and customer experience.</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The integration of predictive models </w:t>
      </w:r>
      <w:proofErr w:type="gramStart"/>
      <w:r w:rsidRPr="009531AD">
        <w:rPr>
          <w:rFonts w:ascii="Times New Roman" w:eastAsia="Times New Roman" w:hAnsi="Times New Roman" w:cs="Times New Roman"/>
          <w:noProof w:val="0"/>
          <w:sz w:val="24"/>
          <w:szCs w:val="24"/>
          <w:lang w:val="en-GB" w:eastAsia="en-GB"/>
        </w:rPr>
        <w:t>like</w:t>
      </w:r>
      <w:proofErr w:type="gramEnd"/>
      <w:r w:rsidRPr="009531AD">
        <w:rPr>
          <w:rFonts w:ascii="Times New Roman" w:eastAsia="Times New Roman" w:hAnsi="Times New Roman" w:cs="Times New Roman"/>
          <w:noProof w:val="0"/>
          <w:sz w:val="24"/>
          <w:szCs w:val="24"/>
          <w:lang w:val="en-GB" w:eastAsia="en-GB"/>
        </w:rPr>
        <w:t xml:space="preserve"> the one developed here with agentic workflows represents a natural evolution, moving from churn prediction to autonomous prevention and enhanced lifetime value.</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7. Recommendations and Limitations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Practical recommendations</w:t>
      </w:r>
      <w:r w:rsidRPr="009531AD">
        <w:rPr>
          <w:rFonts w:ascii="Times New Roman" w:eastAsia="Times New Roman" w:hAnsi="Times New Roman" w:cs="Times New Roman"/>
          <w:noProof w:val="0"/>
          <w:sz w:val="24"/>
          <w:szCs w:val="24"/>
          <w:lang w:val="en-GB" w:eastAsia="en-GB"/>
        </w:rPr>
        <w:t xml:space="preserve"> include:</w:t>
      </w:r>
    </w:p>
    <w:p w:rsidR="009531AD" w:rsidRPr="009531AD" w:rsidRDefault="009531AD" w:rsidP="009531AD">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Incentivizing longer-term contracts at </w:t>
      </w:r>
      <w:proofErr w:type="spellStart"/>
      <w:r w:rsidRPr="009531AD">
        <w:rPr>
          <w:rFonts w:ascii="Times New Roman" w:eastAsia="Times New Roman" w:hAnsi="Times New Roman" w:cs="Times New Roman"/>
          <w:noProof w:val="0"/>
          <w:sz w:val="24"/>
          <w:szCs w:val="24"/>
          <w:lang w:val="en-GB" w:eastAsia="en-GB"/>
        </w:rPr>
        <w:t>onboarding</w:t>
      </w:r>
      <w:proofErr w:type="spellEnd"/>
      <w:r w:rsidRPr="009531AD">
        <w:rPr>
          <w:rFonts w:ascii="Times New Roman" w:eastAsia="Times New Roman" w:hAnsi="Times New Roman" w:cs="Times New Roman"/>
          <w:noProof w:val="0"/>
          <w:sz w:val="24"/>
          <w:szCs w:val="24"/>
          <w:lang w:val="en-GB" w:eastAsia="en-GB"/>
        </w:rPr>
        <w:t xml:space="preserve"> through bundled benefits.</w:t>
      </w:r>
    </w:p>
    <w:p w:rsidR="009531AD" w:rsidRPr="009531AD" w:rsidRDefault="009531AD" w:rsidP="009531AD">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Addressing value perception gaps for high-spend </w:t>
      </w:r>
      <w:proofErr w:type="spellStart"/>
      <w:r w:rsidRPr="009531AD">
        <w:rPr>
          <w:rFonts w:ascii="Times New Roman" w:eastAsia="Times New Roman" w:hAnsi="Times New Roman" w:cs="Times New Roman"/>
          <w:noProof w:val="0"/>
          <w:sz w:val="24"/>
          <w:szCs w:val="24"/>
          <w:lang w:val="en-GB" w:eastAsia="en-GB"/>
        </w:rPr>
        <w:t>Fiber</w:t>
      </w:r>
      <w:proofErr w:type="spellEnd"/>
      <w:r w:rsidRPr="009531AD">
        <w:rPr>
          <w:rFonts w:ascii="Times New Roman" w:eastAsia="Times New Roman" w:hAnsi="Times New Roman" w:cs="Times New Roman"/>
          <w:noProof w:val="0"/>
          <w:sz w:val="24"/>
          <w:szCs w:val="24"/>
          <w:lang w:val="en-GB" w:eastAsia="en-GB"/>
        </w:rPr>
        <w:t xml:space="preserve"> optic customers via improved </w:t>
      </w:r>
      <w:proofErr w:type="spellStart"/>
      <w:r w:rsidRPr="009531AD">
        <w:rPr>
          <w:rFonts w:ascii="Times New Roman" w:eastAsia="Times New Roman" w:hAnsi="Times New Roman" w:cs="Times New Roman"/>
          <w:noProof w:val="0"/>
          <w:sz w:val="24"/>
          <w:szCs w:val="24"/>
          <w:lang w:val="en-GB" w:eastAsia="en-GB"/>
        </w:rPr>
        <w:t>onboarding</w:t>
      </w:r>
      <w:proofErr w:type="spellEnd"/>
      <w:r w:rsidRPr="009531AD">
        <w:rPr>
          <w:rFonts w:ascii="Times New Roman" w:eastAsia="Times New Roman" w:hAnsi="Times New Roman" w:cs="Times New Roman"/>
          <w:noProof w:val="0"/>
          <w:sz w:val="24"/>
          <w:szCs w:val="24"/>
          <w:lang w:val="en-GB" w:eastAsia="en-GB"/>
        </w:rPr>
        <w:t xml:space="preserve"> and service quality.</w:t>
      </w:r>
    </w:p>
    <w:p w:rsidR="009531AD" w:rsidRPr="009531AD" w:rsidRDefault="009531AD" w:rsidP="009531AD">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Prioritizing early-tenure interventions (first 6–12 months).</w:t>
      </w:r>
    </w:p>
    <w:p w:rsidR="009531AD" w:rsidRPr="009531AD" w:rsidRDefault="009531AD" w:rsidP="009531AD">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Encouraging lower-churn payment methods (e.g., automatic transfers).</w:t>
      </w:r>
    </w:p>
    <w:p w:rsidR="009531AD" w:rsidRPr="009531AD" w:rsidRDefault="009531AD" w:rsidP="009531AD">
      <w:pPr>
        <w:numPr>
          <w:ilvl w:val="0"/>
          <w:numId w:val="6"/>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Piloting agentic AI agents for real-time, personalized retention actions.</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b/>
          <w:bCs/>
          <w:noProof w:val="0"/>
          <w:sz w:val="24"/>
          <w:szCs w:val="24"/>
          <w:lang w:val="en-GB" w:eastAsia="en-GB"/>
        </w:rPr>
        <w:t>Limitations</w:t>
      </w:r>
      <w:r w:rsidRPr="009531AD">
        <w:rPr>
          <w:rFonts w:ascii="Times New Roman" w:eastAsia="Times New Roman" w:hAnsi="Times New Roman" w:cs="Times New Roman"/>
          <w:noProof w:val="0"/>
          <w:sz w:val="24"/>
          <w:szCs w:val="24"/>
          <w:lang w:val="en-GB" w:eastAsia="en-GB"/>
        </w:rPr>
        <w:t xml:space="preserve"> of the study include the use of a single public dataset, potential domain shift in real-world applications, and the simulated nature of the revenue impact (which depends on ARPU assumptions). Future work could incorporate longitudinal data, multi-source features (e.g., usage logs, sentiment), or ensemble techniques to further improve recall.</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8. Conclusion</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This end-to-end analysis demonstrates the value of combining rigorous exploratory data analysis, gradient boosting models, and explainable AI techniques for understanding and mitigating customer churn. By quantifying financial impact and framing retention within the emerging context of agentic AI, the study highlights pathways for subscription businesses to transition from reactive retention to proactive, intelligent customer relationship management.</w:t>
      </w:r>
    </w:p>
    <w:p w:rsidR="009531AD" w:rsidRPr="009531AD" w:rsidRDefault="009531AD" w:rsidP="009531AD">
      <w:p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The findings underscore that data science, when paired with actionable interpretability and forward-looking technologies, can deliver measurable business value in competitive markets.</w:t>
      </w:r>
    </w:p>
    <w:p w:rsidR="009531AD" w:rsidRPr="009531AD" w:rsidRDefault="009531AD" w:rsidP="009531AD">
      <w:pPr>
        <w:spacing w:before="100" w:beforeAutospacing="1" w:after="100" w:afterAutospacing="1" w:line="240" w:lineRule="auto"/>
        <w:outlineLvl w:val="2"/>
        <w:rPr>
          <w:rFonts w:ascii="Times New Roman" w:eastAsia="Times New Roman" w:hAnsi="Times New Roman" w:cs="Times New Roman"/>
          <w:b/>
          <w:bCs/>
          <w:noProof w:val="0"/>
          <w:sz w:val="27"/>
          <w:szCs w:val="27"/>
          <w:lang w:val="en-GB" w:eastAsia="en-GB"/>
        </w:rPr>
      </w:pPr>
      <w:r w:rsidRPr="009531AD">
        <w:rPr>
          <w:rFonts w:ascii="Times New Roman" w:eastAsia="Times New Roman" w:hAnsi="Times New Roman" w:cs="Times New Roman"/>
          <w:b/>
          <w:bCs/>
          <w:noProof w:val="0"/>
          <w:sz w:val="27"/>
          <w:szCs w:val="27"/>
          <w:lang w:val="en-GB" w:eastAsia="en-GB"/>
        </w:rPr>
        <w:t>References</w:t>
      </w:r>
    </w:p>
    <w:p w:rsidR="009531AD" w:rsidRPr="009531AD" w:rsidRDefault="009531AD" w:rsidP="009531AD">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IBM. (n.d.). Telco Customer Churn Dataset. Available at: </w:t>
      </w:r>
      <w:hyperlink r:id="rId5" w:tgtFrame="_blank" w:history="1">
        <w:r w:rsidRPr="009531AD">
          <w:rPr>
            <w:rFonts w:ascii="Times New Roman" w:eastAsia="Times New Roman" w:hAnsi="Times New Roman" w:cs="Times New Roman"/>
            <w:noProof w:val="0"/>
            <w:color w:val="0000FF"/>
            <w:sz w:val="24"/>
            <w:szCs w:val="24"/>
            <w:u w:val="single"/>
            <w:lang w:val="en-GB" w:eastAsia="en-GB"/>
          </w:rPr>
          <w:t>https://www.kaggle.com/datasets/blastchar/telco-customer-churn</w:t>
        </w:r>
      </w:hyperlink>
      <w:r w:rsidRPr="009531AD">
        <w:rPr>
          <w:rFonts w:ascii="Times New Roman" w:eastAsia="Times New Roman" w:hAnsi="Times New Roman" w:cs="Times New Roman"/>
          <w:noProof w:val="0"/>
          <w:sz w:val="24"/>
          <w:szCs w:val="24"/>
          <w:lang w:val="en-GB" w:eastAsia="en-GB"/>
        </w:rPr>
        <w:t xml:space="preserve"> (accessed April 2026).</w:t>
      </w:r>
    </w:p>
    <w:p w:rsidR="009531AD" w:rsidRPr="009531AD" w:rsidRDefault="009531AD" w:rsidP="009531AD">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Peng, K., &amp; Peng, Y. (2022). Research on Telecom Customer Churn Prediction Based on GA-XGBoost and SHAP. </w:t>
      </w:r>
      <w:r w:rsidRPr="009531AD">
        <w:rPr>
          <w:rFonts w:ascii="Times New Roman" w:eastAsia="Times New Roman" w:hAnsi="Times New Roman" w:cs="Times New Roman"/>
          <w:i/>
          <w:iCs/>
          <w:noProof w:val="0"/>
          <w:sz w:val="24"/>
          <w:szCs w:val="24"/>
          <w:lang w:val="en-GB" w:eastAsia="en-GB"/>
        </w:rPr>
        <w:t>Journal of Computer and Communications</w:t>
      </w:r>
      <w:r w:rsidRPr="009531AD">
        <w:rPr>
          <w:rFonts w:ascii="Times New Roman" w:eastAsia="Times New Roman" w:hAnsi="Times New Roman" w:cs="Times New Roman"/>
          <w:noProof w:val="0"/>
          <w:sz w:val="24"/>
          <w:szCs w:val="24"/>
          <w:lang w:val="en-GB" w:eastAsia="en-GB"/>
        </w:rPr>
        <w:t>, 10(11), 107-120.</w:t>
      </w:r>
    </w:p>
    <w:p w:rsidR="009531AD" w:rsidRPr="009531AD" w:rsidRDefault="009531AD" w:rsidP="009531AD">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 xml:space="preserve">Asif, D., et al. (2025). A data-driven approach with explainable artificial intelligence for customer churn prediction in the telecommunications industry. </w:t>
      </w:r>
      <w:r w:rsidRPr="009531AD">
        <w:rPr>
          <w:rFonts w:ascii="Times New Roman" w:eastAsia="Times New Roman" w:hAnsi="Times New Roman" w:cs="Times New Roman"/>
          <w:i/>
          <w:iCs/>
          <w:noProof w:val="0"/>
          <w:sz w:val="24"/>
          <w:szCs w:val="24"/>
          <w:lang w:val="en-GB" w:eastAsia="en-GB"/>
        </w:rPr>
        <w:t>Results in Engineering</w:t>
      </w:r>
      <w:r w:rsidRPr="009531AD">
        <w:rPr>
          <w:rFonts w:ascii="Times New Roman" w:eastAsia="Times New Roman" w:hAnsi="Times New Roman" w:cs="Times New Roman"/>
          <w:noProof w:val="0"/>
          <w:sz w:val="24"/>
          <w:szCs w:val="24"/>
          <w:lang w:val="en-GB" w:eastAsia="en-GB"/>
        </w:rPr>
        <w:t>.</w:t>
      </w:r>
    </w:p>
    <w:p w:rsidR="009531AD" w:rsidRPr="009531AD" w:rsidRDefault="009531AD" w:rsidP="009531AD">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Cisco. (2025). Agentic AI Poised to Handle 68% of Customer Service and Support Interactions by 2028. Cisco Newsroom.</w:t>
      </w:r>
    </w:p>
    <w:p w:rsidR="009531AD" w:rsidRPr="009531AD" w:rsidRDefault="009531AD" w:rsidP="009531AD">
      <w:pPr>
        <w:numPr>
          <w:ilvl w:val="0"/>
          <w:numId w:val="7"/>
        </w:numPr>
        <w:spacing w:before="100" w:beforeAutospacing="1" w:after="100" w:afterAutospacing="1" w:line="240" w:lineRule="auto"/>
        <w:rPr>
          <w:rFonts w:ascii="Times New Roman" w:eastAsia="Times New Roman" w:hAnsi="Times New Roman" w:cs="Times New Roman"/>
          <w:noProof w:val="0"/>
          <w:sz w:val="24"/>
          <w:szCs w:val="24"/>
          <w:lang w:val="en-GB" w:eastAsia="en-GB"/>
        </w:rPr>
      </w:pPr>
      <w:r w:rsidRPr="009531AD">
        <w:rPr>
          <w:rFonts w:ascii="Times New Roman" w:eastAsia="Times New Roman" w:hAnsi="Times New Roman" w:cs="Times New Roman"/>
          <w:noProof w:val="0"/>
          <w:sz w:val="24"/>
          <w:szCs w:val="24"/>
          <w:lang w:val="en-GB" w:eastAsia="en-GB"/>
        </w:rPr>
        <w:t>Additional sources on agentic AI trends and applications in retention (2025–2026) from industry reports and academic discussions on autonomous AI systems.</w:t>
      </w:r>
    </w:p>
    <w:p w:rsidR="00C11680" w:rsidRPr="009531AD" w:rsidRDefault="00C11680">
      <w:pPr>
        <w:rPr>
          <w:lang w:val="en-GB"/>
        </w:rPr>
      </w:pPr>
    </w:p>
    <w:sectPr w:rsidR="00C11680" w:rsidRPr="00953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621903"/>
    <w:multiLevelType w:val="multilevel"/>
    <w:tmpl w:val="5898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C12D9"/>
    <w:multiLevelType w:val="multilevel"/>
    <w:tmpl w:val="9F44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D4E71"/>
    <w:multiLevelType w:val="multilevel"/>
    <w:tmpl w:val="175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17008"/>
    <w:multiLevelType w:val="multilevel"/>
    <w:tmpl w:val="7A20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4549D"/>
    <w:multiLevelType w:val="multilevel"/>
    <w:tmpl w:val="A876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81E79"/>
    <w:multiLevelType w:val="multilevel"/>
    <w:tmpl w:val="7EB4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32158"/>
    <w:multiLevelType w:val="multilevel"/>
    <w:tmpl w:val="DBD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251"/>
    <w:rsid w:val="009531AD"/>
    <w:rsid w:val="00C11680"/>
    <w:rsid w:val="00EA0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6D756C-D2D6-4B17-B066-F7E99207A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fr-FR"/>
    </w:rPr>
  </w:style>
  <w:style w:type="paragraph" w:styleId="Heading3">
    <w:name w:val="heading 3"/>
    <w:basedOn w:val="Normal"/>
    <w:link w:val="Heading3Char"/>
    <w:uiPriority w:val="9"/>
    <w:qFormat/>
    <w:rsid w:val="009531AD"/>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GB" w:eastAsia="en-GB"/>
    </w:rPr>
  </w:style>
  <w:style w:type="paragraph" w:styleId="Heading4">
    <w:name w:val="heading 4"/>
    <w:basedOn w:val="Normal"/>
    <w:link w:val="Heading4Char"/>
    <w:uiPriority w:val="9"/>
    <w:qFormat/>
    <w:rsid w:val="009531AD"/>
    <w:pPr>
      <w:spacing w:before="100" w:beforeAutospacing="1" w:after="100" w:afterAutospacing="1" w:line="240" w:lineRule="auto"/>
      <w:outlineLvl w:val="3"/>
    </w:pPr>
    <w:rPr>
      <w:rFonts w:ascii="Times New Roman" w:eastAsia="Times New Roman" w:hAnsi="Times New Roman" w:cs="Times New Roman"/>
      <w:b/>
      <w:bCs/>
      <w:noProof w:val="0"/>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31AD"/>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9531AD"/>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9531AD"/>
    <w:pPr>
      <w:spacing w:before="100" w:beforeAutospacing="1" w:after="100" w:afterAutospacing="1" w:line="240" w:lineRule="auto"/>
    </w:pPr>
    <w:rPr>
      <w:rFonts w:ascii="Times New Roman" w:eastAsia="Times New Roman" w:hAnsi="Times New Roman" w:cs="Times New Roman"/>
      <w:noProof w:val="0"/>
      <w:sz w:val="24"/>
      <w:szCs w:val="24"/>
      <w:lang w:val="en-GB" w:eastAsia="en-GB"/>
    </w:rPr>
  </w:style>
  <w:style w:type="character" w:styleId="Strong">
    <w:name w:val="Strong"/>
    <w:basedOn w:val="DefaultParagraphFont"/>
    <w:uiPriority w:val="22"/>
    <w:qFormat/>
    <w:rsid w:val="009531AD"/>
    <w:rPr>
      <w:b/>
      <w:bCs/>
    </w:rPr>
  </w:style>
  <w:style w:type="character" w:styleId="Hyperlink">
    <w:name w:val="Hyperlink"/>
    <w:basedOn w:val="DefaultParagraphFont"/>
    <w:uiPriority w:val="99"/>
    <w:semiHidden/>
    <w:unhideWhenUsed/>
    <w:rsid w:val="009531AD"/>
    <w:rPr>
      <w:color w:val="0000FF"/>
      <w:u w:val="single"/>
    </w:rPr>
  </w:style>
  <w:style w:type="character" w:styleId="Emphasis">
    <w:name w:val="Emphasis"/>
    <w:basedOn w:val="DefaultParagraphFont"/>
    <w:uiPriority w:val="20"/>
    <w:qFormat/>
    <w:rsid w:val="009531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563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blastchar/telco-customer-chur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Amine GOUMRI</dc:creator>
  <cp:keywords/>
  <dc:description/>
  <cp:lastModifiedBy>Mohammed Amine GOUMRI</cp:lastModifiedBy>
  <cp:revision>2</cp:revision>
  <dcterms:created xsi:type="dcterms:W3CDTF">2026-04-02T10:33:00Z</dcterms:created>
  <dcterms:modified xsi:type="dcterms:W3CDTF">2026-04-02T10:33:00Z</dcterms:modified>
</cp:coreProperties>
</file>