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26B" w14:textId="3357E26B" w:rsidR="00896EBA" w:rsidRDefault="00896EBA" w:rsidP="00896EBA">
      <w:pPr>
        <w:pStyle w:val="paragraph"/>
        <w:spacing w:before="0" w:beforeAutospacing="0" w:after="0" w:afterAutospacing="0"/>
        <w:jc w:val="both"/>
        <w:textAlignment w:val="baseline"/>
        <w:rPr>
          <w:rStyle w:val="normaltextrun"/>
          <w:rFonts w:cs="Calibri"/>
          <w:bCs/>
          <w:color w:val="ED7D31"/>
          <w:szCs w:val="32"/>
          <w:u w:val="single"/>
          <w:lang w:val="en-US"/>
        </w:rPr>
      </w:pPr>
      <w:r w:rsidRPr="00B31AC7">
        <w:rPr>
          <w:rStyle w:val="normaltextrun"/>
          <w:rFonts w:cs="Calibri"/>
          <w:bCs/>
          <w:color w:val="ED7D31"/>
          <w:szCs w:val="32"/>
          <w:u w:val="single"/>
          <w:lang w:val="en-US"/>
        </w:rPr>
        <w:t>JCSS NEWSLETTER 202</w:t>
      </w:r>
      <w:r w:rsidR="00137EF8" w:rsidRPr="00B31AC7">
        <w:rPr>
          <w:rStyle w:val="normaltextrun"/>
          <w:rFonts w:cs="Calibri"/>
          <w:bCs/>
          <w:color w:val="ED7D31"/>
          <w:szCs w:val="32"/>
          <w:u w:val="single"/>
          <w:lang w:val="en-US"/>
        </w:rPr>
        <w:t>5</w:t>
      </w:r>
      <w:r w:rsidRPr="00B31AC7">
        <w:rPr>
          <w:rStyle w:val="normaltextrun"/>
          <w:rFonts w:cs="Calibri"/>
          <w:bCs/>
          <w:color w:val="ED7D31"/>
          <w:szCs w:val="32"/>
          <w:u w:val="single"/>
          <w:lang w:val="en-US"/>
        </w:rPr>
        <w:t xml:space="preserve"> – </w:t>
      </w:r>
      <w:r w:rsidR="00475A5C">
        <w:rPr>
          <w:rStyle w:val="normaltextrun"/>
          <w:rFonts w:cs="Calibri"/>
          <w:bCs/>
          <w:color w:val="ED7D31"/>
          <w:szCs w:val="32"/>
          <w:u w:val="single"/>
          <w:lang w:val="en-US"/>
        </w:rPr>
        <w:t>December</w:t>
      </w:r>
    </w:p>
    <w:p w14:paraId="5EB714C9" w14:textId="77777777" w:rsidR="00FA13D4" w:rsidRPr="00B31AC7" w:rsidRDefault="00FA13D4" w:rsidP="00896EBA">
      <w:pPr>
        <w:pStyle w:val="paragraph"/>
        <w:spacing w:before="0" w:beforeAutospacing="0" w:after="0" w:afterAutospacing="0"/>
        <w:jc w:val="both"/>
        <w:textAlignment w:val="baseline"/>
        <w:rPr>
          <w:rFonts w:cs="Segoe UI"/>
          <w:szCs w:val="18"/>
        </w:rPr>
      </w:pPr>
    </w:p>
    <w:p w14:paraId="43193CC8" w14:textId="704A02C1" w:rsidR="00AD3BE3" w:rsidRDefault="00AD3BE3" w:rsidP="057CD2A1">
      <w:pPr>
        <w:rPr>
          <w:rStyle w:val="normaltextrun"/>
          <w:rFonts w:ascii="Times New Roman" w:eastAsia="Times New Roman" w:hAnsi="Times New Roman" w:cs="Calibri"/>
          <w:color w:val="ED7D31"/>
          <w:kern w:val="0"/>
          <w:sz w:val="24"/>
          <w:szCs w:val="24"/>
          <w:u w:val="single"/>
          <w:shd w:val="clear" w:color="auto" w:fill="FFFFFF"/>
          <w:lang w:eastAsia="en-IN"/>
          <w14:ligatures w14:val="none"/>
        </w:rPr>
      </w:pPr>
      <w:r w:rsidRPr="057CD2A1">
        <w:rPr>
          <w:rStyle w:val="normaltextrun"/>
          <w:rFonts w:ascii="Times New Roman" w:eastAsia="Times New Roman" w:hAnsi="Times New Roman" w:cs="Calibri"/>
          <w:color w:val="ED7D31"/>
          <w:kern w:val="0"/>
          <w:sz w:val="24"/>
          <w:szCs w:val="24"/>
          <w:u w:val="single"/>
          <w:shd w:val="clear" w:color="auto" w:fill="FFFFFF"/>
          <w:lang w:eastAsia="en-IN"/>
          <w14:ligatures w14:val="none"/>
        </w:rPr>
        <w:t>IN</w:t>
      </w:r>
      <w:r w:rsidR="56FA3DB0" w:rsidRPr="057CD2A1">
        <w:rPr>
          <w:rStyle w:val="normaltextrun"/>
          <w:rFonts w:ascii="Times New Roman" w:eastAsia="Times New Roman" w:hAnsi="Times New Roman" w:cs="Calibri"/>
          <w:color w:val="ED7D31"/>
          <w:kern w:val="0"/>
          <w:sz w:val="24"/>
          <w:szCs w:val="24"/>
          <w:u w:val="single"/>
          <w:shd w:val="clear" w:color="auto" w:fill="FFFFFF"/>
          <w:lang w:eastAsia="en-IN"/>
          <w14:ligatures w14:val="none"/>
        </w:rPr>
        <w:t>COME</w:t>
      </w:r>
      <w:r w:rsidRPr="057CD2A1">
        <w:rPr>
          <w:rStyle w:val="normaltextrun"/>
          <w:rFonts w:ascii="Times New Roman" w:eastAsia="Times New Roman" w:hAnsi="Times New Roman" w:cs="Calibri"/>
          <w:color w:val="ED7D31"/>
          <w:kern w:val="0"/>
          <w:sz w:val="24"/>
          <w:szCs w:val="24"/>
          <w:u w:val="single"/>
          <w:shd w:val="clear" w:color="auto" w:fill="FFFFFF"/>
          <w:lang w:eastAsia="en-IN"/>
          <w14:ligatures w14:val="none"/>
        </w:rPr>
        <w:t xml:space="preserve"> TAX </w:t>
      </w:r>
    </w:p>
    <w:p w14:paraId="775F2929" w14:textId="0AE75DD8"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CASE LAW </w:t>
      </w:r>
    </w:p>
    <w:p w14:paraId="0AB3FD0C" w14:textId="77777777" w:rsidR="00BA1CE9" w:rsidRPr="005648F7" w:rsidRDefault="00BA1CE9" w:rsidP="00BB28DC">
      <w:pPr>
        <w:pStyle w:val="paragraph"/>
        <w:spacing w:after="0"/>
        <w:jc w:val="both"/>
        <w:textAlignment w:val="baseline"/>
        <w:rPr>
          <w:rFonts w:cs="Segoe UI"/>
          <w:b/>
          <w:bCs/>
          <w:szCs w:val="18"/>
          <w:u w:val="single"/>
        </w:rPr>
      </w:pPr>
      <w:r w:rsidRPr="005648F7">
        <w:rPr>
          <w:rFonts w:cs="Segoe UI"/>
          <w:b/>
          <w:bCs/>
          <w:szCs w:val="18"/>
          <w:u w:val="single"/>
        </w:rPr>
        <w:t>Valuation of Unquoted Equity Shares – DCF Method​</w:t>
      </w:r>
    </w:p>
    <w:p w14:paraId="0117974F" w14:textId="23F4DADA"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w:t>
      </w:r>
      <w:proofErr w:type="spellStart"/>
      <w:r w:rsidRPr="00002487">
        <w:rPr>
          <w:rFonts w:cs="Segoe UI"/>
          <w:szCs w:val="18"/>
        </w:rPr>
        <w:t>assessee</w:t>
      </w:r>
      <w:proofErr w:type="spellEnd"/>
      <w:r w:rsidRPr="00002487">
        <w:rPr>
          <w:rFonts w:cs="Segoe UI"/>
          <w:szCs w:val="18"/>
        </w:rPr>
        <w:t>, a private limited company, filed its income tax return for AY 2015–16. It had issued equity shares at face value along with a share</w:t>
      </w:r>
      <w:r>
        <w:rPr>
          <w:rFonts w:cs="Segoe UI"/>
          <w:szCs w:val="18"/>
        </w:rPr>
        <w:t xml:space="preserve"> </w:t>
      </w:r>
      <w:r w:rsidRPr="00002487">
        <w:rPr>
          <w:rFonts w:cs="Segoe UI"/>
          <w:szCs w:val="18"/>
        </w:rPr>
        <w:t>premium. The value of the shares was determined using the Discounted Cash Flow (DCF) method, supported by a valuation report from a qualified</w:t>
      </w:r>
      <w:r>
        <w:rPr>
          <w:rFonts w:cs="Segoe UI"/>
          <w:szCs w:val="18"/>
        </w:rPr>
        <w:t xml:space="preserve"> </w:t>
      </w:r>
      <w:r w:rsidRPr="00002487">
        <w:rPr>
          <w:rFonts w:cs="Segoe UI"/>
          <w:szCs w:val="18"/>
        </w:rPr>
        <w:t>accountant. The case was selected for scrutiny, and the Assessing Officer (AO) completed the assessment under Section 143(3), accepting the</w:t>
      </w:r>
      <w:r>
        <w:rPr>
          <w:rFonts w:cs="Segoe UI"/>
          <w:szCs w:val="18"/>
        </w:rPr>
        <w:t xml:space="preserve"> </w:t>
      </w:r>
      <w:r w:rsidRPr="00002487">
        <w:rPr>
          <w:rFonts w:cs="Segoe UI"/>
          <w:szCs w:val="18"/>
        </w:rPr>
        <w:t>returned income.​</w:t>
      </w:r>
    </w:p>
    <w:p w14:paraId="23354664" w14:textId="0BF1B388"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Later, the Principal Commissioner invoked Section 263, stating that the assessment was erroneous and prejudicial to the interests of the Revenue,</w:t>
      </w:r>
      <w:r w:rsidR="00EC4FFB">
        <w:rPr>
          <w:rFonts w:cs="Segoe UI"/>
          <w:szCs w:val="18"/>
        </w:rPr>
        <w:t xml:space="preserve"> </w:t>
      </w:r>
      <w:r w:rsidRPr="00002487">
        <w:rPr>
          <w:rFonts w:cs="Segoe UI"/>
          <w:szCs w:val="18"/>
        </w:rPr>
        <w:t>and directed the AO to pass a fresh assessment order.​</w:t>
      </w:r>
    </w:p>
    <w:p w14:paraId="478D1967" w14:textId="3F6D8F62"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In the consequential assessment under Section 143(3) read with Section 263, the AO rejected the DCF valuation. The AO held that the DCF method</w:t>
      </w:r>
      <w:r>
        <w:rPr>
          <w:rFonts w:cs="Segoe UI"/>
          <w:szCs w:val="18"/>
        </w:rPr>
        <w:t xml:space="preserve"> </w:t>
      </w:r>
      <w:r w:rsidRPr="00002487">
        <w:rPr>
          <w:rFonts w:cs="Segoe UI"/>
          <w:szCs w:val="18"/>
        </w:rPr>
        <w:t xml:space="preserve">was based on actual future performance rather than reasonable projections available on the valuation </w:t>
      </w:r>
      <w:r w:rsidR="00EC4FFB" w:rsidRPr="00002487">
        <w:rPr>
          <w:rFonts w:cs="Segoe UI"/>
          <w:szCs w:val="18"/>
        </w:rPr>
        <w:t>date and</w:t>
      </w:r>
      <w:r w:rsidRPr="00002487">
        <w:rPr>
          <w:rFonts w:cs="Segoe UI"/>
          <w:szCs w:val="18"/>
        </w:rPr>
        <w:t xml:space="preserve"> claimed that the NAV method was</w:t>
      </w:r>
      <w:r>
        <w:rPr>
          <w:rFonts w:cs="Segoe UI"/>
          <w:szCs w:val="18"/>
        </w:rPr>
        <w:t xml:space="preserve"> </w:t>
      </w:r>
      <w:r w:rsidRPr="00002487">
        <w:rPr>
          <w:rFonts w:cs="Segoe UI"/>
          <w:szCs w:val="18"/>
        </w:rPr>
        <w:t>more appropriate.​</w:t>
      </w:r>
    </w:p>
    <w:p w14:paraId="2950E60D" w14:textId="666948AF"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w:t>
      </w:r>
      <w:proofErr w:type="spellStart"/>
      <w:r w:rsidRPr="00002487">
        <w:rPr>
          <w:rFonts w:cs="Segoe UI"/>
          <w:szCs w:val="18"/>
        </w:rPr>
        <w:t>assessee</w:t>
      </w:r>
      <w:proofErr w:type="spellEnd"/>
      <w:r w:rsidRPr="00002487">
        <w:rPr>
          <w:rFonts w:cs="Segoe UI"/>
          <w:szCs w:val="18"/>
        </w:rPr>
        <w:t xml:space="preserve"> appealed before the Tribunal. The Tribunal held that:​</w:t>
      </w:r>
    </w:p>
    <w:p w14:paraId="6664F4C0" w14:textId="37FD226E"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w:t>
      </w:r>
      <w:proofErr w:type="spellStart"/>
      <w:r w:rsidRPr="00002487">
        <w:rPr>
          <w:rFonts w:cs="Segoe UI"/>
          <w:szCs w:val="18"/>
        </w:rPr>
        <w:t>assessee</w:t>
      </w:r>
      <w:proofErr w:type="spellEnd"/>
      <w:r w:rsidRPr="00002487">
        <w:rPr>
          <w:rFonts w:cs="Segoe UI"/>
          <w:szCs w:val="18"/>
        </w:rPr>
        <w:t xml:space="preserve"> had rightly chosen the DCF method, which is a prescribed and accepted valuation method.​</w:t>
      </w:r>
    </w:p>
    <w:p w14:paraId="2201557C" w14:textId="48FF674A"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The choice of valuation method cannot be questioned by the AO once it is permitted under law.​</w:t>
      </w:r>
    </w:p>
    <w:p w14:paraId="35EC14FB" w14:textId="02A8F6F6"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AO was wrong in comparing DCF projections with actual future revenues and </w:t>
      </w:r>
      <w:r w:rsidR="00ED1BD3" w:rsidRPr="00002487">
        <w:rPr>
          <w:rFonts w:cs="Segoe UI"/>
          <w:szCs w:val="18"/>
        </w:rPr>
        <w:t>profits.</w:t>
      </w:r>
      <w:r w:rsidRPr="00002487">
        <w:rPr>
          <w:rFonts w:cs="Segoe UI"/>
          <w:szCs w:val="18"/>
        </w:rPr>
        <w:t>​</w:t>
      </w:r>
    </w:p>
    <w:p w14:paraId="116D9F71" w14:textId="27A7924A" w:rsidR="00BB28DC" w:rsidRDefault="00002487" w:rsidP="00012478">
      <w:pPr>
        <w:pStyle w:val="paragraph"/>
        <w:numPr>
          <w:ilvl w:val="0"/>
          <w:numId w:val="1"/>
        </w:numPr>
        <w:spacing w:after="0"/>
        <w:jc w:val="both"/>
        <w:textAlignment w:val="baseline"/>
        <w:rPr>
          <w:rFonts w:cs="Segoe UI"/>
          <w:szCs w:val="18"/>
        </w:rPr>
      </w:pPr>
      <w:r w:rsidRPr="00002487">
        <w:rPr>
          <w:rFonts w:cs="Segoe UI"/>
          <w:szCs w:val="18"/>
        </w:rPr>
        <w:t>Accordingly, the Tribunal held that the AO had wrongly rejected the DCF method. The order of the Commissioner (Appeals) / NFAC was upheld, and</w:t>
      </w:r>
      <w:r>
        <w:rPr>
          <w:rFonts w:cs="Segoe UI"/>
          <w:szCs w:val="18"/>
        </w:rPr>
        <w:t xml:space="preserve"> </w:t>
      </w:r>
      <w:r w:rsidRPr="00002487">
        <w:rPr>
          <w:rFonts w:cs="Segoe UI"/>
          <w:szCs w:val="18"/>
        </w:rPr>
        <w:t>the addition made under Section 56(</w:t>
      </w:r>
      <w:proofErr w:type="gramStart"/>
      <w:r w:rsidRPr="00002487">
        <w:rPr>
          <w:rFonts w:cs="Segoe UI"/>
          <w:szCs w:val="18"/>
        </w:rPr>
        <w:t>2)(</w:t>
      </w:r>
      <w:proofErr w:type="spellStart"/>
      <w:proofErr w:type="gramEnd"/>
      <w:r w:rsidRPr="00002487">
        <w:rPr>
          <w:rFonts w:cs="Segoe UI"/>
          <w:szCs w:val="18"/>
        </w:rPr>
        <w:t>viib</w:t>
      </w:r>
      <w:proofErr w:type="spellEnd"/>
      <w:r w:rsidRPr="00002487">
        <w:rPr>
          <w:rFonts w:cs="Segoe UI"/>
          <w:szCs w:val="18"/>
        </w:rPr>
        <w:t>) was deleted.​</w:t>
      </w:r>
    </w:p>
    <w:p w14:paraId="60D6903B" w14:textId="2A9FE065" w:rsidR="000C6E40" w:rsidRPr="005648F7" w:rsidRDefault="00AB4F67" w:rsidP="000C6E40">
      <w:pPr>
        <w:pStyle w:val="paragraph"/>
        <w:spacing w:before="0" w:beforeAutospacing="0" w:after="0" w:afterAutospacing="0"/>
        <w:jc w:val="both"/>
        <w:textAlignment w:val="baseline"/>
        <w:rPr>
          <w:rFonts w:cs="Segoe UI"/>
          <w:b/>
          <w:bCs/>
          <w:szCs w:val="18"/>
          <w:u w:val="single"/>
        </w:rPr>
      </w:pPr>
      <w:r w:rsidRPr="005648F7">
        <w:rPr>
          <w:rFonts w:cs="Segoe UI"/>
          <w:b/>
          <w:bCs/>
          <w:szCs w:val="18"/>
          <w:u w:val="single"/>
        </w:rPr>
        <w:t>International Transaction &amp; Transfer Pricing – Software &amp; ITeS (Private Ltd. Co.)​</w:t>
      </w:r>
    </w:p>
    <w:p w14:paraId="3695B8E3" w14:textId="77777777" w:rsidR="00AB4F67" w:rsidRDefault="00AB4F67" w:rsidP="000C6E40">
      <w:pPr>
        <w:pStyle w:val="paragraph"/>
        <w:spacing w:before="0" w:beforeAutospacing="0" w:after="0" w:afterAutospacing="0"/>
        <w:jc w:val="both"/>
        <w:textAlignment w:val="baseline"/>
        <w:rPr>
          <w:rFonts w:cs="Segoe UI"/>
          <w:b/>
          <w:bCs/>
          <w:szCs w:val="18"/>
        </w:rPr>
      </w:pPr>
    </w:p>
    <w:p w14:paraId="16A68764" w14:textId="7C959E68"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 xml:space="preserve">The </w:t>
      </w:r>
      <w:proofErr w:type="spellStart"/>
      <w:r w:rsidRPr="00AB4F67">
        <w:rPr>
          <w:rFonts w:cs="Segoe UI"/>
          <w:szCs w:val="18"/>
        </w:rPr>
        <w:t>assessee</w:t>
      </w:r>
      <w:proofErr w:type="spellEnd"/>
      <w:r w:rsidRPr="00AB4F67">
        <w:rPr>
          <w:rFonts w:cs="Segoe UI"/>
          <w:szCs w:val="18"/>
        </w:rPr>
        <w:t>, a private limited company, provided software development and ITeS services to its Associated Enterprise (AE) and</w:t>
      </w:r>
      <w:r>
        <w:rPr>
          <w:rFonts w:cs="Segoe UI"/>
          <w:szCs w:val="18"/>
        </w:rPr>
        <w:t xml:space="preserve"> </w:t>
      </w:r>
      <w:r w:rsidRPr="00AB4F67">
        <w:rPr>
          <w:rFonts w:cs="Segoe UI"/>
          <w:szCs w:val="18"/>
        </w:rPr>
        <w:t>applied the Transactional Net Margin Method (TNMM) for transfer pricing, claiming arm’s length pricing. ​</w:t>
      </w:r>
    </w:p>
    <w:p w14:paraId="486481C0" w14:textId="32C2E691"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 xml:space="preserve">The TPO rejected the </w:t>
      </w:r>
      <w:proofErr w:type="spellStart"/>
      <w:r w:rsidRPr="00AB4F67">
        <w:rPr>
          <w:rFonts w:cs="Segoe UI"/>
          <w:szCs w:val="18"/>
        </w:rPr>
        <w:t>assessee’s</w:t>
      </w:r>
      <w:proofErr w:type="spellEnd"/>
      <w:r w:rsidRPr="00AB4F67">
        <w:rPr>
          <w:rFonts w:cs="Segoe UI"/>
          <w:szCs w:val="18"/>
        </w:rPr>
        <w:t xml:space="preserve"> TP study, conducted fresh benchmarking, and determined higher ALPs for both segments. Receivables</w:t>
      </w:r>
      <w:r>
        <w:rPr>
          <w:rFonts w:cs="Segoe UI"/>
          <w:szCs w:val="18"/>
        </w:rPr>
        <w:t xml:space="preserve"> </w:t>
      </w:r>
      <w:r w:rsidRPr="00AB4F67">
        <w:rPr>
          <w:rFonts w:cs="Segoe UI"/>
          <w:szCs w:val="18"/>
        </w:rPr>
        <w:t>outstanding beyond 30 days were treated as loans, and notional interest at 13.62% (SBI PLR) was imputed.​</w:t>
      </w:r>
    </w:p>
    <w:p w14:paraId="1B4925BF" w14:textId="773E642C"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The DRP deleted the TP adjustments for software and ITeS services but directed interest on outstanding receivables at LIBOR plus 350</w:t>
      </w:r>
      <w:r>
        <w:rPr>
          <w:rFonts w:cs="Segoe UI"/>
          <w:szCs w:val="18"/>
        </w:rPr>
        <w:t xml:space="preserve"> </w:t>
      </w:r>
      <w:r w:rsidRPr="00AB4F67">
        <w:rPr>
          <w:rFonts w:cs="Segoe UI"/>
          <w:szCs w:val="18"/>
        </w:rPr>
        <w:t xml:space="preserve">bps, citing LIBOR as a standard benchmark for cross-border financing. The </w:t>
      </w:r>
      <w:proofErr w:type="spellStart"/>
      <w:r w:rsidRPr="00AB4F67">
        <w:rPr>
          <w:rFonts w:cs="Segoe UI"/>
          <w:szCs w:val="18"/>
        </w:rPr>
        <w:t>assessee</w:t>
      </w:r>
      <w:proofErr w:type="spellEnd"/>
      <w:r w:rsidRPr="00AB4F67">
        <w:rPr>
          <w:rFonts w:cs="Segoe UI"/>
          <w:szCs w:val="18"/>
        </w:rPr>
        <w:t xml:space="preserve"> contested the upward ALP adjustments, the</w:t>
      </w:r>
      <w:r>
        <w:rPr>
          <w:rFonts w:cs="Segoe UI"/>
          <w:szCs w:val="18"/>
        </w:rPr>
        <w:t xml:space="preserve"> </w:t>
      </w:r>
      <w:r w:rsidRPr="00AB4F67">
        <w:rPr>
          <w:rFonts w:cs="Segoe UI"/>
          <w:szCs w:val="18"/>
        </w:rPr>
        <w:t>classification of receivables as loans, and the notional interest, arguing that the granted credit period was reasonable and already</w:t>
      </w:r>
      <w:r>
        <w:rPr>
          <w:rFonts w:cs="Segoe UI"/>
          <w:szCs w:val="18"/>
        </w:rPr>
        <w:t xml:space="preserve"> </w:t>
      </w:r>
      <w:r w:rsidRPr="00AB4F67">
        <w:rPr>
          <w:rFonts w:cs="Segoe UI"/>
          <w:szCs w:val="18"/>
        </w:rPr>
        <w:t>reflected in operating margins.​</w:t>
      </w:r>
    </w:p>
    <w:p w14:paraId="271B18EB" w14:textId="52276EAB"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The Tribunal held that LIBOR was an inappropriate benchmark, and the DRP’s rate was ad hoc. ​</w:t>
      </w:r>
    </w:p>
    <w:p w14:paraId="4716A07C" w14:textId="12C50334"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lastRenderedPageBreak/>
        <w:t>It observed that outstanding receivables constitute short-term inter-company financing, and interest should reflect invoice currency</w:t>
      </w:r>
      <w:r>
        <w:rPr>
          <w:rFonts w:cs="Segoe UI"/>
          <w:szCs w:val="18"/>
        </w:rPr>
        <w:t xml:space="preserve"> </w:t>
      </w:r>
      <w:r w:rsidRPr="00AB4F67">
        <w:rPr>
          <w:rFonts w:cs="Segoe UI"/>
          <w:szCs w:val="18"/>
        </w:rPr>
        <w:t>and associated risk. ​</w:t>
      </w:r>
    </w:p>
    <w:p w14:paraId="1C813F9F" w14:textId="166BA1C2" w:rsid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The matter was remanded to the AO to benchmark receivables based on invoice currency and examine working capital adjustments</w:t>
      </w:r>
      <w:r>
        <w:rPr>
          <w:rFonts w:cs="Segoe UI"/>
          <w:szCs w:val="18"/>
        </w:rPr>
        <w:t xml:space="preserve"> </w:t>
      </w:r>
      <w:r w:rsidRPr="00AB4F67">
        <w:rPr>
          <w:rFonts w:cs="Segoe UI"/>
          <w:szCs w:val="18"/>
        </w:rPr>
        <w:t>for the software and ITeS segments.​</w:t>
      </w:r>
    </w:p>
    <w:p w14:paraId="101BD185" w14:textId="77777777" w:rsidR="000C6E40" w:rsidRPr="00FA13D4" w:rsidRDefault="000C6E40" w:rsidP="000C6E40">
      <w:pPr>
        <w:pStyle w:val="paragraph"/>
        <w:spacing w:before="0" w:beforeAutospacing="0" w:after="0" w:afterAutospacing="0"/>
        <w:jc w:val="both"/>
        <w:textAlignment w:val="baseline"/>
        <w:rPr>
          <w:rFonts w:cs="Segoe UI"/>
          <w:szCs w:val="18"/>
        </w:rPr>
      </w:pPr>
    </w:p>
    <w:p w14:paraId="4C785140" w14:textId="7C068A81" w:rsidR="0043659D" w:rsidRDefault="009E3C62" w:rsidP="0043659D">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9E3C62">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GST </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UPDATE</w:t>
      </w:r>
    </w:p>
    <w:p w14:paraId="6EA18E12" w14:textId="79AFEC9B" w:rsidR="001C2F84" w:rsidRPr="001C2F84" w:rsidRDefault="001C2F84" w:rsidP="0043659D">
      <w:pPr>
        <w:rPr>
          <w:rFonts w:ascii="Times New Roman" w:hAnsi="Times New Roman" w:cs="Times New Roman"/>
          <w:b/>
          <w:bCs/>
          <w:color w:val="000000"/>
          <w:sz w:val="24"/>
          <w:szCs w:val="24"/>
          <w:u w:val="single"/>
        </w:rPr>
      </w:pPr>
      <w:r w:rsidRPr="001C2F84">
        <w:rPr>
          <w:rFonts w:ascii="Times New Roman" w:hAnsi="Times New Roman" w:cs="Times New Roman"/>
          <w:b/>
          <w:bCs/>
          <w:color w:val="000000"/>
          <w:sz w:val="24"/>
          <w:szCs w:val="24"/>
          <w:u w:val="single"/>
        </w:rPr>
        <w:t>Gujarat AAR – IGST paid basis pre-notice consultation letter not eligible for ITC</w:t>
      </w:r>
    </w:p>
    <w:p w14:paraId="4361367F" w14:textId="48E8B1C7" w:rsidR="001C2F84" w:rsidRPr="001C2F84" w:rsidRDefault="001C2F84" w:rsidP="001C2F84">
      <w:pPr>
        <w:rPr>
          <w:rFonts w:ascii="Times New Roman" w:hAnsi="Times New Roman" w:cs="Times New Roman"/>
          <w:color w:val="000000"/>
          <w:sz w:val="24"/>
          <w:szCs w:val="24"/>
        </w:rPr>
      </w:pPr>
      <w:r w:rsidRPr="001C2F84">
        <w:rPr>
          <w:rFonts w:ascii="Times New Roman" w:hAnsi="Times New Roman" w:cs="Times New Roman"/>
          <w:color w:val="000000"/>
          <w:sz w:val="24"/>
          <w:szCs w:val="24"/>
        </w:rPr>
        <w:t xml:space="preserve">The Gujarat Authority for Advance Ruling in </w:t>
      </w:r>
      <w:proofErr w:type="spellStart"/>
      <w:r w:rsidRPr="001C2F84">
        <w:rPr>
          <w:rFonts w:ascii="Times New Roman" w:hAnsi="Times New Roman" w:cs="Times New Roman"/>
          <w:color w:val="000000"/>
          <w:sz w:val="24"/>
          <w:szCs w:val="24"/>
        </w:rPr>
        <w:t>Hansaben</w:t>
      </w:r>
      <w:proofErr w:type="spellEnd"/>
      <w:r w:rsidRPr="001C2F84">
        <w:rPr>
          <w:rFonts w:ascii="Times New Roman" w:hAnsi="Times New Roman" w:cs="Times New Roman"/>
          <w:color w:val="000000"/>
          <w:sz w:val="24"/>
          <w:szCs w:val="24"/>
        </w:rPr>
        <w:t xml:space="preserve"> </w:t>
      </w:r>
      <w:proofErr w:type="spellStart"/>
      <w:r w:rsidRPr="001C2F84">
        <w:rPr>
          <w:rFonts w:ascii="Times New Roman" w:hAnsi="Times New Roman" w:cs="Times New Roman"/>
          <w:color w:val="000000"/>
          <w:sz w:val="24"/>
          <w:szCs w:val="24"/>
        </w:rPr>
        <w:t>Jayantibhai</w:t>
      </w:r>
      <w:proofErr w:type="spellEnd"/>
      <w:r w:rsidRPr="001C2F84">
        <w:rPr>
          <w:rFonts w:ascii="Times New Roman" w:hAnsi="Times New Roman" w:cs="Times New Roman"/>
          <w:color w:val="000000"/>
          <w:sz w:val="24"/>
          <w:szCs w:val="24"/>
        </w:rPr>
        <w:t xml:space="preserve"> Patel addressed whether ITC could be availed on differential IGST paid pursuant to pre-notice consultation letter issued under Section 28(1) of Customs Act, 1962.  </w:t>
      </w:r>
    </w:p>
    <w:p w14:paraId="2589E093" w14:textId="1B6A9653" w:rsidR="001C2F84" w:rsidRPr="001C2F84" w:rsidRDefault="001C2F84" w:rsidP="001C2F84">
      <w:pPr>
        <w:rPr>
          <w:rFonts w:ascii="Times New Roman" w:hAnsi="Times New Roman" w:cs="Times New Roman"/>
          <w:color w:val="000000"/>
          <w:sz w:val="24"/>
          <w:szCs w:val="24"/>
        </w:rPr>
      </w:pPr>
      <w:r w:rsidRPr="001C2F84">
        <w:rPr>
          <w:rFonts w:ascii="Times New Roman" w:hAnsi="Times New Roman" w:cs="Times New Roman"/>
          <w:color w:val="000000"/>
          <w:sz w:val="24"/>
          <w:szCs w:val="24"/>
        </w:rPr>
        <w:t xml:space="preserve">The AAR held that neither the pre-consultation letter nor the duty paying document (challan) are prescribed documents under Section 16(2) of CGST Act and Rule 36(1) of CGST Rules for availing ITC. The Authority applied the ejusdem generis principle of interpretation to the term 'similar document' mentioned in Rule 36(1)(d), holding that it must be of the same genus as the preceding words "Bill of Entry", which would include customs declarations and forms but not pre-consultation letters. </w:t>
      </w:r>
    </w:p>
    <w:p w14:paraId="54729AC8" w14:textId="77777777" w:rsidR="001C2F84" w:rsidRDefault="001C2F84" w:rsidP="001C2F84">
      <w:pPr>
        <w:rPr>
          <w:rFonts w:ascii="Times New Roman" w:hAnsi="Times New Roman" w:cs="Times New Roman"/>
          <w:color w:val="000000"/>
          <w:sz w:val="24"/>
          <w:szCs w:val="24"/>
        </w:rPr>
      </w:pPr>
      <w:r w:rsidRPr="001C2F84">
        <w:rPr>
          <w:rFonts w:ascii="Times New Roman" w:hAnsi="Times New Roman" w:cs="Times New Roman"/>
          <w:color w:val="000000"/>
          <w:sz w:val="24"/>
          <w:szCs w:val="24"/>
        </w:rPr>
        <w:t xml:space="preserve">The AAR further clarified that challans are also not prescribed documents for availing ITC, citing Board Circular No. 16/2023-Customs which explicitly clarified this position under GST law. Since the fundamental eligibility for ITC was denied, the AAR held that the question of applicability of time limit prescribed under Section 16(4) did not arise and was consequently not answered. </w:t>
      </w:r>
    </w:p>
    <w:p w14:paraId="6E000528" w14:textId="3674B7B6" w:rsidR="001C2F84" w:rsidRPr="00B3765E" w:rsidRDefault="00B3765E" w:rsidP="001C2F84">
      <w:pPr>
        <w:rPr>
          <w:rFonts w:ascii="Times New Roman" w:hAnsi="Times New Roman" w:cs="Times New Roman"/>
          <w:b/>
          <w:bCs/>
          <w:color w:val="000000"/>
          <w:sz w:val="24"/>
          <w:szCs w:val="24"/>
          <w:u w:val="single"/>
        </w:rPr>
      </w:pPr>
      <w:r w:rsidRPr="00B3765E">
        <w:rPr>
          <w:rFonts w:ascii="Times New Roman" w:hAnsi="Times New Roman" w:cs="Times New Roman"/>
          <w:b/>
          <w:bCs/>
          <w:color w:val="000000"/>
          <w:sz w:val="24"/>
          <w:szCs w:val="24"/>
          <w:u w:val="single"/>
        </w:rPr>
        <w:t>Gauhati High Court - Section 16(</w:t>
      </w:r>
      <w:proofErr w:type="gramStart"/>
      <w:r w:rsidRPr="00B3765E">
        <w:rPr>
          <w:rFonts w:ascii="Times New Roman" w:hAnsi="Times New Roman" w:cs="Times New Roman"/>
          <w:b/>
          <w:bCs/>
          <w:color w:val="000000"/>
          <w:sz w:val="24"/>
          <w:szCs w:val="24"/>
          <w:u w:val="single"/>
        </w:rPr>
        <w:t>2)(</w:t>
      </w:r>
      <w:proofErr w:type="gramEnd"/>
      <w:r w:rsidRPr="00B3765E">
        <w:rPr>
          <w:rFonts w:ascii="Times New Roman" w:hAnsi="Times New Roman" w:cs="Times New Roman"/>
          <w:b/>
          <w:bCs/>
          <w:color w:val="000000"/>
          <w:sz w:val="24"/>
          <w:szCs w:val="24"/>
          <w:u w:val="single"/>
        </w:rPr>
        <w:t>aa) read down to protect bona fide purchasers</w:t>
      </w:r>
    </w:p>
    <w:p w14:paraId="592757CB" w14:textId="458E3BA6" w:rsidR="000B665C" w:rsidRPr="000B665C" w:rsidRDefault="000B665C" w:rsidP="000B665C">
      <w:pPr>
        <w:rPr>
          <w:rFonts w:ascii="Times New Roman" w:hAnsi="Times New Roman" w:cs="Times New Roman"/>
          <w:color w:val="000000"/>
          <w:sz w:val="24"/>
          <w:szCs w:val="24"/>
        </w:rPr>
      </w:pPr>
      <w:r w:rsidRPr="000B665C">
        <w:rPr>
          <w:rFonts w:ascii="Times New Roman" w:hAnsi="Times New Roman" w:cs="Times New Roman"/>
          <w:color w:val="000000"/>
          <w:sz w:val="24"/>
          <w:szCs w:val="24"/>
        </w:rPr>
        <w:t>The Gauhati High Court in M/s McLeod Russel India Limited addressed the constitutional validity of Section 16(</w:t>
      </w:r>
      <w:proofErr w:type="gramStart"/>
      <w:r w:rsidRPr="000B665C">
        <w:rPr>
          <w:rFonts w:ascii="Times New Roman" w:hAnsi="Times New Roman" w:cs="Times New Roman"/>
          <w:color w:val="000000"/>
          <w:sz w:val="24"/>
          <w:szCs w:val="24"/>
        </w:rPr>
        <w:t>2)(</w:t>
      </w:r>
      <w:proofErr w:type="gramEnd"/>
      <w:r w:rsidRPr="000B665C">
        <w:rPr>
          <w:rFonts w:ascii="Times New Roman" w:hAnsi="Times New Roman" w:cs="Times New Roman"/>
          <w:color w:val="000000"/>
          <w:sz w:val="24"/>
          <w:szCs w:val="24"/>
        </w:rPr>
        <w:t xml:space="preserve">aa) of CGST Act, which makes ITC availability to recipients contingent on suppliers furnishing invoice details in GSTR-1 returns. The petitioner challenged this provision as arbitrary and unconstitutional, arguing it restricts vested rights of bona fide recipients due to supplier defaults beyond their control. </w:t>
      </w:r>
    </w:p>
    <w:p w14:paraId="5C17B691" w14:textId="1CA8AE64" w:rsidR="000B665C" w:rsidRPr="000B665C" w:rsidRDefault="000B665C" w:rsidP="000B665C">
      <w:pPr>
        <w:rPr>
          <w:rFonts w:ascii="Times New Roman" w:hAnsi="Times New Roman" w:cs="Times New Roman"/>
          <w:color w:val="000000"/>
          <w:sz w:val="24"/>
          <w:szCs w:val="24"/>
        </w:rPr>
      </w:pPr>
      <w:r w:rsidRPr="000B665C">
        <w:rPr>
          <w:rFonts w:ascii="Times New Roman" w:hAnsi="Times New Roman" w:cs="Times New Roman"/>
          <w:color w:val="000000"/>
          <w:sz w:val="24"/>
          <w:szCs w:val="24"/>
        </w:rPr>
        <w:t>The Court recognized that Section 16(</w:t>
      </w:r>
      <w:proofErr w:type="gramStart"/>
      <w:r w:rsidRPr="000B665C">
        <w:rPr>
          <w:rFonts w:ascii="Times New Roman" w:hAnsi="Times New Roman" w:cs="Times New Roman"/>
          <w:color w:val="000000"/>
          <w:sz w:val="24"/>
          <w:szCs w:val="24"/>
        </w:rPr>
        <w:t>2)(</w:t>
      </w:r>
      <w:proofErr w:type="gramEnd"/>
      <w:r w:rsidRPr="000B665C">
        <w:rPr>
          <w:rFonts w:ascii="Times New Roman" w:hAnsi="Times New Roman" w:cs="Times New Roman"/>
          <w:color w:val="000000"/>
          <w:sz w:val="24"/>
          <w:szCs w:val="24"/>
        </w:rPr>
        <w:t xml:space="preserve">aa) places onerous burden on purchasing dealers as ITC availability depends on factors controlled by suppliers, not purchasers. The provision imposes impossible burden on purchasers to verify supplier's GSTR-1 details and auto-population in their GSTR-2A/2B, while GST laws currently provide no mechanism for purchasers to address supplier non-disclosure despite correct tax payment in GSTR-3B. Making ITC denial contingent on invoice reflection in GSTR-2A/2B was held arbitrary. </w:t>
      </w:r>
    </w:p>
    <w:p w14:paraId="32EC2065" w14:textId="1E834650" w:rsidR="000B665C" w:rsidRPr="000B665C" w:rsidRDefault="000B665C" w:rsidP="000B665C">
      <w:pPr>
        <w:rPr>
          <w:rFonts w:ascii="Times New Roman" w:hAnsi="Times New Roman" w:cs="Times New Roman"/>
          <w:color w:val="000000"/>
          <w:sz w:val="24"/>
          <w:szCs w:val="24"/>
        </w:rPr>
      </w:pPr>
      <w:r w:rsidRPr="000B665C">
        <w:rPr>
          <w:rFonts w:ascii="Times New Roman" w:hAnsi="Times New Roman" w:cs="Times New Roman"/>
          <w:color w:val="000000"/>
          <w:sz w:val="24"/>
          <w:szCs w:val="24"/>
        </w:rPr>
        <w:t xml:space="preserve">The Court held that denying ITC to purchasing dealers for supplier defaults amounts to shifting tax incidence from supplier to buyer, which is unconstitutional and contrary to GST Act's objective of avoiding cascading taxation and charging only on value additions. However, recognizing the provision's objective to prevent fraudulent ITC claims and promote supplier compliance, the Court refrained from declaring the amendment unconstitutional. </w:t>
      </w:r>
    </w:p>
    <w:p w14:paraId="38AE5226" w14:textId="77777777" w:rsidR="000B665C" w:rsidRDefault="000B665C" w:rsidP="000B665C">
      <w:pPr>
        <w:rPr>
          <w:rFonts w:ascii="Times New Roman" w:hAnsi="Times New Roman" w:cs="Times New Roman"/>
          <w:color w:val="000000"/>
          <w:sz w:val="24"/>
          <w:szCs w:val="24"/>
        </w:rPr>
      </w:pPr>
      <w:r w:rsidRPr="666BEAC1">
        <w:rPr>
          <w:rFonts w:ascii="Times New Roman" w:hAnsi="Times New Roman" w:cs="Times New Roman"/>
          <w:color w:val="000000" w:themeColor="text1"/>
          <w:sz w:val="24"/>
          <w:szCs w:val="24"/>
        </w:rPr>
        <w:t>Instead, Section 16(</w:t>
      </w:r>
      <w:proofErr w:type="gramStart"/>
      <w:r w:rsidRPr="666BEAC1">
        <w:rPr>
          <w:rFonts w:ascii="Times New Roman" w:hAnsi="Times New Roman" w:cs="Times New Roman"/>
          <w:color w:val="000000" w:themeColor="text1"/>
          <w:sz w:val="24"/>
          <w:szCs w:val="24"/>
        </w:rPr>
        <w:t>2)(</w:t>
      </w:r>
      <w:proofErr w:type="gramEnd"/>
      <w:r w:rsidRPr="666BEAC1">
        <w:rPr>
          <w:rFonts w:ascii="Times New Roman" w:hAnsi="Times New Roman" w:cs="Times New Roman"/>
          <w:color w:val="000000" w:themeColor="text1"/>
          <w:sz w:val="24"/>
          <w:szCs w:val="24"/>
        </w:rPr>
        <w:t xml:space="preserve">aa) was read down to require authorities to provide bona fide purchasers opportunity to prove their bona fides through tax invoices and other documents before denying ITC benefits when suppliers act truant. This reading down applies until CBIC </w:t>
      </w:r>
      <w:r w:rsidRPr="666BEAC1">
        <w:rPr>
          <w:rFonts w:ascii="Times New Roman" w:hAnsi="Times New Roman" w:cs="Times New Roman"/>
          <w:color w:val="000000" w:themeColor="text1"/>
          <w:sz w:val="24"/>
          <w:szCs w:val="24"/>
        </w:rPr>
        <w:lastRenderedPageBreak/>
        <w:t>develops practical solutions addressing the issue of ITC availability to bona fide purchasers being contingent on supplier-controlled factors.</w:t>
      </w:r>
    </w:p>
    <w:p w14:paraId="457A6304" w14:textId="593377FD" w:rsidR="005A746C" w:rsidRPr="005A746C" w:rsidRDefault="005A746C" w:rsidP="005A746C">
      <w:pPr>
        <w:rPr>
          <w:rFonts w:ascii="Times New Roman" w:hAnsi="Times New Roman" w:cs="Times New Roman"/>
          <w:b/>
          <w:bCs/>
          <w:color w:val="000000"/>
          <w:sz w:val="24"/>
          <w:szCs w:val="24"/>
          <w:u w:val="single"/>
        </w:rPr>
      </w:pPr>
      <w:r w:rsidRPr="005A746C">
        <w:rPr>
          <w:rFonts w:ascii="Times New Roman" w:hAnsi="Times New Roman" w:cs="Times New Roman"/>
          <w:b/>
          <w:bCs/>
          <w:color w:val="000000"/>
          <w:sz w:val="24"/>
          <w:szCs w:val="24"/>
          <w:u w:val="single"/>
        </w:rPr>
        <w:t>Gujarat AAR - introductory offer bundling constitutes mixed supply</w:t>
      </w:r>
    </w:p>
    <w:p w14:paraId="6765FE74" w14:textId="384F632B" w:rsidR="005A746C" w:rsidRP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The Gujarat Authority for Advance Ruling in M/s Jivraj Tea International Pvt Ltd addressed the classification of supplies where the applicant planned to provide sachets of instant Premix Tea as introductory offer along with various tea products. The issue was whether such bundled supplies constitute "Composite Supply" under Section 2(30) or "Mixed Supply" under Section 2(90) of CGST Act, 2017. </w:t>
      </w:r>
    </w:p>
    <w:p w14:paraId="7189F4D5" w14:textId="28177F19" w:rsidR="005A746C" w:rsidRP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The AAR held that bundling of premix tea with other tea products does not constitute composite supply as it does not align with consumer perception, since customers do not expect such bunching when purchasing tea. The premix tea is not an ancillary commodity required to be supplied with other tea, nor is it normally advertised as a package with other tea products. The bundling was merely a market testing strategy rather than natural product bundling. </w:t>
      </w:r>
    </w:p>
    <w:p w14:paraId="2F07A1AC" w14:textId="7D23DA1F" w:rsidR="005A746C" w:rsidRP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The Authority emphasized that premix tea is not integral to the overall supply such that removing it would affect the nature of supply. Various indicators for ascertaining whether supplies are naturally bundled - including consumer perception, industry practice, and nature of supplies - were absent in this case. Therefore, the supply constitutes "Mixed Supply" rather than "Composite Supply" as premix tea and other tea products are not naturally bundled and supplied in conjunction in the ordinary course of business. </w:t>
      </w:r>
    </w:p>
    <w:p w14:paraId="75DD3C06" w14:textId="52D2092B" w:rsid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Since the GST rate on all tea products including premix tea is 5%, the AAR clarified that the rate of tax for the "Mixed Supply" would also be 5%, and any HSN code of the supplies in the mixed supply can be used </w:t>
      </w:r>
      <w:proofErr w:type="gramStart"/>
      <w:r w:rsidRPr="005A746C">
        <w:rPr>
          <w:rFonts w:ascii="Times New Roman" w:hAnsi="Times New Roman" w:cs="Times New Roman"/>
          <w:color w:val="000000"/>
          <w:sz w:val="24"/>
          <w:szCs w:val="24"/>
        </w:rPr>
        <w:t>as long as</w:t>
      </w:r>
      <w:proofErr w:type="gramEnd"/>
      <w:r w:rsidRPr="005A746C">
        <w:rPr>
          <w:rFonts w:ascii="Times New Roman" w:hAnsi="Times New Roman" w:cs="Times New Roman"/>
          <w:color w:val="000000"/>
          <w:sz w:val="24"/>
          <w:szCs w:val="24"/>
        </w:rPr>
        <w:t xml:space="preserve"> tax rates remain the same.</w:t>
      </w:r>
    </w:p>
    <w:p w14:paraId="7A83DF01" w14:textId="26DE0297" w:rsidR="005A746C" w:rsidRDefault="00A05996" w:rsidP="005A746C">
      <w:pPr>
        <w:rPr>
          <w:rFonts w:ascii="Times New Roman" w:hAnsi="Times New Roman" w:cs="Times New Roman"/>
          <w:b/>
          <w:bCs/>
          <w:color w:val="000000"/>
          <w:sz w:val="24"/>
          <w:szCs w:val="24"/>
          <w:u w:val="single"/>
        </w:rPr>
      </w:pPr>
      <w:r w:rsidRPr="00A05996">
        <w:rPr>
          <w:rFonts w:ascii="Times New Roman" w:hAnsi="Times New Roman" w:cs="Times New Roman"/>
          <w:b/>
          <w:bCs/>
          <w:color w:val="000000"/>
          <w:sz w:val="24"/>
          <w:szCs w:val="24"/>
          <w:u w:val="single"/>
        </w:rPr>
        <w:t>High Court of Jammu &amp; Kashmir and Ladakh - cross-LoC trade constitutes intra-State supply</w:t>
      </w:r>
    </w:p>
    <w:p w14:paraId="74B6EC35" w14:textId="45D4EC28" w:rsidR="00A05996" w:rsidRPr="00A05996" w:rsidRDefault="00A05996" w:rsidP="00A05996">
      <w:pPr>
        <w:rPr>
          <w:rFonts w:ascii="Times New Roman" w:hAnsi="Times New Roman" w:cs="Times New Roman"/>
          <w:color w:val="000000"/>
          <w:sz w:val="24"/>
          <w:szCs w:val="24"/>
        </w:rPr>
      </w:pPr>
      <w:r w:rsidRPr="00A05996">
        <w:rPr>
          <w:rFonts w:ascii="Times New Roman" w:hAnsi="Times New Roman" w:cs="Times New Roman"/>
          <w:color w:val="000000"/>
          <w:sz w:val="24"/>
          <w:szCs w:val="24"/>
        </w:rPr>
        <w:t>The High Court of Jammu &amp; Kashmir and Ladakh in M/s New Gee Enn &amp; Sons addressed whether trade between India and Pakistan Occupied Kashmir (</w:t>
      </w:r>
      <w:proofErr w:type="spellStart"/>
      <w:r w:rsidRPr="00A05996">
        <w:rPr>
          <w:rFonts w:ascii="Times New Roman" w:hAnsi="Times New Roman" w:cs="Times New Roman"/>
          <w:color w:val="000000"/>
          <w:sz w:val="24"/>
          <w:szCs w:val="24"/>
        </w:rPr>
        <w:t>PoK</w:t>
      </w:r>
      <w:proofErr w:type="spellEnd"/>
      <w:r w:rsidRPr="00A05996">
        <w:rPr>
          <w:rFonts w:ascii="Times New Roman" w:hAnsi="Times New Roman" w:cs="Times New Roman"/>
          <w:color w:val="000000"/>
          <w:sz w:val="24"/>
          <w:szCs w:val="24"/>
        </w:rPr>
        <w:t xml:space="preserve">) across the Line of Control constitutes zero-rated supply or intra-State sale under GST law. The cross-LoC trade was regulated by a Standard Operating Procedure (SOP) issued by the Government of India, which provided for barter trade between divided parts of the State of Jammu and Kashmir without any exchange of currency. The petitioners treated the cross-LoC trade as a zero-rated supply attracting no GST and did not indicate these transactions in their returns or pay any GST on their outward supplies. The Revenue took the view that supplies to and from </w:t>
      </w:r>
      <w:proofErr w:type="spellStart"/>
      <w:r w:rsidRPr="00A05996">
        <w:rPr>
          <w:rFonts w:ascii="Times New Roman" w:hAnsi="Times New Roman" w:cs="Times New Roman"/>
          <w:color w:val="000000"/>
          <w:sz w:val="24"/>
          <w:szCs w:val="24"/>
        </w:rPr>
        <w:t>PoK</w:t>
      </w:r>
      <w:proofErr w:type="spellEnd"/>
      <w:r w:rsidRPr="00A05996">
        <w:rPr>
          <w:rFonts w:ascii="Times New Roman" w:hAnsi="Times New Roman" w:cs="Times New Roman"/>
          <w:color w:val="000000"/>
          <w:sz w:val="24"/>
          <w:szCs w:val="24"/>
        </w:rPr>
        <w:t xml:space="preserve"> pursuant to cross-LoC trade conducted as per SOP 2008 are intra-State and taxable under GST. The issue was whether the cross-LoC trade regulated by the SOP is an intra-State trade and therefore amenable to the provisions of the GST Act. </w:t>
      </w:r>
    </w:p>
    <w:p w14:paraId="5232C9A0" w14:textId="559F33C0" w:rsidR="00A05996" w:rsidRPr="00A05996" w:rsidRDefault="00A05996" w:rsidP="00A05996">
      <w:pPr>
        <w:rPr>
          <w:rFonts w:ascii="Times New Roman" w:hAnsi="Times New Roman" w:cs="Times New Roman"/>
          <w:color w:val="000000"/>
          <w:sz w:val="24"/>
          <w:szCs w:val="24"/>
        </w:rPr>
      </w:pPr>
      <w:r w:rsidRPr="00A05996">
        <w:rPr>
          <w:rFonts w:ascii="Times New Roman" w:hAnsi="Times New Roman" w:cs="Times New Roman"/>
          <w:color w:val="000000"/>
          <w:sz w:val="24"/>
          <w:szCs w:val="24"/>
        </w:rPr>
        <w:t xml:space="preserve">The Court examined the provisions of Section 2(64) of the CGST Act of 2017 and Section 8 of the IGST Act, 2017, which provide that where the location of supplier and the place of supply of goods are in the same State or same Union Territory, that shall be treated as intra-State supply. The Court noted that it was not disputed by the counsels appearing on either side that the area of the State presently under de-facto control of Pakistan is part of the territories of the State of Jammu &amp; Kashmir from a legal and constitutional perspective. </w:t>
      </w:r>
    </w:p>
    <w:p w14:paraId="23BFB00C" w14:textId="016DE448" w:rsidR="00A05996" w:rsidRDefault="00A05996" w:rsidP="00A05996">
      <w:pPr>
        <w:rPr>
          <w:rFonts w:ascii="Times New Roman" w:hAnsi="Times New Roman" w:cs="Times New Roman"/>
          <w:color w:val="000000"/>
          <w:sz w:val="24"/>
          <w:szCs w:val="24"/>
        </w:rPr>
      </w:pPr>
      <w:r w:rsidRPr="00A05996">
        <w:rPr>
          <w:rFonts w:ascii="Times New Roman" w:hAnsi="Times New Roman" w:cs="Times New Roman"/>
          <w:color w:val="000000"/>
          <w:sz w:val="24"/>
          <w:szCs w:val="24"/>
        </w:rPr>
        <w:lastRenderedPageBreak/>
        <w:t xml:space="preserve">The Court held that in the instant case, the location of the suppliers and the place of supply of goods were within the then State of Jammu Kashmir, which is now a Union Territory. Therefore, applying the statutory definition of intra-State supply, the cross-LoC trade affected by the petitioners during the tax period in question was nothing but an intra-State trade and therefore liable to GST.  </w:t>
      </w:r>
    </w:p>
    <w:p w14:paraId="56B4DA76" w14:textId="271A31C9" w:rsidR="00A05996" w:rsidRPr="00543374" w:rsidRDefault="00543374" w:rsidP="00A05996">
      <w:pPr>
        <w:rPr>
          <w:rFonts w:ascii="Times New Roman" w:hAnsi="Times New Roman" w:cs="Times New Roman"/>
          <w:b/>
          <w:bCs/>
          <w:color w:val="000000"/>
          <w:sz w:val="24"/>
          <w:szCs w:val="24"/>
          <w:u w:val="single"/>
        </w:rPr>
      </w:pPr>
      <w:r w:rsidRPr="00543374">
        <w:rPr>
          <w:rFonts w:ascii="Times New Roman" w:hAnsi="Times New Roman" w:cs="Times New Roman"/>
          <w:b/>
          <w:bCs/>
          <w:color w:val="000000"/>
          <w:sz w:val="24"/>
          <w:szCs w:val="24"/>
          <w:u w:val="single"/>
        </w:rPr>
        <w:t>Bombay High Court - SEZ Units entitled to ITC refund following Gujarat HC precedent</w:t>
      </w:r>
    </w:p>
    <w:p w14:paraId="03598050" w14:textId="17843B28" w:rsidR="00543374" w:rsidRPr="00543374" w:rsidRDefault="00543374" w:rsidP="00543374">
      <w:pPr>
        <w:rPr>
          <w:rFonts w:ascii="Times New Roman" w:hAnsi="Times New Roman" w:cs="Times New Roman"/>
          <w:color w:val="000000"/>
          <w:sz w:val="24"/>
          <w:szCs w:val="24"/>
        </w:rPr>
      </w:pPr>
      <w:r w:rsidRPr="00543374">
        <w:rPr>
          <w:rFonts w:ascii="Times New Roman" w:hAnsi="Times New Roman" w:cs="Times New Roman"/>
          <w:color w:val="000000"/>
          <w:sz w:val="24"/>
          <w:szCs w:val="24"/>
        </w:rPr>
        <w:t xml:space="preserve">The Bombay High Court in M/s Lupin Limited, Nagpur addressed whether SEZ units can claim refund of unutilized Input Tax Credit under GST law. The respondent authorities had rejected refund applications on grounds that only suppliers of goods or services can file refund claims, not recipient-SEZ units. </w:t>
      </w:r>
    </w:p>
    <w:p w14:paraId="5180757F" w14:textId="193925CF" w:rsidR="00543374" w:rsidRPr="00543374" w:rsidRDefault="00543374" w:rsidP="00543374">
      <w:pPr>
        <w:rPr>
          <w:rFonts w:ascii="Times New Roman" w:hAnsi="Times New Roman" w:cs="Times New Roman"/>
          <w:color w:val="000000"/>
          <w:sz w:val="24"/>
          <w:szCs w:val="24"/>
        </w:rPr>
      </w:pPr>
      <w:r w:rsidRPr="00543374">
        <w:rPr>
          <w:rFonts w:ascii="Times New Roman" w:hAnsi="Times New Roman" w:cs="Times New Roman"/>
          <w:color w:val="000000"/>
          <w:sz w:val="24"/>
          <w:szCs w:val="24"/>
        </w:rPr>
        <w:t xml:space="preserve">The Court held that the Gujarat High Court's decision in Britannia Industries Ltd v. Union of India, which recognized SEZ units' entitlement to claim refund of unutilized ITC is binding on authorities until a contrary decision is given by another High Court. The Supreme Court had disposed of a challenge to the Gujarat High Court decision keeping the question of law open. </w:t>
      </w:r>
    </w:p>
    <w:p w14:paraId="3B974C7B" w14:textId="48285809" w:rsidR="00A05996" w:rsidRDefault="00543374" w:rsidP="00543374">
      <w:pPr>
        <w:rPr>
          <w:rFonts w:ascii="Times New Roman" w:hAnsi="Times New Roman" w:cs="Times New Roman"/>
          <w:color w:val="000000"/>
          <w:sz w:val="24"/>
          <w:szCs w:val="24"/>
        </w:rPr>
      </w:pPr>
      <w:r w:rsidRPr="00543374">
        <w:rPr>
          <w:rFonts w:ascii="Times New Roman" w:hAnsi="Times New Roman" w:cs="Times New Roman"/>
          <w:color w:val="000000"/>
          <w:sz w:val="24"/>
          <w:szCs w:val="24"/>
        </w:rPr>
        <w:t xml:space="preserve">The petition was partly allowed, providing relief to the SEZ unit while ensuring proper verification of authorized operations compliance.  </w:t>
      </w:r>
    </w:p>
    <w:p w14:paraId="0FA1ADDE" w14:textId="20D22A34" w:rsidR="00543374" w:rsidRPr="00543374" w:rsidRDefault="00543374" w:rsidP="00543374">
      <w:pPr>
        <w:rPr>
          <w:rFonts w:ascii="Times New Roman" w:hAnsi="Times New Roman" w:cs="Times New Roman"/>
          <w:b/>
          <w:bCs/>
          <w:color w:val="000000"/>
          <w:sz w:val="24"/>
          <w:szCs w:val="24"/>
          <w:u w:val="single"/>
        </w:rPr>
      </w:pPr>
      <w:r w:rsidRPr="00543374">
        <w:rPr>
          <w:rFonts w:ascii="Times New Roman" w:hAnsi="Times New Roman" w:cs="Times New Roman"/>
          <w:b/>
          <w:bCs/>
          <w:color w:val="000000"/>
          <w:sz w:val="24"/>
          <w:szCs w:val="24"/>
          <w:u w:val="single"/>
        </w:rPr>
        <w:t>Gujarat High Court - CA Certificate sufficient for ITC refund, FIRC not mandatory</w:t>
      </w:r>
    </w:p>
    <w:p w14:paraId="2ECC6B82" w14:textId="5E42F4EC" w:rsidR="00CC7585" w:rsidRPr="00CC7585" w:rsidRDefault="00CC7585" w:rsidP="00CC7585">
      <w:pPr>
        <w:rPr>
          <w:rFonts w:ascii="Times New Roman" w:hAnsi="Times New Roman" w:cs="Times New Roman"/>
          <w:color w:val="000000"/>
          <w:sz w:val="24"/>
          <w:szCs w:val="24"/>
        </w:rPr>
      </w:pPr>
      <w:r w:rsidRPr="00CC7585">
        <w:rPr>
          <w:rFonts w:ascii="Times New Roman" w:hAnsi="Times New Roman" w:cs="Times New Roman"/>
          <w:color w:val="000000"/>
          <w:sz w:val="24"/>
          <w:szCs w:val="24"/>
        </w:rPr>
        <w:t xml:space="preserve">The Gujarat High Court in M/s Kuehne Plus Nagel Private Limited addressed refund of unutilized Input Tax Credit where the petitioner had RBI permission to operate on gearing account basis with worldwide offices, allowing foreign currency receipt on exports after making payments in foreign currency. The authorities rejected refund applications for non-submission of Foreign Inward Remittance Certificate as required by Circular No. 125/44/2019. </w:t>
      </w:r>
    </w:p>
    <w:p w14:paraId="3CF48F80" w14:textId="592259AC" w:rsidR="00CC7585" w:rsidRPr="00CC7585" w:rsidRDefault="00CC7585" w:rsidP="00CC7585">
      <w:pPr>
        <w:rPr>
          <w:rFonts w:ascii="Times New Roman" w:hAnsi="Times New Roman" w:cs="Times New Roman"/>
          <w:color w:val="000000"/>
          <w:sz w:val="24"/>
          <w:szCs w:val="24"/>
        </w:rPr>
      </w:pPr>
      <w:r w:rsidRPr="00CC7585">
        <w:rPr>
          <w:rFonts w:ascii="Times New Roman" w:hAnsi="Times New Roman" w:cs="Times New Roman"/>
          <w:color w:val="000000"/>
          <w:sz w:val="24"/>
          <w:szCs w:val="24"/>
        </w:rPr>
        <w:t xml:space="preserve">The Court held that Chartered Accountant's Certificate submitted by the petitioner should be considered as authentic document, and authorities cannot reject refund claims solely for non-submission of FIRC. In this case, the CA Certificate clearly showed that petitioner received convertible foreign exchange for export of services, making rejection unjustified based solely on FIRC non-submission requirement from the circular. </w:t>
      </w:r>
    </w:p>
    <w:p w14:paraId="48405AF1" w14:textId="0D31F7E5" w:rsidR="00A05996" w:rsidRDefault="00CC7585" w:rsidP="00CC7585">
      <w:pPr>
        <w:rPr>
          <w:rFonts w:ascii="Times New Roman" w:hAnsi="Times New Roman" w:cs="Times New Roman"/>
          <w:color w:val="000000"/>
          <w:sz w:val="24"/>
          <w:szCs w:val="24"/>
        </w:rPr>
      </w:pPr>
      <w:r w:rsidRPr="00CC7585">
        <w:rPr>
          <w:rFonts w:ascii="Times New Roman" w:hAnsi="Times New Roman" w:cs="Times New Roman"/>
          <w:color w:val="000000"/>
          <w:sz w:val="24"/>
          <w:szCs w:val="24"/>
        </w:rPr>
        <w:t xml:space="preserve">The impugned orders rejecting refund claims were set aside and respondent authorities were directed to process refund claims in accordance with law, without insisting on FIRC submission and accepting the Chartered Accountant's Certificate.  </w:t>
      </w:r>
    </w:p>
    <w:p w14:paraId="739996CB" w14:textId="32AE2762" w:rsidR="00CC7585" w:rsidRPr="00CC7585" w:rsidRDefault="00CC7585" w:rsidP="00CC7585">
      <w:pPr>
        <w:rPr>
          <w:rFonts w:ascii="Times New Roman" w:hAnsi="Times New Roman" w:cs="Times New Roman"/>
          <w:b/>
          <w:bCs/>
          <w:color w:val="000000"/>
          <w:sz w:val="24"/>
          <w:szCs w:val="24"/>
          <w:u w:val="single"/>
        </w:rPr>
      </w:pPr>
      <w:r w:rsidRPr="00CC7585">
        <w:rPr>
          <w:rFonts w:ascii="Times New Roman" w:hAnsi="Times New Roman" w:cs="Times New Roman"/>
          <w:b/>
          <w:bCs/>
          <w:color w:val="000000"/>
          <w:sz w:val="24"/>
          <w:szCs w:val="24"/>
          <w:u w:val="single"/>
        </w:rPr>
        <w:t>Delhi High Court - omission of Rule 96(10) applies to pending proceedings</w:t>
      </w:r>
    </w:p>
    <w:p w14:paraId="1D4B02A5" w14:textId="26FA7007" w:rsidR="00502B4A" w:rsidRPr="00502B4A"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t xml:space="preserve">The Delhi High Court in M/s Vinayak International Housewares Pvt Ltd addressed whether the omission of Rule 96(10) of CGST Rules, 2017 w.e.f. October 8, </w:t>
      </w:r>
      <w:proofErr w:type="gramStart"/>
      <w:r w:rsidRPr="00502B4A">
        <w:rPr>
          <w:rFonts w:ascii="Times New Roman" w:hAnsi="Times New Roman" w:cs="Times New Roman"/>
          <w:color w:val="000000"/>
          <w:sz w:val="24"/>
          <w:szCs w:val="24"/>
        </w:rPr>
        <w:t>2024</w:t>
      </w:r>
      <w:proofErr w:type="gramEnd"/>
      <w:r w:rsidRPr="00502B4A">
        <w:rPr>
          <w:rFonts w:ascii="Times New Roman" w:hAnsi="Times New Roman" w:cs="Times New Roman"/>
          <w:color w:val="000000"/>
          <w:sz w:val="24"/>
          <w:szCs w:val="24"/>
        </w:rPr>
        <w:t xml:space="preserve"> would apply to pending proceedings. The petitioners were issued summons and show-cause notices under Rule 96(10), and during the pendency of the petitions, Rule 96(10) was omitted from the CGST Rules. The issue was whether this omission would apply to the pending proceedings against the petitioners, including the summons, show-cause notices, and orders already passed. </w:t>
      </w:r>
    </w:p>
    <w:p w14:paraId="65EB7267" w14:textId="0DE5BBE9" w:rsidR="00502B4A" w:rsidRPr="00502B4A"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lastRenderedPageBreak/>
        <w:t xml:space="preserve">The Court held that the 54th GST Council meeting had recommended the omission of Rule 96(10) as it was leading to unnecessary complications without any intended benefit being served. The omission of Rule 96(10) without any saving clause would apply to all pending proceedings, including the summons, show-cause notices, and orders that had not attained finality. The Court emphasized that unless the transactions were "past and closed," the benefit of the omission of Rule 96(10) should be extended to the petitioners. </w:t>
      </w:r>
    </w:p>
    <w:p w14:paraId="0EBDF6B4" w14:textId="546AEBBF" w:rsidR="00502B4A" w:rsidRPr="00502B4A"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t xml:space="preserve">The Court noted that the absence of a saving clause indicated legislative intent to apply the omission to pending proceedings as well. When a provision is removed without protecting ongoing proceedings, those proceedings cannot continue </w:t>
      </w:r>
      <w:proofErr w:type="gramStart"/>
      <w:r w:rsidRPr="00502B4A">
        <w:rPr>
          <w:rFonts w:ascii="Times New Roman" w:hAnsi="Times New Roman" w:cs="Times New Roman"/>
          <w:color w:val="000000"/>
          <w:sz w:val="24"/>
          <w:szCs w:val="24"/>
        </w:rPr>
        <w:t>on the basis of</w:t>
      </w:r>
      <w:proofErr w:type="gramEnd"/>
      <w:r w:rsidRPr="00502B4A">
        <w:rPr>
          <w:rFonts w:ascii="Times New Roman" w:hAnsi="Times New Roman" w:cs="Times New Roman"/>
          <w:color w:val="000000"/>
          <w:sz w:val="24"/>
          <w:szCs w:val="24"/>
        </w:rPr>
        <w:t xml:space="preserve"> a non-existent rule.  </w:t>
      </w:r>
    </w:p>
    <w:p w14:paraId="7D2B013A" w14:textId="28AE0CAB" w:rsidR="00CC7585"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t>Accordingly, the summons, show-cause notices, and orders issued against the petitioners under Rule 96(10) of the CGST Rules were quashed.</w:t>
      </w:r>
    </w:p>
    <w:p w14:paraId="6CA32912" w14:textId="21B8AE5C" w:rsidR="00CC7585" w:rsidRPr="004A15C7" w:rsidRDefault="004A15C7" w:rsidP="00CC7585">
      <w:pPr>
        <w:rPr>
          <w:rFonts w:ascii="Times New Roman" w:hAnsi="Times New Roman" w:cs="Times New Roman"/>
          <w:b/>
          <w:bCs/>
          <w:color w:val="000000"/>
          <w:sz w:val="24"/>
          <w:szCs w:val="24"/>
          <w:u w:val="single"/>
        </w:rPr>
      </w:pPr>
      <w:r w:rsidRPr="004A15C7">
        <w:rPr>
          <w:rFonts w:ascii="Times New Roman" w:hAnsi="Times New Roman" w:cs="Times New Roman"/>
          <w:b/>
          <w:bCs/>
          <w:color w:val="000000"/>
          <w:sz w:val="24"/>
          <w:szCs w:val="24"/>
          <w:u w:val="single"/>
        </w:rPr>
        <w:t>Gujarat High Court - software consultancy to parent company is not “intermediary” services</w:t>
      </w:r>
    </w:p>
    <w:p w14:paraId="68D120DD" w14:textId="77874271" w:rsidR="000E2DA9" w:rsidRPr="000E2DA9" w:rsidRDefault="000E2DA9" w:rsidP="000E2DA9">
      <w:pPr>
        <w:rPr>
          <w:rFonts w:ascii="Times New Roman" w:hAnsi="Times New Roman" w:cs="Times New Roman"/>
          <w:color w:val="000000"/>
          <w:sz w:val="24"/>
          <w:szCs w:val="24"/>
        </w:rPr>
      </w:pPr>
      <w:r w:rsidRPr="000E2DA9">
        <w:rPr>
          <w:rFonts w:ascii="Times New Roman" w:hAnsi="Times New Roman" w:cs="Times New Roman"/>
          <w:color w:val="000000"/>
          <w:sz w:val="24"/>
          <w:szCs w:val="24"/>
        </w:rPr>
        <w:t xml:space="preserve">The Gujarat High Court in M/s </w:t>
      </w:r>
      <w:proofErr w:type="spellStart"/>
      <w:r w:rsidRPr="000E2DA9">
        <w:rPr>
          <w:rFonts w:ascii="Times New Roman" w:hAnsi="Times New Roman" w:cs="Times New Roman"/>
          <w:color w:val="000000"/>
          <w:sz w:val="24"/>
          <w:szCs w:val="24"/>
        </w:rPr>
        <w:t>Infodesk</w:t>
      </w:r>
      <w:proofErr w:type="spellEnd"/>
      <w:r w:rsidRPr="000E2DA9">
        <w:rPr>
          <w:rFonts w:ascii="Times New Roman" w:hAnsi="Times New Roman" w:cs="Times New Roman"/>
          <w:color w:val="000000"/>
          <w:sz w:val="24"/>
          <w:szCs w:val="24"/>
        </w:rPr>
        <w:t xml:space="preserve"> India Pvt Limited addressed the classification of services provided by the petitioner to its parent company under a service agreement. The petitioner provides software consultancy services to its parent company and filed a refund application for input tax credit availed on inputs and input services used in providing such services, claiming it as 'export of service' under Section 2(6) of the IGST Act, 2017. The refund application was rejected on the ground that the services provided were in the nature of 'intermediary services' under Section 2(13) of the IGST Act and not 'export of services'. The issue was whether the services should be considered as 'export of services' or 'intermediary services'. </w:t>
      </w:r>
    </w:p>
    <w:p w14:paraId="63299E76" w14:textId="0A47F0FE" w:rsidR="000E2DA9" w:rsidRPr="000E2DA9" w:rsidRDefault="000E2DA9" w:rsidP="000E2DA9">
      <w:pPr>
        <w:rPr>
          <w:rFonts w:ascii="Times New Roman" w:hAnsi="Times New Roman" w:cs="Times New Roman"/>
          <w:color w:val="000000"/>
          <w:sz w:val="24"/>
          <w:szCs w:val="24"/>
        </w:rPr>
      </w:pPr>
      <w:r w:rsidRPr="000E2DA9">
        <w:rPr>
          <w:rFonts w:ascii="Times New Roman" w:hAnsi="Times New Roman" w:cs="Times New Roman"/>
          <w:color w:val="000000"/>
          <w:sz w:val="24"/>
          <w:szCs w:val="24"/>
        </w:rPr>
        <w:t xml:space="preserve">The Court held that the service agreement between the petitioner and its parent company clearly shows that the petitioner is providing software consultancy services on its own account and not as an agent, broker or any other person facilitating the supply of services between two or more persons. The Court emphasized that the petitioner is earning a profit on the cost incurred in providing the services, which demonstrates that it is supplying the services on its own account and not merely as an intermediary. An intermediary typically facilitates transactions between parties without bearing the risk or earning profit margins on the underlying services. Further, the service agreement provides for settlement of disputes between the petitioner and its parent company through arbitration, which further indicates that the petitioner is providing the services independently as a principal rather than as an intermediary. </w:t>
      </w:r>
    </w:p>
    <w:p w14:paraId="3AFC967F" w14:textId="529524C3" w:rsidR="000E2DA9" w:rsidRPr="00A05996" w:rsidRDefault="000E2DA9" w:rsidP="000E2DA9">
      <w:pPr>
        <w:rPr>
          <w:rFonts w:ascii="Times New Roman" w:hAnsi="Times New Roman" w:cs="Times New Roman"/>
          <w:color w:val="000000"/>
          <w:sz w:val="24"/>
          <w:szCs w:val="24"/>
        </w:rPr>
      </w:pPr>
      <w:r w:rsidRPr="2520D553">
        <w:rPr>
          <w:rFonts w:ascii="Times New Roman" w:hAnsi="Times New Roman" w:cs="Times New Roman"/>
          <w:color w:val="000000" w:themeColor="text1"/>
          <w:sz w:val="24"/>
          <w:szCs w:val="24"/>
        </w:rPr>
        <w:t>Accordingly, the Court held that the services provided by the petitioner to its parent company should be considered as 'export of services' under Section 2(6) of the IGST Act and not 'intermediary services' under Section 2(13).</w:t>
      </w:r>
    </w:p>
    <w:p w14:paraId="5023D050" w14:textId="1D64F086" w:rsidR="6B4B2A2B" w:rsidRDefault="6B4B2A2B" w:rsidP="2520D553">
      <w:pPr>
        <w:rPr>
          <w:rFonts w:ascii="Times New Roman" w:hAnsi="Times New Roman" w:cs="Times New Roman"/>
          <w:b/>
          <w:bCs/>
          <w:color w:val="ED7D31" w:themeColor="accent2"/>
          <w:sz w:val="24"/>
          <w:szCs w:val="24"/>
        </w:rPr>
      </w:pPr>
      <w:r w:rsidRPr="2520D553">
        <w:rPr>
          <w:rFonts w:ascii="Times New Roman" w:hAnsi="Times New Roman" w:cs="Times New Roman"/>
          <w:b/>
          <w:bCs/>
          <w:color w:val="ED7D31" w:themeColor="accent2"/>
          <w:sz w:val="24"/>
          <w:szCs w:val="24"/>
        </w:rPr>
        <w:t>GSTN Advisory</w:t>
      </w:r>
    </w:p>
    <w:p w14:paraId="0C0DE14B" w14:textId="293A3B92" w:rsidR="6B4B2A2B" w:rsidRDefault="6B4B2A2B" w:rsidP="2520D553">
      <w:pPr>
        <w:rPr>
          <w:rFonts w:ascii="Times New Roman" w:hAnsi="Times New Roman" w:cs="Times New Roman"/>
          <w:b/>
          <w:bCs/>
          <w:color w:val="000000" w:themeColor="text1"/>
          <w:sz w:val="24"/>
          <w:szCs w:val="24"/>
          <w:u w:val="single"/>
        </w:rPr>
      </w:pPr>
      <w:r w:rsidRPr="2520D553">
        <w:rPr>
          <w:rFonts w:ascii="Times New Roman" w:hAnsi="Times New Roman" w:cs="Times New Roman"/>
          <w:b/>
          <w:bCs/>
          <w:color w:val="000000" w:themeColor="text1"/>
          <w:sz w:val="24"/>
          <w:szCs w:val="24"/>
          <w:u w:val="single"/>
        </w:rPr>
        <w:t xml:space="preserve">GSTN Advisory on electronic credit reversal and re-claimed statement and RCM ledger validations (29.12.2025) </w:t>
      </w:r>
    </w:p>
    <w:p w14:paraId="750D5DB3" w14:textId="530F00C3" w:rsidR="6B4B2A2B" w:rsidRDefault="6B4B2A2B" w:rsidP="2520D553">
      <w:r w:rsidRPr="2520D553">
        <w:rPr>
          <w:rFonts w:ascii="Times New Roman" w:hAnsi="Times New Roman" w:cs="Times New Roman"/>
          <w:color w:val="000000" w:themeColor="text1"/>
          <w:sz w:val="24"/>
          <w:szCs w:val="24"/>
        </w:rPr>
        <w:t xml:space="preserve">GSTN has issued an advisory on stricter validations for Electronic Credit Reversal and Re-claimed Statement (Reclaim Ledger) and RCM Liability/ITC Statement (RCM Ledger), both introduced to ensure accurate ITC reporting and prevent clerical errors.  </w:t>
      </w:r>
    </w:p>
    <w:p w14:paraId="4928B964" w14:textId="073AC4D1" w:rsidR="6B4B2A2B" w:rsidRDefault="6B4B2A2B" w:rsidP="2520D553">
      <w:r w:rsidRPr="2520D553">
        <w:rPr>
          <w:rFonts w:ascii="Times New Roman" w:hAnsi="Times New Roman" w:cs="Times New Roman"/>
          <w:color w:val="000000" w:themeColor="text1"/>
          <w:sz w:val="24"/>
          <w:szCs w:val="24"/>
        </w:rPr>
        <w:lastRenderedPageBreak/>
        <w:t xml:space="preserve"> </w:t>
      </w:r>
    </w:p>
    <w:p w14:paraId="7134EEA2" w14:textId="64B647CA" w:rsidR="6B4B2A2B" w:rsidRDefault="6B4B2A2B" w:rsidP="2520D553">
      <w:r w:rsidRPr="2520D553">
        <w:rPr>
          <w:rFonts w:ascii="Times New Roman" w:hAnsi="Times New Roman" w:cs="Times New Roman"/>
          <w:color w:val="000000" w:themeColor="text1"/>
          <w:sz w:val="24"/>
          <w:szCs w:val="24"/>
        </w:rPr>
        <w:t xml:space="preserve">Background: </w:t>
      </w:r>
    </w:p>
    <w:p w14:paraId="6B7DB2A9" w14:textId="5C41DB28" w:rsidR="6B4B2A2B" w:rsidRDefault="6B4B2A2B" w:rsidP="2520D553">
      <w:r w:rsidRPr="2520D553">
        <w:rPr>
          <w:rFonts w:ascii="Times New Roman" w:hAnsi="Times New Roman" w:cs="Times New Roman"/>
          <w:color w:val="000000" w:themeColor="text1"/>
          <w:sz w:val="24"/>
          <w:szCs w:val="24"/>
        </w:rPr>
        <w:t xml:space="preserve">The Reclaim Ledger captures ITC temporarily reversed in Table 4(B)(2) of Form GSTR 3B and subsequent reclaims in Tables 4(A)(5) and 4(D)(1) from August 2023 for monthly taxpayers and July-September 2023 quarter for quarterly taxpayers. </w:t>
      </w:r>
    </w:p>
    <w:p w14:paraId="5061576B" w14:textId="44E10E66" w:rsidR="6B4B2A2B" w:rsidRDefault="6B4B2A2B" w:rsidP="2520D553">
      <w:r w:rsidRPr="2520D553">
        <w:rPr>
          <w:rFonts w:ascii="Times New Roman" w:hAnsi="Times New Roman" w:cs="Times New Roman"/>
          <w:color w:val="000000" w:themeColor="text1"/>
          <w:sz w:val="24"/>
          <w:szCs w:val="24"/>
        </w:rPr>
        <w:t>Currently, taxpayers receive warning messages for excess ITC reclaims in Table 4</w:t>
      </w:r>
      <w:proofErr w:type="gramStart"/>
      <w:r w:rsidRPr="2520D553">
        <w:rPr>
          <w:rFonts w:ascii="Times New Roman" w:hAnsi="Times New Roman" w:cs="Times New Roman"/>
          <w:color w:val="000000" w:themeColor="text1"/>
          <w:sz w:val="24"/>
          <w:szCs w:val="24"/>
        </w:rPr>
        <w:t>D(</w:t>
      </w:r>
      <w:proofErr w:type="gramEnd"/>
      <w:r w:rsidRPr="2520D553">
        <w:rPr>
          <w:rFonts w:ascii="Times New Roman" w:hAnsi="Times New Roman" w:cs="Times New Roman"/>
          <w:color w:val="000000" w:themeColor="text1"/>
          <w:sz w:val="24"/>
          <w:szCs w:val="24"/>
        </w:rPr>
        <w:t>1) exceeding available balance in Reclaim Ledger but can still file Form GSTR-3B. Similarly, the RCM Ledger introduced from August 2024 tracks RCM liability shown in Table 3.1(d) and corresponding ITC claimed in Tables 4</w:t>
      </w:r>
      <w:proofErr w:type="gramStart"/>
      <w:r w:rsidRPr="2520D553">
        <w:rPr>
          <w:rFonts w:ascii="Times New Roman" w:hAnsi="Times New Roman" w:cs="Times New Roman"/>
          <w:color w:val="000000" w:themeColor="text1"/>
          <w:sz w:val="24"/>
          <w:szCs w:val="24"/>
        </w:rPr>
        <w:t>A(</w:t>
      </w:r>
      <w:proofErr w:type="gramEnd"/>
      <w:r w:rsidRPr="2520D553">
        <w:rPr>
          <w:rFonts w:ascii="Times New Roman" w:hAnsi="Times New Roman" w:cs="Times New Roman"/>
          <w:color w:val="000000" w:themeColor="text1"/>
          <w:sz w:val="24"/>
          <w:szCs w:val="24"/>
        </w:rPr>
        <w:t>2) and 4</w:t>
      </w:r>
      <w:proofErr w:type="gramStart"/>
      <w:r w:rsidRPr="2520D553">
        <w:rPr>
          <w:rFonts w:ascii="Times New Roman" w:hAnsi="Times New Roman" w:cs="Times New Roman"/>
          <w:color w:val="000000" w:themeColor="text1"/>
          <w:sz w:val="24"/>
          <w:szCs w:val="24"/>
        </w:rPr>
        <w:t>A(</w:t>
      </w:r>
      <w:proofErr w:type="gramEnd"/>
      <w:r w:rsidRPr="2520D553">
        <w:rPr>
          <w:rFonts w:ascii="Times New Roman" w:hAnsi="Times New Roman" w:cs="Times New Roman"/>
          <w:color w:val="000000" w:themeColor="text1"/>
          <w:sz w:val="24"/>
          <w:szCs w:val="24"/>
        </w:rPr>
        <w:t xml:space="preserve">3), with warnings when claimed ITC exceeds closing balance plus current period liabilities. Taxpayers have been given multiple opportunities to report opening balances for both ledgers covering prior period transactions. </w:t>
      </w:r>
    </w:p>
    <w:p w14:paraId="582E51FB" w14:textId="75A29250" w:rsidR="6B4B2A2B" w:rsidRDefault="6B4B2A2B" w:rsidP="2520D553">
      <w:r w:rsidRPr="2520D553">
        <w:rPr>
          <w:rFonts w:ascii="Times New Roman" w:hAnsi="Times New Roman" w:cs="Times New Roman"/>
          <w:color w:val="000000" w:themeColor="text1"/>
          <w:sz w:val="24"/>
          <w:szCs w:val="24"/>
        </w:rPr>
        <w:t xml:space="preserve"> </w:t>
      </w:r>
    </w:p>
    <w:p w14:paraId="4B362BF7" w14:textId="1CFF7AA0" w:rsidR="6B4B2A2B" w:rsidRDefault="6B4B2A2B" w:rsidP="2520D553">
      <w:r w:rsidRPr="2520D553">
        <w:rPr>
          <w:rFonts w:ascii="Times New Roman" w:hAnsi="Times New Roman" w:cs="Times New Roman"/>
          <w:color w:val="000000" w:themeColor="text1"/>
          <w:sz w:val="24"/>
          <w:szCs w:val="24"/>
        </w:rPr>
        <w:t xml:space="preserve">New validation checks: </w:t>
      </w:r>
    </w:p>
    <w:p w14:paraId="5CBF5834" w14:textId="14DA14F9" w:rsidR="6B4B2A2B" w:rsidRDefault="6B4B2A2B" w:rsidP="2520D553">
      <w:r w:rsidRPr="2520D553">
        <w:rPr>
          <w:rFonts w:ascii="Times New Roman" w:hAnsi="Times New Roman" w:cs="Times New Roman"/>
          <w:color w:val="000000" w:themeColor="text1"/>
          <w:sz w:val="24"/>
          <w:szCs w:val="24"/>
        </w:rPr>
        <w:t xml:space="preserve">GSTN announces that shortly, negative values or excess ITC availment beyond available balances will not be permitted in either ledger. New validations will enforce that reclaimed ITC in Table 4(D)(1) cannot exceed the combined closing balance of Reclaim Ledger plus current period reversals in Table 4(B)(2). Similarly, RCM ITC claimed in Tables 4(A)(2) and 4(A)(3) must not exceed combined RCM liabilities paid in Table 3.1(d) plus closing balance of RCM Ledger. </w:t>
      </w:r>
    </w:p>
    <w:p w14:paraId="5BA2F279" w14:textId="1C2B69F3" w:rsidR="6B4B2A2B" w:rsidRDefault="6B4B2A2B" w:rsidP="2520D553">
      <w:r w:rsidRPr="2520D553">
        <w:rPr>
          <w:rFonts w:ascii="Times New Roman" w:hAnsi="Times New Roman" w:cs="Times New Roman"/>
          <w:color w:val="000000" w:themeColor="text1"/>
          <w:sz w:val="24"/>
          <w:szCs w:val="24"/>
        </w:rPr>
        <w:t>For taxpayers with existing negative closing balances, GSTR-3B filing will be blocked until corrective action is taken. For negative Reclaim Ledger balances, mandatory reversal of excess claimed ITC must be made in Table 4(B)(2), which will be added to current period liability if insufficient ITC is available. For negative RCM Ledger balances, taxpayers must either pay additional RCM liability equivalent to negative closing balance in Table 3.1(d) or reduce ITC claimed in Tables 4</w:t>
      </w:r>
      <w:proofErr w:type="gramStart"/>
      <w:r w:rsidRPr="2520D553">
        <w:rPr>
          <w:rFonts w:ascii="Times New Roman" w:hAnsi="Times New Roman" w:cs="Times New Roman"/>
          <w:color w:val="000000" w:themeColor="text1"/>
          <w:sz w:val="24"/>
          <w:szCs w:val="24"/>
        </w:rPr>
        <w:t>A(</w:t>
      </w:r>
      <w:proofErr w:type="gramEnd"/>
      <w:r w:rsidRPr="2520D553">
        <w:rPr>
          <w:rFonts w:ascii="Times New Roman" w:hAnsi="Times New Roman" w:cs="Times New Roman"/>
          <w:color w:val="000000" w:themeColor="text1"/>
          <w:sz w:val="24"/>
          <w:szCs w:val="24"/>
        </w:rPr>
        <w:t>2) or 4</w:t>
      </w:r>
      <w:proofErr w:type="gramStart"/>
      <w:r w:rsidRPr="2520D553">
        <w:rPr>
          <w:rFonts w:ascii="Times New Roman" w:hAnsi="Times New Roman" w:cs="Times New Roman"/>
          <w:color w:val="000000" w:themeColor="text1"/>
          <w:sz w:val="24"/>
          <w:szCs w:val="24"/>
        </w:rPr>
        <w:t>A(</w:t>
      </w:r>
      <w:proofErr w:type="gramEnd"/>
      <w:r w:rsidRPr="2520D553">
        <w:rPr>
          <w:rFonts w:ascii="Times New Roman" w:hAnsi="Times New Roman" w:cs="Times New Roman"/>
          <w:color w:val="000000" w:themeColor="text1"/>
          <w:sz w:val="24"/>
          <w:szCs w:val="24"/>
        </w:rPr>
        <w:t xml:space="preserve">3) to match closing balance.  </w:t>
      </w:r>
    </w:p>
    <w:p w14:paraId="5D8BB9D0" w14:textId="59026A03" w:rsidR="00A871DA" w:rsidRDefault="000E2DA9" w:rsidP="057CD2A1">
      <w:pPr>
        <w:rPr>
          <w:rFonts w:ascii="Times New Roman" w:hAnsi="Times New Roman" w:cs="Times New Roman"/>
          <w:b/>
          <w:bCs/>
          <w:color w:val="ED7D31" w:themeColor="accent2"/>
          <w:sz w:val="24"/>
          <w:szCs w:val="24"/>
        </w:rPr>
      </w:pPr>
      <w:r w:rsidRPr="057CD2A1">
        <w:rPr>
          <w:rFonts w:ascii="Times New Roman" w:hAnsi="Times New Roman" w:cs="Times New Roman"/>
          <w:b/>
          <w:bCs/>
          <w:color w:val="ED7D31" w:themeColor="accent2"/>
          <w:sz w:val="24"/>
          <w:szCs w:val="24"/>
        </w:rPr>
        <w:t xml:space="preserve">Sales Tax </w:t>
      </w:r>
    </w:p>
    <w:p w14:paraId="7BBFD009" w14:textId="676D736F" w:rsidR="000E2DA9" w:rsidRDefault="00462B22" w:rsidP="00FF5776">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462B22">
        <w:rPr>
          <w:rStyle w:val="normaltextrun"/>
          <w:rFonts w:ascii="Times New Roman" w:eastAsia="Times New Roman" w:hAnsi="Times New Roman"/>
          <w:b/>
          <w:bCs/>
          <w:color w:val="000000" w:themeColor="text1"/>
          <w:kern w:val="0"/>
          <w:sz w:val="24"/>
          <w:u w:val="single"/>
          <w:shd w:val="clear" w:color="auto" w:fill="FFFFFF"/>
          <w:lang w:eastAsia="en-IN"/>
          <w14:ligatures w14:val="none"/>
        </w:rPr>
        <w:t>Bombay High Court - sale of trademark to foreign company constitutes export</w:t>
      </w:r>
    </w:p>
    <w:p w14:paraId="027C7462" w14:textId="348718AB" w:rsidR="00462B22" w:rsidRP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The Bombay High Court in M/s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Duphar</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Interfran</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Ltd addressed whether the sale of a trademark constitutes a local sale within the State or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The applicant company owned the trademark 'Crocin' registered in India and sold this trademark to a UK-based company, SKB, through a Brand Acquisition Agreement. The Commissioner of Sales Tax held that the assignment of the trademark was a local sale in Maharashtra liable to 4% sales tax under the Central Sales Tax Act, 1956. The issue was whether the sale of the trademark 'Crocin' was a sale within the State of Maharashtra liable to sales tax or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out of the territory of India not liable to tax. </w:t>
      </w:r>
    </w:p>
    <w:p w14:paraId="676E8C29" w14:textId="136830E1" w:rsidR="00462B22" w:rsidRP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The Court relied on the principle of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mobilia</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sequuntur</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personam" which means movables follow the owner. Applying this principle to intangible assets, the Court held that the situs of an intangible asset like a trademark follows the situs of its owner. The Court referred to the decision in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Mahyco</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Monsanto v. Union of India, which established that the location of intangible property is determined by the location of its owner rather than any physical registration or documentation. </w:t>
      </w:r>
    </w:p>
    <w:p w14:paraId="0CB40FE6" w14:textId="35026506" w:rsidR="00462B22" w:rsidRP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lastRenderedPageBreak/>
        <w:t xml:space="preserve">The Court emphasized that since the assignee SKB was based in the UK, the situs of the trademark moved to the UK upon assignment, making it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under Section 5(1) of the Central Sales Tax Act. The Court rejected the argument that the place of registration of the trademark determines its situs, clarifying that registration is not the sole determinant of location for intangible assets. The assignment itself transfers the ownership rights, and with that transfer, the legal situs of the trademark shifts to follow its new owner. </w:t>
      </w:r>
    </w:p>
    <w:p w14:paraId="1AB4D109" w14:textId="72D2AB5D" w:rsid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Court held that the sale of the intangible trademark 'Crocin' through the Brand Acquisition Agreement was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outside India under Section 5 of the Central Sales Tax Act, and not a sale within the State of Maharashtra under Section 4.  </w:t>
      </w:r>
    </w:p>
    <w:p w14:paraId="36411289" w14:textId="332D624F" w:rsidR="00462B22" w:rsidRPr="00CB1768" w:rsidRDefault="00CB1768" w:rsidP="00462B22">
      <w:pPr>
        <w:rPr>
          <w:rStyle w:val="normaltextrun"/>
          <w:rFonts w:ascii="Times New Roman" w:eastAsia="Times New Roman" w:hAnsi="Times New Roman"/>
          <w:b/>
          <w:bCs/>
          <w:color w:val="ED7D31" w:themeColor="accent2"/>
          <w:kern w:val="0"/>
          <w:sz w:val="24"/>
          <w:shd w:val="clear" w:color="auto" w:fill="FFFFFF"/>
          <w:lang w:eastAsia="en-IN"/>
          <w14:ligatures w14:val="none"/>
        </w:rPr>
      </w:pPr>
      <w:r w:rsidRPr="00CB1768">
        <w:rPr>
          <w:rStyle w:val="normaltextrun"/>
          <w:rFonts w:ascii="Times New Roman" w:eastAsia="Times New Roman" w:hAnsi="Times New Roman"/>
          <w:b/>
          <w:bCs/>
          <w:color w:val="ED7D31" w:themeColor="accent2"/>
          <w:kern w:val="0"/>
          <w:sz w:val="24"/>
          <w:shd w:val="clear" w:color="auto" w:fill="FFFFFF"/>
          <w:lang w:eastAsia="en-IN"/>
          <w14:ligatures w14:val="none"/>
        </w:rPr>
        <w:t xml:space="preserve">Service Tax  </w:t>
      </w:r>
    </w:p>
    <w:p w14:paraId="79F7C944" w14:textId="58289D53" w:rsidR="00462B22" w:rsidRDefault="00CB1768" w:rsidP="00462B22">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CB1768">
        <w:rPr>
          <w:rStyle w:val="normaltextrun"/>
          <w:rFonts w:ascii="Times New Roman" w:eastAsia="Times New Roman" w:hAnsi="Times New Roman"/>
          <w:b/>
          <w:bCs/>
          <w:color w:val="000000" w:themeColor="text1"/>
          <w:kern w:val="0"/>
          <w:sz w:val="24"/>
          <w:u w:val="single"/>
          <w:shd w:val="clear" w:color="auto" w:fill="FFFFFF"/>
          <w:lang w:eastAsia="en-IN"/>
          <w14:ligatures w14:val="none"/>
        </w:rPr>
        <w:t>Chandigarh Tribunal - revenue sharing arrangements not taxable as Business Support Services</w:t>
      </w:r>
    </w:p>
    <w:p w14:paraId="7326E73E" w14:textId="77777777"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Chandigarh Tribunal in M/s NC Jindal Institute of Medical Care &amp; Research addressed whether revenue sharing arrangements between a hospital and diagnostic service providers (DSPs) constitute taxable Business Support Services.  </w:t>
      </w:r>
    </w:p>
    <w:p w14:paraId="36822684" w14:textId="77777777"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p>
    <w:p w14:paraId="09AB161D" w14:textId="79101EAF"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appellants had entered into agreements with DSPs for providing pathology lab and other diagnostic services in the hospital. As per the agreements, the appellants provided basic amenities such as space, water, electricity and other facilities to DSPs for functioning, and the DSPs installed and operated their equipment in the appellant's premises. The DSPs rendered services to patients both within hospital premises and outside hospital premises. </w:t>
      </w:r>
    </w:p>
    <w:p w14:paraId="46F539A5" w14:textId="1B3A5C1E"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noted that the appellants raised invoices on patients for diagnostic services rendered in the hospital and shared the receipts with DSPs in an agreed percentage. This was essentially a revenue sharing arrangement rather than a service provider-client relationship. The Tribunal observed that the issue relating to revenue sharing arrangements between the appellants and DSPs was no longer res integra, meaning it was a settled question of law. The Tribunal as well as the departmental Appellate Authority had decided the issue in favour of the appellants for earlier and subsequent periods by consistently holding that revenue sharing arrangements are not subject to service tax under Business Support Services. </w:t>
      </w:r>
    </w:p>
    <w:p w14:paraId="0B078BD2" w14:textId="48B13C31" w:rsidR="00CB1768"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Tribunal held that the revenue sharing arrangements between the hospital and diagnostic service providers did not constitute taxable Business Support Services. The appeals were allowed in </w:t>
      </w:r>
      <w:proofErr w:type="spell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favor</w:t>
      </w:r>
      <w:proofErr w:type="spell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of the appellants.</w:t>
      </w:r>
    </w:p>
    <w:p w14:paraId="1EB6DD99" w14:textId="3B0040C0" w:rsidR="00376582" w:rsidRDefault="00376582" w:rsidP="00376582">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376582">
        <w:rPr>
          <w:rStyle w:val="normaltextrun"/>
          <w:rFonts w:ascii="Times New Roman" w:eastAsia="Times New Roman" w:hAnsi="Times New Roman"/>
          <w:b/>
          <w:bCs/>
          <w:color w:val="000000" w:themeColor="text1"/>
          <w:kern w:val="0"/>
          <w:sz w:val="24"/>
          <w:u w:val="single"/>
          <w:shd w:val="clear" w:color="auto" w:fill="FFFFFF"/>
          <w:lang w:eastAsia="en-IN"/>
          <w14:ligatures w14:val="none"/>
        </w:rPr>
        <w:t>Tribunal - cost sharing among group companies not taxable as Business Support Services</w:t>
      </w:r>
    </w:p>
    <w:p w14:paraId="688A4DE5" w14:textId="07B74100"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Chandigarh Tribunal in case of M/s Boston Scientific India Pvt Ltd addressed whether cost sharing arrangements among group companies constitute taxable Business Support Services under service tax law. The appellant reimbursed expenses to its foreign group company for their share of expenses for events and conferences held outside India. The department issued a demand for service tax under Business Support Services on these reimbursements, treating them as consideration for services rendered.  </w:t>
      </w:r>
    </w:p>
    <w:p w14:paraId="1FE7E2B9" w14:textId="378BDFB2"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lastRenderedPageBreak/>
        <w:t xml:space="preserve">The Tribunal held that the appellant had reimbursed expenses to its group company abroad for their share of expenses for various events held outside India on a cost-to-cost basis. In such arrangements, the expenses are shared for the common benefit of all </w:t>
      </w:r>
      <w:proofErr w:type="gram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entities</w:t>
      </w:r>
      <w:proofErr w:type="gram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and no service has been provided by one entity to another entity. The Tribunal emphasized that there is no provision of service at all in this arrangement, as cost sharing is fundamentally different from service provision. When expenses are merely divided among related entities based on their proportionate benefit or usage, it does not result in a taxable service transaction. </w:t>
      </w:r>
    </w:p>
    <w:p w14:paraId="5A942206" w14:textId="13C7BCB4"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also noted that the entire exercise was revenue neutral because even if the appellant were liable to pay service tax, it would be entitled to avail </w:t>
      </w:r>
      <w:proofErr w:type="spell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cenvat</w:t>
      </w:r>
      <w:proofErr w:type="spell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credit of the service tax paid and could utilize the same for paying service tax on the taxable output services provided by the appellant. Additionally, since the demand was proposed </w:t>
      </w:r>
      <w:proofErr w:type="gram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on the basis of</w:t>
      </w:r>
      <w:proofErr w:type="gram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an audit, the extended period of limitation could not be invoked as the department had all the facts in its knowledge. </w:t>
      </w:r>
    </w:p>
    <w:p w14:paraId="670CAF85" w14:textId="7FEA1E96" w:rsid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Tribunal held that the sharing of expenses between group companies does not result in provision of any service and hence no service tax is payable.  </w:t>
      </w:r>
    </w:p>
    <w:p w14:paraId="200893F1" w14:textId="240AB034" w:rsidR="00376582" w:rsidRPr="007378F5" w:rsidRDefault="007378F5"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b/>
          <w:bCs/>
          <w:color w:val="ED7D31" w:themeColor="accent2"/>
          <w:kern w:val="0"/>
          <w:sz w:val="24"/>
          <w:shd w:val="clear" w:color="auto" w:fill="FFFFFF"/>
          <w:lang w:eastAsia="en-IN"/>
          <w14:ligatures w14:val="none"/>
        </w:rPr>
        <w:t xml:space="preserve">Customs </w:t>
      </w: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p>
    <w:p w14:paraId="0CE4A016" w14:textId="7CA07973" w:rsidR="00462B22" w:rsidRDefault="007378F5" w:rsidP="00462B22">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7378F5">
        <w:rPr>
          <w:rStyle w:val="normaltextrun"/>
          <w:rFonts w:ascii="Times New Roman" w:eastAsia="Times New Roman" w:hAnsi="Times New Roman"/>
          <w:b/>
          <w:bCs/>
          <w:color w:val="000000" w:themeColor="text1"/>
          <w:kern w:val="0"/>
          <w:sz w:val="24"/>
          <w:u w:val="single"/>
          <w:shd w:val="clear" w:color="auto" w:fill="FFFFFF"/>
          <w:lang w:eastAsia="en-IN"/>
          <w14:ligatures w14:val="none"/>
        </w:rPr>
        <w:t>Kolkata Tribunal - face recognition access controllers classifiable as automatic data processing machines</w:t>
      </w:r>
    </w:p>
    <w:p w14:paraId="29E59573" w14:textId="34BE699D" w:rsidR="007378F5" w:rsidRP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The Kolkata Tribunal in M/s Face IT Systems LLP addressed the classification of imported "Access Controller Face Recognition System" under the Customs Tariff. The issue was whether the imported goods are properly classifiable under CTH 8471 as "Automatic Data Processing Machines" with NIL duty or under CTH 8543 as "Electrical Machines and Apparatus" with 7.5% basic customs duty. </w:t>
      </w:r>
    </w:p>
    <w:p w14:paraId="77A788C8" w14:textId="2712BDF6" w:rsidR="007378F5" w:rsidRP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examined the nature and functionality of the imported goods </w:t>
      </w:r>
      <w:proofErr w:type="gramStart"/>
      <w:r w:rsidRPr="007378F5">
        <w:rPr>
          <w:rStyle w:val="normaltextrun"/>
          <w:rFonts w:ascii="Times New Roman" w:eastAsia="Times New Roman" w:hAnsi="Times New Roman"/>
          <w:color w:val="000000" w:themeColor="text1"/>
          <w:kern w:val="0"/>
          <w:sz w:val="24"/>
          <w:shd w:val="clear" w:color="auto" w:fill="FFFFFF"/>
          <w:lang w:eastAsia="en-IN"/>
          <w14:ligatures w14:val="none"/>
        </w:rPr>
        <w:t>in light of</w:t>
      </w:r>
      <w:proofErr w:type="gramEnd"/>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 the relevant tariff provisions. The Tribunal noted that the imported goods possessed the essential functions of storing, processing, and executing programs without human intervention. These characteristics are fundamental requirements under Chapter Note 6(A) to Chapter 84 of the Customs Tariff for goods to be classified as Automatic Data Processing Machines. The face recognition access controller systems imported by the appellant could store facial data, process that information through recognition algorithms, and execute access control decisions automatically based on the programmed parameters. </w:t>
      </w:r>
    </w:p>
    <w:p w14:paraId="7080D839" w14:textId="1B72D55F" w:rsidR="007378F5" w:rsidRP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rejected the revenue's contention that the goods are classifiable under CTH 8543 as "Electrical Machines and Apparatus".  </w:t>
      </w:r>
    </w:p>
    <w:p w14:paraId="0DB3CE61" w14:textId="19F3FCEB" w:rsid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Tribunal held that the imported goods are properly classifiable under CTH 8471 as "Automatic Data Processing Machines" and are entitled to the NIL duty benefit claimed by the appellant. The impugned order reclassifying the goods and imposing differential duty, interest, and penalties was set aside, and the appeal was allowed in </w:t>
      </w:r>
      <w:proofErr w:type="spellStart"/>
      <w:r w:rsidRPr="007378F5">
        <w:rPr>
          <w:rStyle w:val="normaltextrun"/>
          <w:rFonts w:ascii="Times New Roman" w:eastAsia="Times New Roman" w:hAnsi="Times New Roman"/>
          <w:color w:val="000000" w:themeColor="text1"/>
          <w:kern w:val="0"/>
          <w:sz w:val="24"/>
          <w:shd w:val="clear" w:color="auto" w:fill="FFFFFF"/>
          <w:lang w:eastAsia="en-IN"/>
          <w14:ligatures w14:val="none"/>
        </w:rPr>
        <w:t>favor</w:t>
      </w:r>
      <w:proofErr w:type="spellEnd"/>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 of the appellant.</w:t>
      </w:r>
    </w:p>
    <w:p w14:paraId="32516C8C" w14:textId="2586B178" w:rsidR="007378F5" w:rsidRDefault="005F527F" w:rsidP="007378F5">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5F527F">
        <w:rPr>
          <w:rStyle w:val="normaltextrun"/>
          <w:rFonts w:ascii="Times New Roman" w:eastAsia="Times New Roman" w:hAnsi="Times New Roman"/>
          <w:b/>
          <w:bCs/>
          <w:color w:val="000000" w:themeColor="text1"/>
          <w:kern w:val="0"/>
          <w:sz w:val="24"/>
          <w:u w:val="single"/>
          <w:shd w:val="clear" w:color="auto" w:fill="FFFFFF"/>
          <w:lang w:eastAsia="en-IN"/>
          <w14:ligatures w14:val="none"/>
        </w:rPr>
        <w:t>DGFT Policy Circular No. 8/2025-26 - Import Management System for IT Hardware (Calendar Year 2026)</w:t>
      </w:r>
    </w:p>
    <w:p w14:paraId="2CEB8792" w14:textId="0C0622A4"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lastRenderedPageBreak/>
        <w:t xml:space="preserve">Background: Import of certain IT Hardware items (Laptops, Tablets, All-in-one PCs, </w:t>
      </w:r>
      <w:proofErr w:type="gramStart"/>
      <w:r w:rsidRPr="001C461A">
        <w:rPr>
          <w:rStyle w:val="normaltextrun"/>
          <w:rFonts w:ascii="Times New Roman" w:eastAsia="Times New Roman" w:hAnsi="Times New Roman"/>
          <w:color w:val="000000" w:themeColor="text1"/>
          <w:kern w:val="0"/>
          <w:sz w:val="24"/>
          <w:shd w:val="clear" w:color="auto" w:fill="FFFFFF"/>
          <w:lang w:eastAsia="en-IN"/>
          <w14:ligatures w14:val="none"/>
        </w:rPr>
        <w:t>Ultra</w:t>
      </w:r>
      <w:proofErr w:type="gramEnd"/>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 small form factor computers, and Servers under HSN 8471) remains under 'Restricted' category, as per earlier notifications from August and October 2023. </w:t>
      </w:r>
    </w:p>
    <w:p w14:paraId="7E36E376" w14:textId="54488CCC"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The Directorate General of Foreign Trade (DGFT) has issued guidelines for the Import Management System (IMS) applicable to restricted IT Hardware imports during calendar year 2026. </w:t>
      </w:r>
    </w:p>
    <w:p w14:paraId="7C09F2DF" w14:textId="5E1D0D8A"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Key Points for 2026: </w:t>
      </w:r>
    </w:p>
    <w:p w14:paraId="29AE80E6" w14:textId="7D8DD9B2"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Application Process: </w:t>
      </w:r>
    </w:p>
    <w:p w14:paraId="0AE13A66" w14:textId="41E18DE8" w:rsidR="001C461A" w:rsidRPr="001C461A" w:rsidRDefault="001C461A" w:rsidP="00012478">
      <w:pPr>
        <w:pStyle w:val="ListParagraph"/>
        <w:numPr>
          <w:ilvl w:val="0"/>
          <w:numId w:val="3"/>
        </w:num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Importers must apply for Import Authorization through the IMS portal on the DGFT website </w:t>
      </w:r>
    </w:p>
    <w:p w14:paraId="36701127" w14:textId="5E80F7CF" w:rsidR="001C461A" w:rsidRPr="001C461A" w:rsidRDefault="001C461A" w:rsidP="00012478">
      <w:pPr>
        <w:pStyle w:val="ListParagraph"/>
        <w:numPr>
          <w:ilvl w:val="0"/>
          <w:numId w:val="3"/>
        </w:num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Application window: 22</w:t>
      </w:r>
      <w:r w:rsidR="00293956" w:rsidRPr="00293956">
        <w:rPr>
          <w:rStyle w:val="normaltextrun"/>
          <w:rFonts w:ascii="Times New Roman" w:eastAsia="Times New Roman" w:hAnsi="Times New Roman"/>
          <w:color w:val="000000" w:themeColor="text1"/>
          <w:kern w:val="0"/>
          <w:sz w:val="24"/>
          <w:shd w:val="clear" w:color="auto" w:fill="FFFFFF"/>
          <w:vertAlign w:val="superscript"/>
          <w:lang w:eastAsia="en-IN"/>
          <w14:ligatures w14:val="none"/>
        </w:rPr>
        <w:t>nd</w:t>
      </w:r>
      <w:r w:rsidR="00293956">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r w:rsidR="00293956" w:rsidRPr="001C461A">
        <w:rPr>
          <w:rStyle w:val="normaltextrun"/>
          <w:rFonts w:ascii="Times New Roman" w:eastAsia="Times New Roman" w:hAnsi="Times New Roman"/>
          <w:color w:val="000000" w:themeColor="text1"/>
          <w:kern w:val="0"/>
          <w:sz w:val="24"/>
          <w:shd w:val="clear" w:color="auto" w:fill="FFFFFF"/>
          <w:lang w:eastAsia="en-IN"/>
          <w14:ligatures w14:val="none"/>
        </w:rPr>
        <w:t>December</w:t>
      </w: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 2025 to 15</w:t>
      </w:r>
      <w:r w:rsidR="00293956" w:rsidRPr="00293956">
        <w:rPr>
          <w:rStyle w:val="normaltextrun"/>
          <w:rFonts w:ascii="Times New Roman" w:eastAsia="Times New Roman" w:hAnsi="Times New Roman"/>
          <w:color w:val="000000" w:themeColor="text1"/>
          <w:kern w:val="0"/>
          <w:sz w:val="24"/>
          <w:shd w:val="clear" w:color="auto" w:fill="FFFFFF"/>
          <w:vertAlign w:val="superscript"/>
          <w:lang w:eastAsia="en-IN"/>
          <w14:ligatures w14:val="none"/>
        </w:rPr>
        <w:t>th</w:t>
      </w:r>
      <w:r w:rsidR="00293956">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r w:rsidR="00293956" w:rsidRPr="001C461A">
        <w:rPr>
          <w:rStyle w:val="normaltextrun"/>
          <w:rFonts w:ascii="Times New Roman" w:eastAsia="Times New Roman" w:hAnsi="Times New Roman"/>
          <w:color w:val="000000" w:themeColor="text1"/>
          <w:kern w:val="0"/>
          <w:sz w:val="24"/>
          <w:shd w:val="clear" w:color="auto" w:fill="FFFFFF"/>
          <w:lang w:eastAsia="en-IN"/>
          <w14:ligatures w14:val="none"/>
        </w:rPr>
        <w:t>December</w:t>
      </w: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 2026 </w:t>
      </w:r>
    </w:p>
    <w:p w14:paraId="617A99A3" w14:textId="1A701300" w:rsidR="001C461A" w:rsidRPr="005648F7" w:rsidRDefault="001C461A" w:rsidP="00012478">
      <w:pPr>
        <w:pStyle w:val="ListParagraph"/>
        <w:numPr>
          <w:ilvl w:val="0"/>
          <w:numId w:val="3"/>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Multiple applications permitted throughout the year </w:t>
      </w:r>
    </w:p>
    <w:p w14:paraId="3679F2CE" w14:textId="511C98DE"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Authorization Validity: </w:t>
      </w:r>
    </w:p>
    <w:p w14:paraId="5379903E" w14:textId="65B277C8" w:rsidR="001C461A" w:rsidRPr="005648F7" w:rsidRDefault="001C461A" w:rsidP="00012478">
      <w:pPr>
        <w:pStyle w:val="ListParagraph"/>
        <w:numPr>
          <w:ilvl w:val="0"/>
          <w:numId w:val="4"/>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All authorizations issued under IMS will be valid </w:t>
      </w:r>
      <w:proofErr w:type="gramStart"/>
      <w:r w:rsidRPr="005648F7">
        <w:rPr>
          <w:rStyle w:val="normaltextrun"/>
          <w:rFonts w:ascii="Times New Roman" w:eastAsia="Times New Roman" w:hAnsi="Times New Roman"/>
          <w:color w:val="000000" w:themeColor="text1"/>
          <w:kern w:val="0"/>
          <w:sz w:val="24"/>
          <w:shd w:val="clear" w:color="auto" w:fill="FFFFFF"/>
          <w:lang w:eastAsia="en-IN"/>
          <w14:ligatures w14:val="none"/>
        </w:rPr>
        <w:t>until  31</w:t>
      </w:r>
      <w:proofErr w:type="gramEnd"/>
      <w:r w:rsidR="00D304CD" w:rsidRPr="00D304CD">
        <w:rPr>
          <w:rStyle w:val="normaltextrun"/>
          <w:rFonts w:ascii="Times New Roman" w:eastAsia="Times New Roman" w:hAnsi="Times New Roman"/>
          <w:color w:val="000000" w:themeColor="text1"/>
          <w:kern w:val="0"/>
          <w:sz w:val="24"/>
          <w:shd w:val="clear" w:color="auto" w:fill="FFFFFF"/>
          <w:vertAlign w:val="superscript"/>
          <w:lang w:eastAsia="en-IN"/>
          <w14:ligatures w14:val="none"/>
        </w:rPr>
        <w:t>st</w:t>
      </w:r>
      <w:r w:rsidR="00D304CD">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r w:rsidR="00D304CD" w:rsidRPr="001C461A">
        <w:rPr>
          <w:rStyle w:val="normaltextrun"/>
          <w:rFonts w:ascii="Times New Roman" w:eastAsia="Times New Roman" w:hAnsi="Times New Roman"/>
          <w:color w:val="000000" w:themeColor="text1"/>
          <w:kern w:val="0"/>
          <w:sz w:val="24"/>
          <w:shd w:val="clear" w:color="auto" w:fill="FFFFFF"/>
          <w:lang w:eastAsia="en-IN"/>
          <w14:ligatures w14:val="none"/>
        </w:rPr>
        <w:t>December</w:t>
      </w: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 2026 </w:t>
      </w:r>
    </w:p>
    <w:p w14:paraId="75EC5DB2" w14:textId="70053676"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Amendments: </w:t>
      </w:r>
    </w:p>
    <w:p w14:paraId="53C2B566" w14:textId="200AE573" w:rsidR="001C461A" w:rsidRPr="005648F7" w:rsidRDefault="001C461A" w:rsidP="00012478">
      <w:pPr>
        <w:pStyle w:val="ListParagraph"/>
        <w:numPr>
          <w:ilvl w:val="0"/>
          <w:numId w:val="4"/>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Amendment requests for existing authorizations can be submitted online during the validity period </w:t>
      </w:r>
    </w:p>
    <w:p w14:paraId="307BB3C9" w14:textId="67D49506"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Review Mechanism: </w:t>
      </w:r>
    </w:p>
    <w:p w14:paraId="4B8A3079" w14:textId="00B501F3" w:rsidR="001C461A" w:rsidRPr="005648F7" w:rsidRDefault="001C461A" w:rsidP="00012478">
      <w:pPr>
        <w:pStyle w:val="ListParagraph"/>
        <w:numPr>
          <w:ilvl w:val="0"/>
          <w:numId w:val="4"/>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Ministry of Electronics and Information Technology (</w:t>
      </w:r>
      <w:proofErr w:type="spellStart"/>
      <w:r w:rsidRPr="005648F7">
        <w:rPr>
          <w:rStyle w:val="normaltextrun"/>
          <w:rFonts w:ascii="Times New Roman" w:eastAsia="Times New Roman" w:hAnsi="Times New Roman"/>
          <w:color w:val="000000" w:themeColor="text1"/>
          <w:kern w:val="0"/>
          <w:sz w:val="24"/>
          <w:shd w:val="clear" w:color="auto" w:fill="FFFFFF"/>
          <w:lang w:eastAsia="en-IN"/>
          <w14:ligatures w14:val="none"/>
        </w:rPr>
        <w:t>MeitY</w:t>
      </w:r>
      <w:proofErr w:type="spellEnd"/>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 may conduct a mid-term review to provide updated inputs on the IMS </w:t>
      </w:r>
    </w:p>
    <w:p w14:paraId="7E7F77F3" w14:textId="0F7273E4" w:rsidR="005F527F" w:rsidRPr="005F527F"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Action Required: Businesses importing restricted IT Hardware should plan their 2026 requirements and submit applications through the DGFT portal within the specified timeline.</w:t>
      </w:r>
    </w:p>
    <w:p w14:paraId="4B6ED333" w14:textId="3DFD4B0D" w:rsidR="00BB44CA" w:rsidRPr="00B31AC7" w:rsidRDefault="00790C22" w:rsidP="00BB44CA">
      <w:pPr>
        <w:pStyle w:val="paragraph"/>
        <w:spacing w:before="0" w:beforeAutospacing="0" w:after="0" w:afterAutospacing="0"/>
        <w:jc w:val="both"/>
        <w:textAlignment w:val="baseline"/>
        <w:rPr>
          <w:rStyle w:val="normaltextrun"/>
          <w:rFonts w:cs="Calibri"/>
          <w:bCs/>
          <w:color w:val="ED7D31"/>
          <w:szCs w:val="28"/>
          <w:shd w:val="clear" w:color="auto" w:fill="FFFFFF"/>
        </w:rPr>
      </w:pPr>
      <w:r>
        <w:rPr>
          <w:rStyle w:val="normaltextrun"/>
          <w:rFonts w:cs="Calibri"/>
          <w:bCs/>
          <w:color w:val="ED7D31"/>
          <w:szCs w:val="28"/>
          <w:u w:val="single"/>
          <w:shd w:val="clear" w:color="auto" w:fill="FFFFFF"/>
        </w:rPr>
        <w:t>SINGAPORE</w:t>
      </w:r>
      <w:r w:rsidR="00BB44CA" w:rsidRPr="00B31AC7">
        <w:rPr>
          <w:rStyle w:val="normaltextrun"/>
          <w:rFonts w:cs="Calibri"/>
          <w:bCs/>
          <w:color w:val="ED7D31"/>
          <w:szCs w:val="28"/>
          <w:u w:val="single"/>
          <w:shd w:val="clear" w:color="auto" w:fill="FFFFFF"/>
        </w:rPr>
        <w:t xml:space="preserve"> UPDATES</w:t>
      </w:r>
    </w:p>
    <w:p w14:paraId="290988D3" w14:textId="77777777" w:rsidR="009D19AF" w:rsidRDefault="009D19AF" w:rsidP="005648F7">
      <w:pPr>
        <w:pStyle w:val="paragraph"/>
        <w:spacing w:after="0"/>
        <w:jc w:val="center"/>
        <w:textAlignment w:val="baseline"/>
        <w:rPr>
          <w:rStyle w:val="eop"/>
          <w:rFonts w:cs="Calibri"/>
          <w:b/>
          <w:color w:val="000000"/>
          <w:szCs w:val="28"/>
          <w:u w:val="single"/>
        </w:rPr>
      </w:pPr>
      <w:r w:rsidRPr="009D19AF">
        <w:rPr>
          <w:rStyle w:val="eop"/>
          <w:rFonts w:cs="Calibri"/>
          <w:b/>
          <w:color w:val="000000"/>
          <w:szCs w:val="28"/>
          <w:u w:val="single"/>
        </w:rPr>
        <w:t>Accounting and Corporate Regulatory Authority</w:t>
      </w:r>
    </w:p>
    <w:p w14:paraId="0225717F" w14:textId="77777777" w:rsidR="009D19AF" w:rsidRDefault="009D19AF" w:rsidP="003450B7">
      <w:pPr>
        <w:pStyle w:val="NormalWeb"/>
        <w:rPr>
          <w:b/>
          <w:bCs/>
          <w:color w:val="000000"/>
          <w:u w:val="single"/>
        </w:rPr>
      </w:pPr>
      <w:r w:rsidRPr="009D19AF">
        <w:rPr>
          <w:b/>
          <w:bCs/>
          <w:color w:val="000000"/>
          <w:u w:val="single"/>
        </w:rPr>
        <w:t>ACRA issues Financial Reporting Practice Guidance No.1 of 2025 on areas of review focus for FY2025 financial statements</w:t>
      </w:r>
    </w:p>
    <w:p w14:paraId="1223EAB9" w14:textId="4D8938FB" w:rsidR="009D19AF" w:rsidRPr="009D19AF" w:rsidRDefault="009D19AF" w:rsidP="009D19AF">
      <w:pPr>
        <w:pStyle w:val="NormalWeb"/>
        <w:rPr>
          <w:color w:val="000000"/>
        </w:rPr>
      </w:pPr>
      <w:r w:rsidRPr="009D19AF">
        <w:rPr>
          <w:color w:val="000000"/>
        </w:rPr>
        <w:t>On 12th November 2025, the Accounting and Corporate Regulatory Authority issued Financial Reporting Practice Guidance No.1 of 2025 on areas of review focus for FY2025 financial statements. This practice guidance serves as a guide for directors, particularly those who serve on audit committees in fulfilling their duties as directors. In reviewing the financial statements, ACRA advises the audit committees to exercise heightened vigilance given the prevailing uncertainties in business environment, particularly those arising from evolving global trade, tariff policies, and climate related risks, and assess their potential impacts on the financial statements.</w:t>
      </w:r>
    </w:p>
    <w:p w14:paraId="3F0016B2" w14:textId="06F07235" w:rsidR="003450B7" w:rsidRDefault="009D19AF" w:rsidP="009D19AF">
      <w:pPr>
        <w:pStyle w:val="NormalWeb"/>
        <w:rPr>
          <w:color w:val="000000"/>
        </w:rPr>
      </w:pPr>
      <w:r w:rsidRPr="009D19AF">
        <w:rPr>
          <w:color w:val="000000"/>
        </w:rPr>
        <w:t xml:space="preserve">ACRA states that since high quality audits are essential for fostering confidence and trust in financial markets, audit committees should engage external auditors early in the audit process </w:t>
      </w:r>
      <w:r w:rsidRPr="009D19AF">
        <w:rPr>
          <w:color w:val="000000"/>
        </w:rPr>
        <w:lastRenderedPageBreak/>
        <w:t>to ensure accounting issues are addressed appropriately to comply with the accounting standards.</w:t>
      </w:r>
    </w:p>
    <w:p w14:paraId="71A624E6" w14:textId="7ED7B22C" w:rsidR="009D19AF" w:rsidRDefault="00EB43AF" w:rsidP="009D19AF">
      <w:pPr>
        <w:pStyle w:val="NormalWeb"/>
        <w:rPr>
          <w:color w:val="000000"/>
        </w:rPr>
      </w:pPr>
      <w:hyperlink r:id="rId11" w:history="1">
        <w:r w:rsidRPr="004B485A">
          <w:rPr>
            <w:rStyle w:val="Hyperlink"/>
          </w:rPr>
          <w:t>https://www.acra.gov.sg/docs/default-source/default-document-library/how-to-guides/preparing-financial-statements/practice-guidance-1-of-2025.pdf?sfvrsn=dd32c2a9_1</w:t>
        </w:r>
      </w:hyperlink>
    </w:p>
    <w:p w14:paraId="20A21712" w14:textId="282E53B2" w:rsidR="00EB43AF" w:rsidRPr="0047288F" w:rsidRDefault="0070787D" w:rsidP="009D19AF">
      <w:pPr>
        <w:pStyle w:val="NormalWeb"/>
        <w:rPr>
          <w:color w:val="000000"/>
        </w:rPr>
      </w:pPr>
      <w:r>
        <w:rPr>
          <w:color w:val="000000"/>
        </w:rPr>
        <w:tab/>
      </w:r>
    </w:p>
    <w:p w14:paraId="2E4BB7DA" w14:textId="77777777" w:rsidR="002630CB" w:rsidRDefault="002630CB" w:rsidP="00B52D4E">
      <w:pPr>
        <w:pStyle w:val="NormalWeb"/>
        <w:rPr>
          <w:b/>
          <w:bCs/>
          <w:color w:val="000000"/>
          <w:u w:val="single"/>
        </w:rPr>
      </w:pPr>
      <w:r w:rsidRPr="002630CB">
        <w:rPr>
          <w:b/>
          <w:bCs/>
          <w:color w:val="000000"/>
          <w:u w:val="single"/>
        </w:rPr>
        <w:t>Corporate and Accounting Laws (Amendment) Bill</w:t>
      </w:r>
    </w:p>
    <w:p w14:paraId="132B7DEC" w14:textId="68B1617B" w:rsidR="00507731" w:rsidRPr="00507731" w:rsidRDefault="00507731" w:rsidP="00507731">
      <w:pPr>
        <w:pStyle w:val="NormalWeb"/>
        <w:rPr>
          <w:color w:val="000000"/>
        </w:rPr>
      </w:pPr>
      <w:r w:rsidRPr="00507731">
        <w:rPr>
          <w:color w:val="000000"/>
        </w:rPr>
        <w:t>The Corporate and Accounting Laws (Amendment) Bill (Bill No. 13/2025) (Bill), which was passed in Parliament on 5</w:t>
      </w:r>
      <w:proofErr w:type="gramStart"/>
      <w:r w:rsidR="00D304CD" w:rsidRPr="00D304CD">
        <w:rPr>
          <w:color w:val="000000"/>
          <w:vertAlign w:val="superscript"/>
        </w:rPr>
        <w:t>th</w:t>
      </w:r>
      <w:r w:rsidR="00D304CD">
        <w:rPr>
          <w:color w:val="000000"/>
        </w:rPr>
        <w:t xml:space="preserve"> </w:t>
      </w:r>
      <w:r w:rsidRPr="00507731">
        <w:rPr>
          <w:color w:val="000000"/>
        </w:rPr>
        <w:t xml:space="preserve"> November</w:t>
      </w:r>
      <w:proofErr w:type="gramEnd"/>
      <w:r w:rsidRPr="00507731">
        <w:rPr>
          <w:color w:val="000000"/>
        </w:rPr>
        <w:t xml:space="preserve"> 2025, introduces several important changes aimed at strengthening Singapore’s corporate regulatory framework and enhancing business confidence.</w:t>
      </w:r>
    </w:p>
    <w:p w14:paraId="068A823B" w14:textId="77777777" w:rsidR="00507731" w:rsidRPr="00507731" w:rsidRDefault="00507731" w:rsidP="00507731">
      <w:pPr>
        <w:pStyle w:val="NormalWeb"/>
        <w:rPr>
          <w:color w:val="000000"/>
        </w:rPr>
      </w:pPr>
    </w:p>
    <w:p w14:paraId="0880A194" w14:textId="37C1EEB2" w:rsidR="00507731" w:rsidRPr="00507731" w:rsidRDefault="00507731" w:rsidP="00507731">
      <w:pPr>
        <w:pStyle w:val="NormalWeb"/>
        <w:rPr>
          <w:color w:val="000000"/>
        </w:rPr>
      </w:pPr>
      <w:r w:rsidRPr="00507731">
        <w:rPr>
          <w:color w:val="000000"/>
        </w:rPr>
        <w:t>The Bill will come into operation on a date that the Minister appoints by notification in the Gazette. The Accounting and Corporate Regulatory Authority (ACRA) has indicated that sufficient lead time will be provided for the implementation of the proposed amendments, and that most of the provisions of the Bill are targeted to commence from April 2026 onwards.</w:t>
      </w:r>
    </w:p>
    <w:p w14:paraId="6587D344" w14:textId="0FA67B9A" w:rsidR="00507731" w:rsidRPr="00507731" w:rsidRDefault="00507731" w:rsidP="00507731">
      <w:pPr>
        <w:pStyle w:val="NormalWeb"/>
        <w:rPr>
          <w:color w:val="000000"/>
        </w:rPr>
      </w:pPr>
      <w:r w:rsidRPr="00507731">
        <w:rPr>
          <w:color w:val="000000"/>
        </w:rPr>
        <w:t>The Bill’s key amendments relate to the Companies Act 1967, the Limited Liability Partnerships Act 2005, and the Accountants Act 2004.</w:t>
      </w:r>
    </w:p>
    <w:p w14:paraId="4A5F280C" w14:textId="09CBECEB" w:rsidR="00507731" w:rsidRPr="00507731" w:rsidRDefault="00507731" w:rsidP="00507731">
      <w:pPr>
        <w:pStyle w:val="NormalWeb"/>
        <w:rPr>
          <w:color w:val="000000"/>
        </w:rPr>
      </w:pPr>
      <w:r w:rsidRPr="00507731">
        <w:rPr>
          <w:color w:val="000000"/>
        </w:rPr>
        <w:t>Key aspects of the amendments include:</w:t>
      </w:r>
    </w:p>
    <w:p w14:paraId="17D93CC1" w14:textId="24F7467F" w:rsidR="00507731" w:rsidRPr="00507731" w:rsidRDefault="00507731" w:rsidP="00012478">
      <w:pPr>
        <w:pStyle w:val="NormalWeb"/>
        <w:numPr>
          <w:ilvl w:val="1"/>
          <w:numId w:val="1"/>
        </w:numPr>
        <w:rPr>
          <w:color w:val="000000"/>
        </w:rPr>
      </w:pPr>
      <w:r w:rsidRPr="00507731">
        <w:rPr>
          <w:color w:val="000000"/>
        </w:rPr>
        <w:t>Preventing Misuse of Companies: Rules are tightened to allow the Registrar to refuse registration or restoration of certain entities if they are likely to be used for unlawful purposes or purposes against national interest.</w:t>
      </w:r>
    </w:p>
    <w:p w14:paraId="09F6E0A5" w14:textId="26AAA47A" w:rsidR="00507731" w:rsidRPr="00507731" w:rsidRDefault="00507731" w:rsidP="00012478">
      <w:pPr>
        <w:pStyle w:val="NormalWeb"/>
        <w:numPr>
          <w:ilvl w:val="1"/>
          <w:numId w:val="1"/>
        </w:numPr>
        <w:rPr>
          <w:color w:val="000000"/>
        </w:rPr>
      </w:pPr>
      <w:r w:rsidRPr="00507731">
        <w:rPr>
          <w:color w:val="000000"/>
        </w:rPr>
        <w:t xml:space="preserve">Safeguarding Shareholders' Interests: A two-tier approval process for selective </w:t>
      </w:r>
      <w:proofErr w:type="gramStart"/>
      <w:r w:rsidRPr="00507731">
        <w:rPr>
          <w:color w:val="000000"/>
        </w:rPr>
        <w:t>off-market</w:t>
      </w:r>
      <w:proofErr w:type="gramEnd"/>
      <w:r w:rsidRPr="00507731">
        <w:rPr>
          <w:color w:val="000000"/>
        </w:rPr>
        <w:t xml:space="preserve"> share purchases is introduced.</w:t>
      </w:r>
    </w:p>
    <w:p w14:paraId="3E4CBA32" w14:textId="7B74A11A" w:rsidR="00507731" w:rsidRPr="00507731" w:rsidRDefault="00507731" w:rsidP="00012478">
      <w:pPr>
        <w:pStyle w:val="NormalWeb"/>
        <w:numPr>
          <w:ilvl w:val="1"/>
          <w:numId w:val="1"/>
        </w:numPr>
        <w:rPr>
          <w:color w:val="000000"/>
        </w:rPr>
      </w:pPr>
      <w:r w:rsidRPr="00507731">
        <w:rPr>
          <w:color w:val="000000"/>
        </w:rPr>
        <w:t>Strengthening the Regulatory Framework: Penalties are increased for directors who fail in their duty to manage the company in its best interests.</w:t>
      </w:r>
    </w:p>
    <w:p w14:paraId="6F95D614" w14:textId="445558E8" w:rsidR="00B52D4E" w:rsidRDefault="00507731" w:rsidP="00012478">
      <w:pPr>
        <w:pStyle w:val="NormalWeb"/>
        <w:numPr>
          <w:ilvl w:val="1"/>
          <w:numId w:val="1"/>
        </w:numPr>
        <w:rPr>
          <w:color w:val="000000"/>
        </w:rPr>
      </w:pPr>
      <w:r w:rsidRPr="00507731">
        <w:rPr>
          <w:color w:val="000000"/>
        </w:rPr>
        <w:t>Reducing Regulatory Burden: The requirement for a company's registered office to be open for public inspection has been removed; companies only need to make records available for inspection for a minimum of two hours during business days upon reasonable notice.</w:t>
      </w:r>
    </w:p>
    <w:p w14:paraId="0BB93B00" w14:textId="4290ECDF" w:rsidR="00741376" w:rsidRDefault="00741376" w:rsidP="00741376">
      <w:pPr>
        <w:pStyle w:val="NormalWeb"/>
        <w:rPr>
          <w:color w:val="000000"/>
        </w:rPr>
      </w:pPr>
      <w:hyperlink r:id="rId12" w:history="1">
        <w:r w:rsidRPr="004B485A">
          <w:rPr>
            <w:rStyle w:val="Hyperlink"/>
          </w:rPr>
          <w:t>https://www.parliament.gov.sg/docs/default-source/bills-introduced/corporate-and-accounting-laws-(amendment)-bill-13-2025.pdf?sfvrsn=6a255d08_1</w:t>
        </w:r>
      </w:hyperlink>
    </w:p>
    <w:p w14:paraId="0309171E" w14:textId="77777777" w:rsidR="00741376" w:rsidRDefault="00741376" w:rsidP="00741376">
      <w:pPr>
        <w:pStyle w:val="NormalWeb"/>
        <w:rPr>
          <w:color w:val="000000"/>
        </w:rPr>
      </w:pPr>
    </w:p>
    <w:p w14:paraId="491AE0D4" w14:textId="77777777" w:rsidR="00AE4CBD" w:rsidRDefault="00AE4CBD" w:rsidP="005648F7">
      <w:pPr>
        <w:pStyle w:val="paragraph"/>
        <w:spacing w:after="0"/>
        <w:jc w:val="center"/>
        <w:textAlignment w:val="baseline"/>
        <w:rPr>
          <w:b/>
          <w:bCs/>
          <w:color w:val="000000"/>
          <w:u w:val="single"/>
        </w:rPr>
      </w:pPr>
      <w:r w:rsidRPr="00AE4CBD">
        <w:rPr>
          <w:b/>
          <w:bCs/>
          <w:color w:val="000000"/>
          <w:u w:val="single"/>
        </w:rPr>
        <w:t>Monetary Authority of Singapore</w:t>
      </w:r>
    </w:p>
    <w:p w14:paraId="4D78D865" w14:textId="77777777" w:rsidR="00A57F9A" w:rsidRPr="00E21D46" w:rsidRDefault="00A57F9A" w:rsidP="00C470A5">
      <w:pPr>
        <w:pStyle w:val="paragraph"/>
        <w:spacing w:after="0"/>
        <w:textAlignment w:val="baseline"/>
        <w:rPr>
          <w:b/>
          <w:bCs/>
          <w:color w:val="000000"/>
          <w:u w:val="single"/>
        </w:rPr>
      </w:pPr>
      <w:r w:rsidRPr="00E21D46">
        <w:rPr>
          <w:b/>
          <w:bCs/>
          <w:color w:val="000000"/>
          <w:u w:val="single"/>
        </w:rPr>
        <w:t>MAS Guidelines for Artificial Intelligence (AI) Risk Management</w:t>
      </w:r>
    </w:p>
    <w:p w14:paraId="455C4269" w14:textId="2A5E7D31" w:rsidR="00A57F9A" w:rsidRPr="00A57F9A" w:rsidRDefault="00A57F9A" w:rsidP="00A57F9A">
      <w:pPr>
        <w:pStyle w:val="paragraph"/>
        <w:spacing w:after="0"/>
        <w:textAlignment w:val="baseline"/>
        <w:rPr>
          <w:color w:val="000000"/>
        </w:rPr>
      </w:pPr>
      <w:r w:rsidRPr="00A57F9A">
        <w:rPr>
          <w:color w:val="000000"/>
        </w:rPr>
        <w:lastRenderedPageBreak/>
        <w:t>The Monetary Authority of Singapore (MAS) has released a consultation paper outlining proposed Guidelines on AI Risk Management aimed at guiding financial institutions (FIs) on the responsible use of artificial intelligence in the financial sector.</w:t>
      </w:r>
    </w:p>
    <w:p w14:paraId="00306701" w14:textId="5BA7404F" w:rsidR="00A57F9A" w:rsidRPr="00A57F9A" w:rsidRDefault="00A57F9A" w:rsidP="00A57F9A">
      <w:pPr>
        <w:pStyle w:val="paragraph"/>
        <w:spacing w:after="0"/>
        <w:textAlignment w:val="baseline"/>
        <w:rPr>
          <w:color w:val="000000"/>
        </w:rPr>
      </w:pPr>
      <w:r w:rsidRPr="00A57F9A">
        <w:rPr>
          <w:color w:val="000000"/>
        </w:rPr>
        <w:t>The Guidelines will apply to all FIs, detailing MAS’s supervisory expectations regarding AI risk oversight, management systems, policies, lifecycle controls, and the necessary capabilities for AI deployment. Recognising the diverse applications and varying risk profiles associated with AI use, the Guidelines are designed to be broadly applicable yet proportionate to the size, nature, and AI usage of each institution. They cover a wide range of AI technologies, including Generative AI and emerging AI agents.</w:t>
      </w:r>
    </w:p>
    <w:p w14:paraId="5BEC33C1" w14:textId="77777777" w:rsidR="00A57F9A" w:rsidRPr="00A57F9A" w:rsidRDefault="00A57F9A" w:rsidP="00A57F9A">
      <w:pPr>
        <w:pStyle w:val="paragraph"/>
        <w:spacing w:after="0"/>
        <w:textAlignment w:val="baseline"/>
        <w:rPr>
          <w:color w:val="000000"/>
        </w:rPr>
      </w:pPr>
      <w:r w:rsidRPr="00A57F9A">
        <w:rPr>
          <w:color w:val="000000"/>
        </w:rPr>
        <w:t>Key areas addressed include:</w:t>
      </w:r>
    </w:p>
    <w:p w14:paraId="0F8A5B45" w14:textId="77777777" w:rsidR="00A57F9A" w:rsidRPr="00A57F9A" w:rsidRDefault="00A57F9A" w:rsidP="00A57F9A">
      <w:pPr>
        <w:pStyle w:val="paragraph"/>
        <w:spacing w:after="0"/>
        <w:textAlignment w:val="baseline"/>
        <w:rPr>
          <w:color w:val="000000"/>
        </w:rPr>
      </w:pPr>
    </w:p>
    <w:p w14:paraId="1AF804BE" w14:textId="159FF35E" w:rsidR="00A57F9A" w:rsidRPr="00A57F9A" w:rsidRDefault="00A57F9A" w:rsidP="00012478">
      <w:pPr>
        <w:pStyle w:val="paragraph"/>
        <w:numPr>
          <w:ilvl w:val="1"/>
          <w:numId w:val="1"/>
        </w:numPr>
        <w:spacing w:after="0"/>
        <w:textAlignment w:val="baseline"/>
        <w:rPr>
          <w:color w:val="000000"/>
        </w:rPr>
      </w:pPr>
      <w:r w:rsidRPr="00A57F9A">
        <w:rPr>
          <w:color w:val="000000"/>
        </w:rPr>
        <w:t>Governance and oversight by boards and senior management to establish risk management frameworks and foster an appropriate risk culture.</w:t>
      </w:r>
    </w:p>
    <w:p w14:paraId="58F0244F" w14:textId="34482A40" w:rsidR="00A57F9A" w:rsidRPr="00A57F9A" w:rsidRDefault="00A57F9A" w:rsidP="00012478">
      <w:pPr>
        <w:pStyle w:val="paragraph"/>
        <w:numPr>
          <w:ilvl w:val="1"/>
          <w:numId w:val="1"/>
        </w:numPr>
        <w:spacing w:after="0"/>
        <w:textAlignment w:val="baseline"/>
        <w:rPr>
          <w:color w:val="000000"/>
        </w:rPr>
      </w:pPr>
      <w:r w:rsidRPr="00A57F9A">
        <w:rPr>
          <w:color w:val="000000"/>
        </w:rPr>
        <w:t>Clear identification and inventory of AI applications within firms, alongside risk materiality assessments considering impact, complexity, and reliance.</w:t>
      </w:r>
    </w:p>
    <w:p w14:paraId="1ACC579D" w14:textId="4F89AF91" w:rsidR="00A57F9A" w:rsidRPr="00A57F9A" w:rsidRDefault="00A57F9A" w:rsidP="00012478">
      <w:pPr>
        <w:pStyle w:val="paragraph"/>
        <w:numPr>
          <w:ilvl w:val="1"/>
          <w:numId w:val="1"/>
        </w:numPr>
        <w:spacing w:after="0"/>
        <w:textAlignment w:val="baseline"/>
        <w:rPr>
          <w:color w:val="000000"/>
        </w:rPr>
      </w:pPr>
      <w:r w:rsidRPr="00A57F9A">
        <w:rPr>
          <w:color w:val="000000"/>
        </w:rPr>
        <w:t>Lifecycle controls focusing on data management, fairness, transparency, human oversight, third-party risks, evaluation, monitoring, and change management, applied proportionately to risk levels.</w:t>
      </w:r>
    </w:p>
    <w:p w14:paraId="2AD82E80" w14:textId="7021311A" w:rsidR="00A57F9A" w:rsidRPr="00A57F9A" w:rsidRDefault="00A57F9A" w:rsidP="00012478">
      <w:pPr>
        <w:pStyle w:val="paragraph"/>
        <w:numPr>
          <w:ilvl w:val="1"/>
          <w:numId w:val="1"/>
        </w:numPr>
        <w:spacing w:after="0"/>
        <w:textAlignment w:val="baseline"/>
        <w:rPr>
          <w:color w:val="000000"/>
        </w:rPr>
      </w:pPr>
      <w:r w:rsidRPr="00A57F9A">
        <w:rPr>
          <w:color w:val="000000"/>
        </w:rPr>
        <w:t>Ensuring adequate organisational capabilities and capacity to support AI use.</w:t>
      </w:r>
    </w:p>
    <w:p w14:paraId="44713A5E" w14:textId="00944A78" w:rsidR="00A57F9A" w:rsidRPr="00A57F9A" w:rsidRDefault="00A57F9A" w:rsidP="00A57F9A">
      <w:pPr>
        <w:pStyle w:val="paragraph"/>
        <w:spacing w:after="0"/>
        <w:textAlignment w:val="baseline"/>
        <w:rPr>
          <w:color w:val="000000"/>
        </w:rPr>
      </w:pPr>
      <w:r w:rsidRPr="00A57F9A">
        <w:rPr>
          <w:color w:val="000000"/>
        </w:rPr>
        <w:t>These Guidelines build on MAS’s 2024 thematic review of AI use in key banks and consultations with industry players. MAS has invited public feedback on the proposals by 31</w:t>
      </w:r>
      <w:proofErr w:type="gramStart"/>
      <w:r w:rsidR="009A6190" w:rsidRPr="009A6190">
        <w:rPr>
          <w:color w:val="000000"/>
          <w:vertAlign w:val="superscript"/>
        </w:rPr>
        <w:t>st</w:t>
      </w:r>
      <w:r w:rsidR="009A6190">
        <w:rPr>
          <w:color w:val="000000"/>
        </w:rPr>
        <w:t xml:space="preserve"> </w:t>
      </w:r>
      <w:r w:rsidRPr="00A57F9A">
        <w:rPr>
          <w:color w:val="000000"/>
        </w:rPr>
        <w:t xml:space="preserve"> January</w:t>
      </w:r>
      <w:proofErr w:type="gramEnd"/>
      <w:r w:rsidRPr="00A57F9A">
        <w:rPr>
          <w:color w:val="000000"/>
        </w:rPr>
        <w:t xml:space="preserve"> 2026.</w:t>
      </w:r>
    </w:p>
    <w:p w14:paraId="0EB49B59" w14:textId="46D8FB65" w:rsidR="00C470A5" w:rsidRDefault="00A57F9A" w:rsidP="00A57F9A">
      <w:pPr>
        <w:pStyle w:val="paragraph"/>
        <w:spacing w:after="0"/>
        <w:textAlignment w:val="baseline"/>
        <w:rPr>
          <w:color w:val="000000"/>
        </w:rPr>
      </w:pPr>
      <w:r w:rsidRPr="00A57F9A">
        <w:rPr>
          <w:color w:val="000000"/>
        </w:rPr>
        <w:t>The initiative aims to enable financial institutions to innovate responsibly while managing AI-related risks effectively.</w:t>
      </w:r>
    </w:p>
    <w:p w14:paraId="67A5221B" w14:textId="7F97A818" w:rsidR="00C470A5" w:rsidRDefault="006E5F89" w:rsidP="00C470A5">
      <w:pPr>
        <w:pStyle w:val="paragraph"/>
        <w:spacing w:after="0"/>
        <w:textAlignment w:val="baseline"/>
        <w:rPr>
          <w:color w:val="000000"/>
        </w:rPr>
      </w:pPr>
      <w:hyperlink r:id="rId13" w:history="1">
        <w:r w:rsidRPr="004B485A">
          <w:rPr>
            <w:rStyle w:val="Hyperlink"/>
          </w:rPr>
          <w:t>https://www.mas.gov.sg/news/media-releases/2025/mas-guidelines-for-artificial-intelligence-risk-management</w:t>
        </w:r>
      </w:hyperlink>
    </w:p>
    <w:p w14:paraId="331E1B5D" w14:textId="334F4D22" w:rsidR="006E5F89" w:rsidRPr="00E21D46" w:rsidRDefault="00597628" w:rsidP="00C470A5">
      <w:pPr>
        <w:pStyle w:val="paragraph"/>
        <w:spacing w:after="0"/>
        <w:textAlignment w:val="baseline"/>
        <w:rPr>
          <w:b/>
          <w:bCs/>
          <w:color w:val="000000"/>
          <w:u w:val="single"/>
        </w:rPr>
      </w:pPr>
      <w:r w:rsidRPr="00E21D46">
        <w:rPr>
          <w:b/>
          <w:bCs/>
          <w:color w:val="000000"/>
          <w:u w:val="single"/>
        </w:rPr>
        <w:t>MAS Proposes to Consolidate Listing Review Functions under SGX RegCo to Streamline the Listing Process</w:t>
      </w:r>
    </w:p>
    <w:p w14:paraId="2926173E" w14:textId="0A978D40" w:rsidR="00597628" w:rsidRPr="00597628" w:rsidRDefault="00597628" w:rsidP="00597628">
      <w:pPr>
        <w:pStyle w:val="paragraph"/>
        <w:spacing w:after="0"/>
        <w:textAlignment w:val="baseline"/>
        <w:rPr>
          <w:color w:val="000000"/>
        </w:rPr>
      </w:pPr>
      <w:r w:rsidRPr="00597628">
        <w:rPr>
          <w:color w:val="000000"/>
        </w:rPr>
        <w:t>The Monetary Authority of Singapore (MAS) is consulting on a proposal to consolidate all listing suitability and prospectus review functions under the Singapore Exchange Regulation (SGX RegCo) to streamline the listing process and reduce regulatory overlap for prospective issuers.</w:t>
      </w:r>
    </w:p>
    <w:p w14:paraId="51BFEBB3" w14:textId="2E1EF96D" w:rsidR="00597628" w:rsidRPr="00597628" w:rsidRDefault="00597628" w:rsidP="00597628">
      <w:pPr>
        <w:pStyle w:val="paragraph"/>
        <w:spacing w:after="0"/>
        <w:textAlignment w:val="baseline"/>
        <w:rPr>
          <w:color w:val="000000"/>
        </w:rPr>
      </w:pPr>
      <w:r w:rsidRPr="00597628">
        <w:rPr>
          <w:color w:val="000000"/>
        </w:rPr>
        <w:t>Key Details of the Proposal</w:t>
      </w:r>
    </w:p>
    <w:p w14:paraId="1BCF8758" w14:textId="587AA4F3" w:rsidR="00597628" w:rsidRPr="00597628" w:rsidRDefault="00597628" w:rsidP="00012478">
      <w:pPr>
        <w:pStyle w:val="paragraph"/>
        <w:numPr>
          <w:ilvl w:val="0"/>
          <w:numId w:val="4"/>
        </w:numPr>
        <w:spacing w:after="0"/>
        <w:textAlignment w:val="baseline"/>
        <w:rPr>
          <w:color w:val="000000"/>
        </w:rPr>
      </w:pPr>
      <w:r w:rsidRPr="00597628">
        <w:rPr>
          <w:color w:val="000000"/>
        </w:rPr>
        <w:t>Single Point of Engagement: Currently, companies seeking a Mainboard listing must engage with both MAS (for prospectus review) and SGX RegCo (for listing suitability review). The</w:t>
      </w:r>
      <w:r>
        <w:rPr>
          <w:color w:val="000000"/>
        </w:rPr>
        <w:t xml:space="preserve"> </w:t>
      </w:r>
      <w:r w:rsidRPr="00597628">
        <w:rPr>
          <w:color w:val="000000"/>
        </w:rPr>
        <w:t>proposal will create a single point of regulatory engagement with SGX RegCo as the sole reviewer.</w:t>
      </w:r>
    </w:p>
    <w:p w14:paraId="13687F58" w14:textId="7416F436" w:rsidR="00597628" w:rsidRPr="00597628" w:rsidRDefault="00597628" w:rsidP="00012478">
      <w:pPr>
        <w:pStyle w:val="paragraph"/>
        <w:numPr>
          <w:ilvl w:val="0"/>
          <w:numId w:val="4"/>
        </w:numPr>
        <w:spacing w:after="0"/>
        <w:textAlignment w:val="baseline"/>
        <w:rPr>
          <w:color w:val="000000"/>
        </w:rPr>
      </w:pPr>
      <w:r w:rsidRPr="00597628">
        <w:rPr>
          <w:color w:val="000000"/>
        </w:rPr>
        <w:lastRenderedPageBreak/>
        <w:t>Delegation of Authority: MAS plans to delegate its powers and duties related to prospectus lodgement and registration under the Securities and Futures Act (SFA) to SGX RegCo.</w:t>
      </w:r>
    </w:p>
    <w:p w14:paraId="70A40276" w14:textId="2FA3B813" w:rsidR="00597628" w:rsidRPr="00597628" w:rsidRDefault="00597628" w:rsidP="00012478">
      <w:pPr>
        <w:pStyle w:val="paragraph"/>
        <w:numPr>
          <w:ilvl w:val="0"/>
          <w:numId w:val="4"/>
        </w:numPr>
        <w:spacing w:after="0"/>
        <w:textAlignment w:val="baseline"/>
        <w:rPr>
          <w:color w:val="000000"/>
        </w:rPr>
      </w:pPr>
      <w:r w:rsidRPr="00597628">
        <w:rPr>
          <w:color w:val="000000"/>
        </w:rPr>
        <w:t>MAS Oversight: MAS will remain the statutory regulator and retain an overarching supervisory role, including the power to take enforcement actions for SFA breaches and determine regulatory requirements and exemptions for prospectus disclosures.</w:t>
      </w:r>
    </w:p>
    <w:p w14:paraId="04AB891B" w14:textId="36D97F81" w:rsidR="00597628" w:rsidRPr="00597628" w:rsidRDefault="00597628" w:rsidP="00012478">
      <w:pPr>
        <w:pStyle w:val="paragraph"/>
        <w:numPr>
          <w:ilvl w:val="0"/>
          <w:numId w:val="4"/>
        </w:numPr>
        <w:spacing w:after="0"/>
        <w:textAlignment w:val="baseline"/>
        <w:rPr>
          <w:color w:val="000000"/>
        </w:rPr>
      </w:pPr>
      <w:r w:rsidRPr="00597628">
        <w:rPr>
          <w:color w:val="000000"/>
        </w:rPr>
        <w:t>Removal of Listings Advisory Committee (LAC): The proposal also includes the recommendation to remove the LAC process for Mainboard listings, which was previously a separate layer of review.</w:t>
      </w:r>
    </w:p>
    <w:p w14:paraId="7007B0F6" w14:textId="50FD4018" w:rsidR="00597628" w:rsidRPr="00597628" w:rsidRDefault="00597628" w:rsidP="00012478">
      <w:pPr>
        <w:pStyle w:val="paragraph"/>
        <w:numPr>
          <w:ilvl w:val="0"/>
          <w:numId w:val="4"/>
        </w:numPr>
        <w:spacing w:after="0"/>
        <w:textAlignment w:val="baseline"/>
        <w:rPr>
          <w:color w:val="000000"/>
        </w:rPr>
      </w:pPr>
      <w:r w:rsidRPr="00597628">
        <w:rPr>
          <w:color w:val="000000"/>
        </w:rPr>
        <w:t>Implementation: This move is part of broader measures recommended by the Equities Market Review Group to enhance the competitiveness of Singapore's equities market. SGX RegCo has already implemented several related rule changes (effective October 29, 2025) and is seeking feedback on further rule amendments to operationalize this consolidation.</w:t>
      </w:r>
    </w:p>
    <w:p w14:paraId="5191FF34" w14:textId="5AF3E86E" w:rsidR="00597628" w:rsidRPr="00597628" w:rsidRDefault="00597628" w:rsidP="00597628">
      <w:pPr>
        <w:pStyle w:val="paragraph"/>
        <w:spacing w:after="0"/>
        <w:textAlignment w:val="baseline"/>
        <w:rPr>
          <w:color w:val="000000"/>
        </w:rPr>
      </w:pPr>
      <w:r w:rsidRPr="00597628">
        <w:rPr>
          <w:color w:val="000000"/>
        </w:rPr>
        <w:t>Expected Benefits</w:t>
      </w:r>
    </w:p>
    <w:p w14:paraId="17E4A29C" w14:textId="5FFC761D" w:rsidR="00597628" w:rsidRPr="00597628" w:rsidRDefault="00597628" w:rsidP="00012478">
      <w:pPr>
        <w:pStyle w:val="paragraph"/>
        <w:numPr>
          <w:ilvl w:val="0"/>
          <w:numId w:val="4"/>
        </w:numPr>
        <w:spacing w:after="0"/>
        <w:textAlignment w:val="baseline"/>
        <w:rPr>
          <w:color w:val="000000"/>
        </w:rPr>
      </w:pPr>
      <w:r w:rsidRPr="00597628">
        <w:rPr>
          <w:color w:val="000000"/>
        </w:rPr>
        <w:t>Efficiency: The consolidated process is expected to be more efficient, reducing time-to-market for IPOs and providing prospective issuers with greater clarity and certainty regarding the listing timeline. The typical listing review process is expected to take</w:t>
      </w:r>
      <w:r w:rsidR="00E40350">
        <w:rPr>
          <w:color w:val="000000"/>
        </w:rPr>
        <w:t xml:space="preserve"> </w:t>
      </w:r>
      <w:r w:rsidRPr="00597628">
        <w:rPr>
          <w:color w:val="000000"/>
        </w:rPr>
        <w:t>six to eight weeks.</w:t>
      </w:r>
    </w:p>
    <w:p w14:paraId="3E31BA41" w14:textId="684B40E4" w:rsidR="00597628" w:rsidRPr="00597628" w:rsidRDefault="00597628" w:rsidP="00012478">
      <w:pPr>
        <w:pStyle w:val="paragraph"/>
        <w:numPr>
          <w:ilvl w:val="0"/>
          <w:numId w:val="4"/>
        </w:numPr>
        <w:spacing w:after="0"/>
        <w:textAlignment w:val="baseline"/>
        <w:rPr>
          <w:color w:val="000000"/>
        </w:rPr>
      </w:pPr>
      <w:r w:rsidRPr="00597628">
        <w:rPr>
          <w:color w:val="000000"/>
        </w:rPr>
        <w:t>Enhanced Attractiveness: By streamlining the regulatory process and reducing friction, Singapore aims to enhance its attractiveness as a listing venue and a capital markets hub.</w:t>
      </w:r>
    </w:p>
    <w:p w14:paraId="60F25BDF" w14:textId="2A055EE5" w:rsidR="00597628" w:rsidRDefault="00597628" w:rsidP="00012478">
      <w:pPr>
        <w:pStyle w:val="paragraph"/>
        <w:numPr>
          <w:ilvl w:val="0"/>
          <w:numId w:val="4"/>
        </w:numPr>
        <w:spacing w:after="0"/>
        <w:textAlignment w:val="baseline"/>
        <w:rPr>
          <w:color w:val="000000"/>
        </w:rPr>
      </w:pPr>
      <w:r w:rsidRPr="00597628">
        <w:rPr>
          <w:color w:val="000000"/>
        </w:rPr>
        <w:t>Disclosure-Based Regime: The changes align Singapore with other major developed markets by advancing a more disclosure-based regulatory regime, focusing on issuers providing material information to investors rather than a prescriptive, merit-based approach.</w:t>
      </w:r>
    </w:p>
    <w:p w14:paraId="316FBC21" w14:textId="04760349" w:rsidR="00E319F6" w:rsidRDefault="00E319F6" w:rsidP="00E319F6">
      <w:pPr>
        <w:pStyle w:val="paragraph"/>
        <w:spacing w:after="0"/>
        <w:textAlignment w:val="baseline"/>
        <w:rPr>
          <w:color w:val="000000"/>
        </w:rPr>
      </w:pPr>
      <w:hyperlink r:id="rId14" w:history="1">
        <w:r w:rsidRPr="004B485A">
          <w:rPr>
            <w:rStyle w:val="Hyperlink"/>
          </w:rPr>
          <w:t>https://www.mas.gov.sg/news/media-releases/2025/mas-proposes-to-consolidate-listing-review-functions</w:t>
        </w:r>
      </w:hyperlink>
    </w:p>
    <w:p w14:paraId="78395D69" w14:textId="77777777" w:rsidR="00E319F6" w:rsidRPr="00C470A5" w:rsidRDefault="00E319F6" w:rsidP="00E319F6">
      <w:pPr>
        <w:pStyle w:val="paragraph"/>
        <w:spacing w:after="0"/>
        <w:textAlignment w:val="baseline"/>
        <w:rPr>
          <w:color w:val="000000"/>
        </w:rPr>
      </w:pPr>
    </w:p>
    <w:p w14:paraId="4694636A" w14:textId="52BE1443" w:rsidR="003D6F5F" w:rsidRDefault="003D6F5F" w:rsidP="003D6F5F">
      <w:pPr>
        <w:pStyle w:val="paragraph"/>
        <w:spacing w:before="0" w:beforeAutospacing="0" w:after="0" w:afterAutospacing="0"/>
        <w:jc w:val="both"/>
        <w:textAlignment w:val="baseline"/>
        <w:rPr>
          <w:rStyle w:val="normaltextrun"/>
          <w:rFonts w:cs="Calibri"/>
          <w:bCs/>
          <w:color w:val="ED7D31"/>
          <w:szCs w:val="28"/>
          <w:u w:val="single"/>
          <w:shd w:val="clear" w:color="auto" w:fill="FFFFFF"/>
        </w:rPr>
      </w:pPr>
      <w:r>
        <w:rPr>
          <w:rStyle w:val="normaltextrun"/>
          <w:rFonts w:cs="Calibri"/>
          <w:bCs/>
          <w:color w:val="ED7D31"/>
          <w:szCs w:val="28"/>
          <w:u w:val="single"/>
          <w:shd w:val="clear" w:color="auto" w:fill="FFFFFF"/>
        </w:rPr>
        <w:t>IS AUDIT</w:t>
      </w:r>
      <w:r w:rsidRPr="00B31AC7">
        <w:rPr>
          <w:rStyle w:val="normaltextrun"/>
          <w:rFonts w:cs="Calibri"/>
          <w:bCs/>
          <w:color w:val="ED7D31"/>
          <w:szCs w:val="28"/>
          <w:u w:val="single"/>
          <w:shd w:val="clear" w:color="auto" w:fill="FFFFFF"/>
        </w:rPr>
        <w:t xml:space="preserve"> UPDATES</w:t>
      </w:r>
    </w:p>
    <w:p w14:paraId="674C57E5" w14:textId="77777777" w:rsidR="00D61557" w:rsidRDefault="00D61557" w:rsidP="003D6F5F">
      <w:pPr>
        <w:pStyle w:val="paragraph"/>
        <w:spacing w:before="0" w:beforeAutospacing="0" w:after="0" w:afterAutospacing="0"/>
        <w:jc w:val="both"/>
        <w:textAlignment w:val="baseline"/>
        <w:rPr>
          <w:rStyle w:val="normaltextrun"/>
          <w:rFonts w:cs="Calibri"/>
          <w:bCs/>
          <w:color w:val="ED7D31"/>
          <w:szCs w:val="28"/>
          <w:shd w:val="clear" w:color="auto" w:fill="FFFFFF"/>
        </w:rPr>
      </w:pPr>
    </w:p>
    <w:p w14:paraId="2DF26188" w14:textId="61BBB3B8" w:rsidR="003D6F5F" w:rsidRPr="005648F7" w:rsidRDefault="00DE5AC7" w:rsidP="00FA13D4">
      <w:pPr>
        <w:pStyle w:val="NormalWeb"/>
        <w:rPr>
          <w:b/>
          <w:bCs/>
          <w:color w:val="000000"/>
          <w:u w:val="single"/>
        </w:rPr>
      </w:pPr>
      <w:r w:rsidRPr="005648F7">
        <w:rPr>
          <w:b/>
          <w:bCs/>
          <w:color w:val="000000"/>
          <w:u w:val="single"/>
        </w:rPr>
        <w:t>Stay Safe from OneDrive’s Latest Security Threat</w:t>
      </w:r>
    </w:p>
    <w:p w14:paraId="0B9D129C" w14:textId="313FC809" w:rsidR="00DE5AC7" w:rsidRPr="00DE5AC7" w:rsidRDefault="00DE5AC7" w:rsidP="00DE5AC7">
      <w:pPr>
        <w:pStyle w:val="NormalWeb"/>
        <w:rPr>
          <w:rStyle w:val="eop"/>
          <w:color w:val="000000"/>
        </w:rPr>
      </w:pPr>
      <w:r w:rsidRPr="00DE5AC7">
        <w:rPr>
          <w:rStyle w:val="eop"/>
          <w:color w:val="000000"/>
        </w:rPr>
        <w:t>A serious vulnerability has been discovered in Microsoft OneDrive that allows malicious websites to access your entire file system without your permission. Once triggered, attackers can browse, download, or even manipulate your cloud files—all without needing your password. Because OneDrive is deeply integrated with Microsoft 365 and Windows, this flaw has wide-reaching implications for both individual and enterprise users. The attack is typically launched through deceptive links, making awareness and caution essential.</w:t>
      </w:r>
    </w:p>
    <w:p w14:paraId="5469CD7C" w14:textId="372FA3D0" w:rsidR="00DE5AC7" w:rsidRPr="00DE5AC7" w:rsidRDefault="00DE5AC7" w:rsidP="00DE5AC7">
      <w:pPr>
        <w:pStyle w:val="NormalWeb"/>
        <w:rPr>
          <w:rStyle w:val="eop"/>
          <w:color w:val="000000"/>
        </w:rPr>
      </w:pPr>
      <w:r w:rsidRPr="00DE5AC7">
        <w:rPr>
          <w:rStyle w:val="eop"/>
          <w:color w:val="000000"/>
        </w:rPr>
        <w:t xml:space="preserve">The flaw stems from how OneDrive handles link sharing and session tokens. Attackers use social engineering—tricking users into clicking fake login or sharing links. These links exploit OneDrive’s web-based authentication, giving websites access to your files without triggering any obvious warnings. Importantly, this doesn’t require the attacker to know your </w:t>
      </w:r>
      <w:r w:rsidRPr="00DE5AC7">
        <w:rPr>
          <w:rStyle w:val="eop"/>
          <w:color w:val="000000"/>
        </w:rPr>
        <w:lastRenderedPageBreak/>
        <w:t>credentials. Instead, it hijacks trust by using browser sessions and token-based access to gain control. In an organizational setting, the threat is even greater: one compromised account can expose shared folders, internal files, or sensitive client data.</w:t>
      </w:r>
    </w:p>
    <w:p w14:paraId="5955C4DA" w14:textId="79FCF419" w:rsidR="00DE5AC7" w:rsidRPr="00DE5AC7" w:rsidRDefault="00DE5AC7" w:rsidP="00DE5AC7">
      <w:pPr>
        <w:pStyle w:val="NormalWeb"/>
        <w:rPr>
          <w:rStyle w:val="eop"/>
          <w:color w:val="000000"/>
        </w:rPr>
      </w:pPr>
      <w:r w:rsidRPr="00DE5AC7">
        <w:rPr>
          <w:rStyle w:val="eop"/>
          <w:color w:val="000000"/>
        </w:rPr>
        <w:t>To stay protected, be cautious with links by avoiding unexpected or suspicious ones, especially those that claim to share OneDrive files. Always verify the source before opening any link. Regularly review and revoke access for unfamiliar or unused apps and services connected to your Microsoft account. Enabling Two-Factor Authentication (2FA) adds an extra layer of security, making it much harder for attackers to access your account even if session tokens are compromised. It’s also important to audit your shared files—review documents and folders, removing unnecessary sharing links or restricting access to specific people instead of “anyone with the link.” Keep your browser secure by using the latest versions and avoiding untrusted extensions or scripts that could expose your data. Lastly, educate your team to ensure everyone understands the risks and follows safe practices to prevent accidental exposure.</w:t>
      </w:r>
    </w:p>
    <w:sectPr w:rsidR="00DE5AC7" w:rsidRPr="00DE5A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3139" w14:textId="77777777" w:rsidR="00E852FE" w:rsidRDefault="00E852FE" w:rsidP="00012044">
      <w:pPr>
        <w:spacing w:after="0" w:line="240" w:lineRule="auto"/>
      </w:pPr>
      <w:r>
        <w:separator/>
      </w:r>
    </w:p>
  </w:endnote>
  <w:endnote w:type="continuationSeparator" w:id="0">
    <w:p w14:paraId="1A906F0F" w14:textId="77777777" w:rsidR="00E852FE" w:rsidRDefault="00E852FE" w:rsidP="0001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87AD5" w14:textId="77777777" w:rsidR="00E852FE" w:rsidRDefault="00E852FE" w:rsidP="00012044">
      <w:pPr>
        <w:spacing w:after="0" w:line="240" w:lineRule="auto"/>
      </w:pPr>
      <w:r>
        <w:separator/>
      </w:r>
    </w:p>
  </w:footnote>
  <w:footnote w:type="continuationSeparator" w:id="0">
    <w:p w14:paraId="5E782310" w14:textId="77777777" w:rsidR="00E852FE" w:rsidRDefault="00E852FE" w:rsidP="0001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2057"/>
    <w:multiLevelType w:val="hybridMultilevel"/>
    <w:tmpl w:val="BA386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A5255F"/>
    <w:multiLevelType w:val="hybridMultilevel"/>
    <w:tmpl w:val="97E6F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5B42FB"/>
    <w:multiLevelType w:val="hybridMultilevel"/>
    <w:tmpl w:val="CA44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CD2053"/>
    <w:multiLevelType w:val="hybridMultilevel"/>
    <w:tmpl w:val="3F9CB42A"/>
    <w:lvl w:ilvl="0" w:tplc="40090001">
      <w:start w:val="1"/>
      <w:numFmt w:val="bullet"/>
      <w:lvlText w:val=""/>
      <w:lvlJc w:val="left"/>
      <w:pPr>
        <w:ind w:left="720" w:hanging="360"/>
      </w:pPr>
      <w:rPr>
        <w:rFonts w:ascii="Symbol" w:hAnsi="Symbol" w:hint="default"/>
      </w:rPr>
    </w:lvl>
    <w:lvl w:ilvl="1" w:tplc="5B2E500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5602029">
    <w:abstractNumId w:val="3"/>
  </w:num>
  <w:num w:numId="2" w16cid:durableId="1388800548">
    <w:abstractNumId w:val="2"/>
  </w:num>
  <w:num w:numId="3" w16cid:durableId="1065760018">
    <w:abstractNumId w:val="0"/>
  </w:num>
  <w:num w:numId="4" w16cid:durableId="25540819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NbO0NDMxsjS0NDBS0lEKTi0uzszPAykwMa8FAB071c0tAAAA"/>
  </w:docVars>
  <w:rsids>
    <w:rsidRoot w:val="00105ACB"/>
    <w:rsid w:val="00002487"/>
    <w:rsid w:val="00012044"/>
    <w:rsid w:val="00012478"/>
    <w:rsid w:val="00012C19"/>
    <w:rsid w:val="00013EC3"/>
    <w:rsid w:val="0002280E"/>
    <w:rsid w:val="000229D1"/>
    <w:rsid w:val="00024AD3"/>
    <w:rsid w:val="00026D20"/>
    <w:rsid w:val="0002709F"/>
    <w:rsid w:val="00032E61"/>
    <w:rsid w:val="000566D9"/>
    <w:rsid w:val="00062483"/>
    <w:rsid w:val="00065C56"/>
    <w:rsid w:val="00067C33"/>
    <w:rsid w:val="000703B3"/>
    <w:rsid w:val="000715D7"/>
    <w:rsid w:val="00077777"/>
    <w:rsid w:val="00080124"/>
    <w:rsid w:val="00083F06"/>
    <w:rsid w:val="000B09CC"/>
    <w:rsid w:val="000B0E7F"/>
    <w:rsid w:val="000B665C"/>
    <w:rsid w:val="000C6E40"/>
    <w:rsid w:val="000C7A99"/>
    <w:rsid w:val="000E1E45"/>
    <w:rsid w:val="000E2DA9"/>
    <w:rsid w:val="000F161F"/>
    <w:rsid w:val="000F45E6"/>
    <w:rsid w:val="00105ACB"/>
    <w:rsid w:val="00107CA8"/>
    <w:rsid w:val="00116C15"/>
    <w:rsid w:val="001254C6"/>
    <w:rsid w:val="00127CEF"/>
    <w:rsid w:val="0013694E"/>
    <w:rsid w:val="00137EF8"/>
    <w:rsid w:val="001520B3"/>
    <w:rsid w:val="00156766"/>
    <w:rsid w:val="00160582"/>
    <w:rsid w:val="00182358"/>
    <w:rsid w:val="001872DC"/>
    <w:rsid w:val="00187EB7"/>
    <w:rsid w:val="00193195"/>
    <w:rsid w:val="001951F6"/>
    <w:rsid w:val="001A18FE"/>
    <w:rsid w:val="001A199A"/>
    <w:rsid w:val="001A1B17"/>
    <w:rsid w:val="001A2A3C"/>
    <w:rsid w:val="001A4ABC"/>
    <w:rsid w:val="001B4C4F"/>
    <w:rsid w:val="001C2F84"/>
    <w:rsid w:val="001C31B3"/>
    <w:rsid w:val="001C461A"/>
    <w:rsid w:val="001C6CD1"/>
    <w:rsid w:val="001D2238"/>
    <w:rsid w:val="001E0215"/>
    <w:rsid w:val="00200BA5"/>
    <w:rsid w:val="00203F46"/>
    <w:rsid w:val="00204383"/>
    <w:rsid w:val="0022672B"/>
    <w:rsid w:val="00227137"/>
    <w:rsid w:val="0023354D"/>
    <w:rsid w:val="002352BA"/>
    <w:rsid w:val="0023663B"/>
    <w:rsid w:val="00242126"/>
    <w:rsid w:val="00247328"/>
    <w:rsid w:val="00256F56"/>
    <w:rsid w:val="002623AD"/>
    <w:rsid w:val="002630CB"/>
    <w:rsid w:val="00277739"/>
    <w:rsid w:val="00284915"/>
    <w:rsid w:val="00293956"/>
    <w:rsid w:val="00296F5E"/>
    <w:rsid w:val="002A4B2E"/>
    <w:rsid w:val="002A547A"/>
    <w:rsid w:val="002C7953"/>
    <w:rsid w:val="002D0D15"/>
    <w:rsid w:val="002E0DA0"/>
    <w:rsid w:val="002E1700"/>
    <w:rsid w:val="002E3B98"/>
    <w:rsid w:val="002F3CAE"/>
    <w:rsid w:val="002F45AE"/>
    <w:rsid w:val="003014E2"/>
    <w:rsid w:val="003303C0"/>
    <w:rsid w:val="00334196"/>
    <w:rsid w:val="0033566E"/>
    <w:rsid w:val="0033659A"/>
    <w:rsid w:val="0033720F"/>
    <w:rsid w:val="003440E8"/>
    <w:rsid w:val="003450B7"/>
    <w:rsid w:val="00350B11"/>
    <w:rsid w:val="00352835"/>
    <w:rsid w:val="00356D63"/>
    <w:rsid w:val="00365847"/>
    <w:rsid w:val="003702C4"/>
    <w:rsid w:val="00376582"/>
    <w:rsid w:val="00377F07"/>
    <w:rsid w:val="00385D92"/>
    <w:rsid w:val="0038615D"/>
    <w:rsid w:val="00387452"/>
    <w:rsid w:val="00390110"/>
    <w:rsid w:val="00390DC5"/>
    <w:rsid w:val="003948B4"/>
    <w:rsid w:val="0039532A"/>
    <w:rsid w:val="003B324C"/>
    <w:rsid w:val="003C6C79"/>
    <w:rsid w:val="003D6F5F"/>
    <w:rsid w:val="003E04C8"/>
    <w:rsid w:val="003E25AC"/>
    <w:rsid w:val="003E393B"/>
    <w:rsid w:val="003F66CC"/>
    <w:rsid w:val="00401DE0"/>
    <w:rsid w:val="00405F5A"/>
    <w:rsid w:val="00410ECC"/>
    <w:rsid w:val="00412556"/>
    <w:rsid w:val="004139B6"/>
    <w:rsid w:val="00416580"/>
    <w:rsid w:val="0041788B"/>
    <w:rsid w:val="00420132"/>
    <w:rsid w:val="00423171"/>
    <w:rsid w:val="00423E95"/>
    <w:rsid w:val="0042648C"/>
    <w:rsid w:val="00434D1E"/>
    <w:rsid w:val="004359B1"/>
    <w:rsid w:val="0043659D"/>
    <w:rsid w:val="004368DF"/>
    <w:rsid w:val="00437A8C"/>
    <w:rsid w:val="004501AC"/>
    <w:rsid w:val="00462B22"/>
    <w:rsid w:val="0047191B"/>
    <w:rsid w:val="0047288F"/>
    <w:rsid w:val="00474388"/>
    <w:rsid w:val="00475A5C"/>
    <w:rsid w:val="004822FD"/>
    <w:rsid w:val="00484C1D"/>
    <w:rsid w:val="00487096"/>
    <w:rsid w:val="00487C67"/>
    <w:rsid w:val="00490668"/>
    <w:rsid w:val="00492154"/>
    <w:rsid w:val="004A10B2"/>
    <w:rsid w:val="004A15C7"/>
    <w:rsid w:val="004A461A"/>
    <w:rsid w:val="004B03F8"/>
    <w:rsid w:val="004B219A"/>
    <w:rsid w:val="004B4270"/>
    <w:rsid w:val="004D140F"/>
    <w:rsid w:val="004D238F"/>
    <w:rsid w:val="004D47B7"/>
    <w:rsid w:val="004D4CC4"/>
    <w:rsid w:val="004E3D3F"/>
    <w:rsid w:val="004F1062"/>
    <w:rsid w:val="004F192B"/>
    <w:rsid w:val="004F5A50"/>
    <w:rsid w:val="00502992"/>
    <w:rsid w:val="00502A7B"/>
    <w:rsid w:val="00502B4A"/>
    <w:rsid w:val="00503B2D"/>
    <w:rsid w:val="00507731"/>
    <w:rsid w:val="0051224F"/>
    <w:rsid w:val="005141CB"/>
    <w:rsid w:val="00515540"/>
    <w:rsid w:val="00517C05"/>
    <w:rsid w:val="00517E1A"/>
    <w:rsid w:val="0052505A"/>
    <w:rsid w:val="00543374"/>
    <w:rsid w:val="00547605"/>
    <w:rsid w:val="005559C2"/>
    <w:rsid w:val="005648F7"/>
    <w:rsid w:val="0057140F"/>
    <w:rsid w:val="00572500"/>
    <w:rsid w:val="00572F2E"/>
    <w:rsid w:val="005820BA"/>
    <w:rsid w:val="00582F54"/>
    <w:rsid w:val="00592219"/>
    <w:rsid w:val="00597628"/>
    <w:rsid w:val="005A746C"/>
    <w:rsid w:val="005A7D9E"/>
    <w:rsid w:val="005B17B5"/>
    <w:rsid w:val="005B26CC"/>
    <w:rsid w:val="005B3FAE"/>
    <w:rsid w:val="005B6505"/>
    <w:rsid w:val="005C0D5B"/>
    <w:rsid w:val="005E1585"/>
    <w:rsid w:val="005F169B"/>
    <w:rsid w:val="005F3EF9"/>
    <w:rsid w:val="005F527F"/>
    <w:rsid w:val="005F529C"/>
    <w:rsid w:val="00605071"/>
    <w:rsid w:val="00631305"/>
    <w:rsid w:val="00631DC1"/>
    <w:rsid w:val="00635E76"/>
    <w:rsid w:val="00652B01"/>
    <w:rsid w:val="00657FF8"/>
    <w:rsid w:val="00662329"/>
    <w:rsid w:val="006630EB"/>
    <w:rsid w:val="006670BE"/>
    <w:rsid w:val="00667B32"/>
    <w:rsid w:val="00674C65"/>
    <w:rsid w:val="006800E1"/>
    <w:rsid w:val="00681E4D"/>
    <w:rsid w:val="00694A1D"/>
    <w:rsid w:val="006A6AD1"/>
    <w:rsid w:val="006B1490"/>
    <w:rsid w:val="006B6F05"/>
    <w:rsid w:val="006C1709"/>
    <w:rsid w:val="006D58BF"/>
    <w:rsid w:val="006E5F89"/>
    <w:rsid w:val="006E79D2"/>
    <w:rsid w:val="006F1064"/>
    <w:rsid w:val="006F7100"/>
    <w:rsid w:val="00700BCF"/>
    <w:rsid w:val="00701B3E"/>
    <w:rsid w:val="0070781E"/>
    <w:rsid w:val="0070787D"/>
    <w:rsid w:val="00710494"/>
    <w:rsid w:val="0071112E"/>
    <w:rsid w:val="0071454C"/>
    <w:rsid w:val="00723EAC"/>
    <w:rsid w:val="007314FB"/>
    <w:rsid w:val="007378F5"/>
    <w:rsid w:val="0074067C"/>
    <w:rsid w:val="00741376"/>
    <w:rsid w:val="00760927"/>
    <w:rsid w:val="007649D9"/>
    <w:rsid w:val="00764C6A"/>
    <w:rsid w:val="007652C9"/>
    <w:rsid w:val="00771773"/>
    <w:rsid w:val="0077743A"/>
    <w:rsid w:val="00782CF3"/>
    <w:rsid w:val="00790C22"/>
    <w:rsid w:val="00791ACA"/>
    <w:rsid w:val="007A3378"/>
    <w:rsid w:val="007A7E5D"/>
    <w:rsid w:val="007B2DCD"/>
    <w:rsid w:val="007C4B0F"/>
    <w:rsid w:val="007D2E31"/>
    <w:rsid w:val="007D3BD9"/>
    <w:rsid w:val="007D499B"/>
    <w:rsid w:val="007E192E"/>
    <w:rsid w:val="007E3CD2"/>
    <w:rsid w:val="007F4F40"/>
    <w:rsid w:val="00801211"/>
    <w:rsid w:val="008014FA"/>
    <w:rsid w:val="00806009"/>
    <w:rsid w:val="00807FF1"/>
    <w:rsid w:val="00811207"/>
    <w:rsid w:val="00817F28"/>
    <w:rsid w:val="0082079F"/>
    <w:rsid w:val="00823918"/>
    <w:rsid w:val="008279C3"/>
    <w:rsid w:val="00842AAF"/>
    <w:rsid w:val="00851EC7"/>
    <w:rsid w:val="008617BE"/>
    <w:rsid w:val="0087213F"/>
    <w:rsid w:val="00872E20"/>
    <w:rsid w:val="0087697D"/>
    <w:rsid w:val="00876E8D"/>
    <w:rsid w:val="00886B97"/>
    <w:rsid w:val="00896EBA"/>
    <w:rsid w:val="00897764"/>
    <w:rsid w:val="008B2DAA"/>
    <w:rsid w:val="008B3AEC"/>
    <w:rsid w:val="008C5D15"/>
    <w:rsid w:val="008D5858"/>
    <w:rsid w:val="008E024C"/>
    <w:rsid w:val="008E1CDB"/>
    <w:rsid w:val="00912A67"/>
    <w:rsid w:val="009141E4"/>
    <w:rsid w:val="00914EA9"/>
    <w:rsid w:val="009178AE"/>
    <w:rsid w:val="009266A4"/>
    <w:rsid w:val="00930E8A"/>
    <w:rsid w:val="00931A58"/>
    <w:rsid w:val="009339E9"/>
    <w:rsid w:val="00934310"/>
    <w:rsid w:val="0093683B"/>
    <w:rsid w:val="0093730B"/>
    <w:rsid w:val="009373C1"/>
    <w:rsid w:val="009436C3"/>
    <w:rsid w:val="00952ECA"/>
    <w:rsid w:val="00966A93"/>
    <w:rsid w:val="00970D8A"/>
    <w:rsid w:val="009833B8"/>
    <w:rsid w:val="00983F00"/>
    <w:rsid w:val="00984C49"/>
    <w:rsid w:val="00985C30"/>
    <w:rsid w:val="0099130F"/>
    <w:rsid w:val="00992498"/>
    <w:rsid w:val="009A4166"/>
    <w:rsid w:val="009A6190"/>
    <w:rsid w:val="009B0FB3"/>
    <w:rsid w:val="009B15AA"/>
    <w:rsid w:val="009B39A3"/>
    <w:rsid w:val="009B486D"/>
    <w:rsid w:val="009B6BFE"/>
    <w:rsid w:val="009D0285"/>
    <w:rsid w:val="009D08E6"/>
    <w:rsid w:val="009D19AF"/>
    <w:rsid w:val="009D492D"/>
    <w:rsid w:val="009E3C62"/>
    <w:rsid w:val="009F1311"/>
    <w:rsid w:val="009F54E1"/>
    <w:rsid w:val="009F6AA2"/>
    <w:rsid w:val="00A036B6"/>
    <w:rsid w:val="00A05996"/>
    <w:rsid w:val="00A1282F"/>
    <w:rsid w:val="00A17A52"/>
    <w:rsid w:val="00A21DBD"/>
    <w:rsid w:val="00A264D3"/>
    <w:rsid w:val="00A3501B"/>
    <w:rsid w:val="00A35D6E"/>
    <w:rsid w:val="00A4713B"/>
    <w:rsid w:val="00A560A5"/>
    <w:rsid w:val="00A579A4"/>
    <w:rsid w:val="00A57F9A"/>
    <w:rsid w:val="00A6270F"/>
    <w:rsid w:val="00A760FD"/>
    <w:rsid w:val="00A871DA"/>
    <w:rsid w:val="00A874DD"/>
    <w:rsid w:val="00A87B01"/>
    <w:rsid w:val="00A92158"/>
    <w:rsid w:val="00A95A6A"/>
    <w:rsid w:val="00A96BBB"/>
    <w:rsid w:val="00AA10E1"/>
    <w:rsid w:val="00AA2934"/>
    <w:rsid w:val="00AA3370"/>
    <w:rsid w:val="00AA6623"/>
    <w:rsid w:val="00AB4F67"/>
    <w:rsid w:val="00AB63A9"/>
    <w:rsid w:val="00AC030D"/>
    <w:rsid w:val="00AC1687"/>
    <w:rsid w:val="00AD3BE3"/>
    <w:rsid w:val="00AD44DE"/>
    <w:rsid w:val="00AE109C"/>
    <w:rsid w:val="00AE4CBD"/>
    <w:rsid w:val="00AE73A6"/>
    <w:rsid w:val="00AE78AC"/>
    <w:rsid w:val="00AF1ACA"/>
    <w:rsid w:val="00B041A7"/>
    <w:rsid w:val="00B10F5B"/>
    <w:rsid w:val="00B121D3"/>
    <w:rsid w:val="00B16128"/>
    <w:rsid w:val="00B218A7"/>
    <w:rsid w:val="00B23BBE"/>
    <w:rsid w:val="00B31AC7"/>
    <w:rsid w:val="00B326CC"/>
    <w:rsid w:val="00B3297C"/>
    <w:rsid w:val="00B338C4"/>
    <w:rsid w:val="00B3765E"/>
    <w:rsid w:val="00B42EB5"/>
    <w:rsid w:val="00B51171"/>
    <w:rsid w:val="00B52D4E"/>
    <w:rsid w:val="00B54984"/>
    <w:rsid w:val="00B57CF3"/>
    <w:rsid w:val="00B618E6"/>
    <w:rsid w:val="00B61CEA"/>
    <w:rsid w:val="00B67295"/>
    <w:rsid w:val="00B71289"/>
    <w:rsid w:val="00B72711"/>
    <w:rsid w:val="00B74AAD"/>
    <w:rsid w:val="00B752B0"/>
    <w:rsid w:val="00B9027C"/>
    <w:rsid w:val="00B95EBC"/>
    <w:rsid w:val="00B979E2"/>
    <w:rsid w:val="00BA1CE9"/>
    <w:rsid w:val="00BB28DC"/>
    <w:rsid w:val="00BB44CA"/>
    <w:rsid w:val="00BC32DD"/>
    <w:rsid w:val="00BC3650"/>
    <w:rsid w:val="00BD1A42"/>
    <w:rsid w:val="00BD4E0C"/>
    <w:rsid w:val="00BD5436"/>
    <w:rsid w:val="00BE4858"/>
    <w:rsid w:val="00BF173B"/>
    <w:rsid w:val="00C0218E"/>
    <w:rsid w:val="00C123BB"/>
    <w:rsid w:val="00C17895"/>
    <w:rsid w:val="00C179DE"/>
    <w:rsid w:val="00C31B0A"/>
    <w:rsid w:val="00C378AB"/>
    <w:rsid w:val="00C42BC2"/>
    <w:rsid w:val="00C470A5"/>
    <w:rsid w:val="00C5633D"/>
    <w:rsid w:val="00C6726E"/>
    <w:rsid w:val="00C71209"/>
    <w:rsid w:val="00C73A00"/>
    <w:rsid w:val="00C777DC"/>
    <w:rsid w:val="00C81B4F"/>
    <w:rsid w:val="00C9143C"/>
    <w:rsid w:val="00C91E9B"/>
    <w:rsid w:val="00C97B9A"/>
    <w:rsid w:val="00CA0D1F"/>
    <w:rsid w:val="00CB1411"/>
    <w:rsid w:val="00CB1768"/>
    <w:rsid w:val="00CB1AE4"/>
    <w:rsid w:val="00CB5A98"/>
    <w:rsid w:val="00CB67C1"/>
    <w:rsid w:val="00CC0006"/>
    <w:rsid w:val="00CC0E5A"/>
    <w:rsid w:val="00CC1F8C"/>
    <w:rsid w:val="00CC5690"/>
    <w:rsid w:val="00CC596B"/>
    <w:rsid w:val="00CC7585"/>
    <w:rsid w:val="00CD55F5"/>
    <w:rsid w:val="00CD6610"/>
    <w:rsid w:val="00D01676"/>
    <w:rsid w:val="00D13E66"/>
    <w:rsid w:val="00D162E3"/>
    <w:rsid w:val="00D27F3F"/>
    <w:rsid w:val="00D304CD"/>
    <w:rsid w:val="00D30A41"/>
    <w:rsid w:val="00D32C5C"/>
    <w:rsid w:val="00D35638"/>
    <w:rsid w:val="00D418F2"/>
    <w:rsid w:val="00D42823"/>
    <w:rsid w:val="00D61557"/>
    <w:rsid w:val="00D623F1"/>
    <w:rsid w:val="00D73A39"/>
    <w:rsid w:val="00D7623D"/>
    <w:rsid w:val="00D7774E"/>
    <w:rsid w:val="00D77F6B"/>
    <w:rsid w:val="00D841C5"/>
    <w:rsid w:val="00D93C3F"/>
    <w:rsid w:val="00DA6A65"/>
    <w:rsid w:val="00DB0EDE"/>
    <w:rsid w:val="00DB7A91"/>
    <w:rsid w:val="00DC2679"/>
    <w:rsid w:val="00DD38BC"/>
    <w:rsid w:val="00DE41CC"/>
    <w:rsid w:val="00DE53A3"/>
    <w:rsid w:val="00DE553D"/>
    <w:rsid w:val="00DE5AC7"/>
    <w:rsid w:val="00DE7E3C"/>
    <w:rsid w:val="00DF7D74"/>
    <w:rsid w:val="00E01B63"/>
    <w:rsid w:val="00E11EFA"/>
    <w:rsid w:val="00E12FD6"/>
    <w:rsid w:val="00E130ED"/>
    <w:rsid w:val="00E13D65"/>
    <w:rsid w:val="00E21D46"/>
    <w:rsid w:val="00E25108"/>
    <w:rsid w:val="00E30866"/>
    <w:rsid w:val="00E30972"/>
    <w:rsid w:val="00E319F6"/>
    <w:rsid w:val="00E40350"/>
    <w:rsid w:val="00E637D4"/>
    <w:rsid w:val="00E852FE"/>
    <w:rsid w:val="00E868C4"/>
    <w:rsid w:val="00E86EF5"/>
    <w:rsid w:val="00E95162"/>
    <w:rsid w:val="00E95AD3"/>
    <w:rsid w:val="00EA183E"/>
    <w:rsid w:val="00EA6E02"/>
    <w:rsid w:val="00EB43AF"/>
    <w:rsid w:val="00EB4D75"/>
    <w:rsid w:val="00EC15A1"/>
    <w:rsid w:val="00EC4FFB"/>
    <w:rsid w:val="00EC6020"/>
    <w:rsid w:val="00ED1BD3"/>
    <w:rsid w:val="00ED1F0D"/>
    <w:rsid w:val="00ED320D"/>
    <w:rsid w:val="00ED4A29"/>
    <w:rsid w:val="00EE3ECC"/>
    <w:rsid w:val="00EF1D89"/>
    <w:rsid w:val="00EF2787"/>
    <w:rsid w:val="00EF342D"/>
    <w:rsid w:val="00F212A8"/>
    <w:rsid w:val="00F21F64"/>
    <w:rsid w:val="00F23412"/>
    <w:rsid w:val="00F23CFA"/>
    <w:rsid w:val="00F24A1C"/>
    <w:rsid w:val="00F26C98"/>
    <w:rsid w:val="00F27D04"/>
    <w:rsid w:val="00F33536"/>
    <w:rsid w:val="00F433A0"/>
    <w:rsid w:val="00F43C0A"/>
    <w:rsid w:val="00F47750"/>
    <w:rsid w:val="00F52C89"/>
    <w:rsid w:val="00F53C21"/>
    <w:rsid w:val="00F57CF3"/>
    <w:rsid w:val="00F651D5"/>
    <w:rsid w:val="00F700B8"/>
    <w:rsid w:val="00F7081D"/>
    <w:rsid w:val="00F8473B"/>
    <w:rsid w:val="00F86593"/>
    <w:rsid w:val="00F91B0D"/>
    <w:rsid w:val="00F95BDA"/>
    <w:rsid w:val="00F9644E"/>
    <w:rsid w:val="00F97165"/>
    <w:rsid w:val="00FA0345"/>
    <w:rsid w:val="00FA13D4"/>
    <w:rsid w:val="00FA68FC"/>
    <w:rsid w:val="00FA7981"/>
    <w:rsid w:val="00FB1093"/>
    <w:rsid w:val="00FB353E"/>
    <w:rsid w:val="00FB76B0"/>
    <w:rsid w:val="00FC2392"/>
    <w:rsid w:val="00FE71F5"/>
    <w:rsid w:val="00FF4458"/>
    <w:rsid w:val="00FF5776"/>
    <w:rsid w:val="057CD2A1"/>
    <w:rsid w:val="074E95BB"/>
    <w:rsid w:val="1AA3A8B3"/>
    <w:rsid w:val="1F35AE55"/>
    <w:rsid w:val="2520D553"/>
    <w:rsid w:val="32011EF5"/>
    <w:rsid w:val="3C685DAF"/>
    <w:rsid w:val="4428A902"/>
    <w:rsid w:val="4C65D236"/>
    <w:rsid w:val="56FA3DB0"/>
    <w:rsid w:val="5DB43FDF"/>
    <w:rsid w:val="648DB227"/>
    <w:rsid w:val="666BEAC1"/>
    <w:rsid w:val="6B4B2A2B"/>
    <w:rsid w:val="6BBBC452"/>
    <w:rsid w:val="77A47F6D"/>
    <w:rsid w:val="78B9F2E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DF7"/>
  <w15:chartTrackingRefBased/>
  <w15:docId w15:val="{94E14C01-3DD6-4CFF-B5A3-77A36668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DAA"/>
  </w:style>
  <w:style w:type="paragraph" w:styleId="Heading1">
    <w:name w:val="heading 1"/>
    <w:basedOn w:val="Normal"/>
    <w:link w:val="Heading1Char"/>
    <w:uiPriority w:val="9"/>
    <w:qFormat/>
    <w:rsid w:val="00A95A6A"/>
    <w:pPr>
      <w:widowControl w:val="0"/>
      <w:autoSpaceDE w:val="0"/>
      <w:autoSpaceDN w:val="0"/>
      <w:spacing w:after="0" w:line="240" w:lineRule="auto"/>
      <w:ind w:hanging="574"/>
      <w:outlineLvl w:val="0"/>
    </w:pPr>
    <w:rPr>
      <w:rFonts w:ascii="Times New Roman" w:eastAsia="Times New Roman" w:hAnsi="Times New Roman" w:cs="Times New Roman"/>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6580"/>
    <w:pPr>
      <w:ind w:left="720"/>
      <w:contextualSpacing/>
    </w:pPr>
  </w:style>
  <w:style w:type="paragraph" w:styleId="NormalWeb">
    <w:name w:val="Normal (Web)"/>
    <w:basedOn w:val="Normal"/>
    <w:uiPriority w:val="99"/>
    <w:unhideWhenUsed/>
    <w:rsid w:val="004165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16580"/>
    <w:rPr>
      <w:color w:val="0000FF"/>
      <w:u w:val="single"/>
    </w:rPr>
  </w:style>
  <w:style w:type="character" w:customStyle="1" w:styleId="normaltextrun">
    <w:name w:val="normaltextrun"/>
    <w:basedOn w:val="DefaultParagraphFont"/>
    <w:rsid w:val="00BF173B"/>
  </w:style>
  <w:style w:type="paragraph" w:customStyle="1" w:styleId="paragraph">
    <w:name w:val="paragraph"/>
    <w:basedOn w:val="Normal"/>
    <w:rsid w:val="00BF17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rsid w:val="00BF173B"/>
  </w:style>
  <w:style w:type="paragraph" w:styleId="BodyText">
    <w:name w:val="Body Text"/>
    <w:basedOn w:val="Normal"/>
    <w:link w:val="BodyTextChar"/>
    <w:uiPriority w:val="1"/>
    <w:qFormat/>
    <w:rsid w:val="00A95A6A"/>
    <w:pPr>
      <w:widowControl w:val="0"/>
      <w:autoSpaceDE w:val="0"/>
      <w:autoSpaceDN w:val="0"/>
      <w:spacing w:after="0" w:line="240" w:lineRule="auto"/>
    </w:pPr>
    <w:rPr>
      <w:rFonts w:ascii="Times New Roman" w:eastAsia="Times New Roman" w:hAnsi="Times New Roman" w:cs="Times New Roman"/>
      <w:kern w:val="0"/>
      <w:sz w:val="25"/>
      <w:szCs w:val="25"/>
      <w:lang w:val="en-US"/>
      <w14:ligatures w14:val="none"/>
    </w:rPr>
  </w:style>
  <w:style w:type="character" w:customStyle="1" w:styleId="BodyTextChar">
    <w:name w:val="Body Text Char"/>
    <w:basedOn w:val="DefaultParagraphFont"/>
    <w:link w:val="BodyText"/>
    <w:uiPriority w:val="1"/>
    <w:rsid w:val="00A95A6A"/>
    <w:rPr>
      <w:rFonts w:ascii="Times New Roman" w:eastAsia="Times New Roman" w:hAnsi="Times New Roman" w:cs="Times New Roman"/>
      <w:kern w:val="0"/>
      <w:sz w:val="25"/>
      <w:szCs w:val="25"/>
      <w:lang w:val="en-US"/>
      <w14:ligatures w14:val="none"/>
    </w:rPr>
  </w:style>
  <w:style w:type="character" w:customStyle="1" w:styleId="Heading1Char">
    <w:name w:val="Heading 1 Char"/>
    <w:basedOn w:val="DefaultParagraphFont"/>
    <w:link w:val="Heading1"/>
    <w:uiPriority w:val="9"/>
    <w:rsid w:val="00A95A6A"/>
    <w:rPr>
      <w:rFonts w:ascii="Times New Roman" w:eastAsia="Times New Roman" w:hAnsi="Times New Roman" w:cs="Times New Roman"/>
      <w:kern w:val="0"/>
      <w:sz w:val="26"/>
      <w:szCs w:val="26"/>
      <w:lang w:val="en-US"/>
      <w14:ligatures w14:val="none"/>
    </w:rPr>
  </w:style>
  <w:style w:type="paragraph" w:styleId="Revision">
    <w:name w:val="Revision"/>
    <w:hidden/>
    <w:uiPriority w:val="99"/>
    <w:semiHidden/>
    <w:rsid w:val="0023354D"/>
    <w:pPr>
      <w:spacing w:after="0" w:line="240" w:lineRule="auto"/>
    </w:pPr>
  </w:style>
  <w:style w:type="character" w:styleId="Strong">
    <w:name w:val="Strong"/>
    <w:basedOn w:val="DefaultParagraphFont"/>
    <w:uiPriority w:val="22"/>
    <w:qFormat/>
    <w:rsid w:val="00F26C98"/>
    <w:rPr>
      <w:b/>
      <w:bCs/>
    </w:rPr>
  </w:style>
  <w:style w:type="character" w:customStyle="1" w:styleId="contextualspellingandgrammarerror">
    <w:name w:val="contextualspellingandgrammarerror"/>
    <w:basedOn w:val="DefaultParagraphFont"/>
    <w:rsid w:val="00182358"/>
  </w:style>
  <w:style w:type="character" w:customStyle="1" w:styleId="spellingerror">
    <w:name w:val="spellingerror"/>
    <w:basedOn w:val="DefaultParagraphFont"/>
    <w:rsid w:val="00182358"/>
  </w:style>
  <w:style w:type="character" w:styleId="UnresolvedMention">
    <w:name w:val="Unresolved Mention"/>
    <w:basedOn w:val="DefaultParagraphFont"/>
    <w:uiPriority w:val="99"/>
    <w:semiHidden/>
    <w:unhideWhenUsed/>
    <w:rsid w:val="00DC2679"/>
    <w:rPr>
      <w:color w:val="605E5C"/>
      <w:shd w:val="clear" w:color="auto" w:fill="E1DFDD"/>
    </w:rPr>
  </w:style>
  <w:style w:type="paragraph" w:styleId="EndnoteText">
    <w:name w:val="endnote text"/>
    <w:basedOn w:val="Normal"/>
    <w:link w:val="EndnoteTextChar"/>
    <w:uiPriority w:val="99"/>
    <w:semiHidden/>
    <w:unhideWhenUsed/>
    <w:rsid w:val="000120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2044"/>
    <w:rPr>
      <w:sz w:val="20"/>
      <w:szCs w:val="20"/>
    </w:rPr>
  </w:style>
  <w:style w:type="character" w:styleId="EndnoteReference">
    <w:name w:val="endnote reference"/>
    <w:basedOn w:val="DefaultParagraphFont"/>
    <w:uiPriority w:val="99"/>
    <w:semiHidden/>
    <w:unhideWhenUsed/>
    <w:rsid w:val="00012044"/>
    <w:rPr>
      <w:vertAlign w:val="superscript"/>
    </w:rPr>
  </w:style>
  <w:style w:type="character" w:customStyle="1" w:styleId="scxp74300806">
    <w:name w:val="scxp74300806"/>
    <w:basedOn w:val="DefaultParagraphFont"/>
    <w:rsid w:val="00842AA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95162"/>
    <w:rPr>
      <w:b/>
      <w:bCs/>
    </w:rPr>
  </w:style>
  <w:style w:type="character" w:customStyle="1" w:styleId="CommentSubjectChar">
    <w:name w:val="Comment Subject Char"/>
    <w:basedOn w:val="CommentTextChar"/>
    <w:link w:val="CommentSubject"/>
    <w:uiPriority w:val="99"/>
    <w:semiHidden/>
    <w:rsid w:val="00E95162"/>
    <w:rPr>
      <w:b/>
      <w:bCs/>
      <w:sz w:val="20"/>
      <w:szCs w:val="20"/>
    </w:rPr>
  </w:style>
  <w:style w:type="paragraph" w:styleId="Header">
    <w:name w:val="header"/>
    <w:basedOn w:val="Normal"/>
    <w:link w:val="HeaderChar"/>
    <w:uiPriority w:val="99"/>
    <w:semiHidden/>
    <w:unhideWhenUsed/>
    <w:rsid w:val="000124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478"/>
  </w:style>
  <w:style w:type="paragraph" w:styleId="Footer">
    <w:name w:val="footer"/>
    <w:basedOn w:val="Normal"/>
    <w:link w:val="FooterChar"/>
    <w:uiPriority w:val="99"/>
    <w:semiHidden/>
    <w:unhideWhenUsed/>
    <w:rsid w:val="000124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004">
      <w:bodyDiv w:val="1"/>
      <w:marLeft w:val="0"/>
      <w:marRight w:val="0"/>
      <w:marTop w:val="0"/>
      <w:marBottom w:val="0"/>
      <w:divBdr>
        <w:top w:val="none" w:sz="0" w:space="0" w:color="auto"/>
        <w:left w:val="none" w:sz="0" w:space="0" w:color="auto"/>
        <w:bottom w:val="none" w:sz="0" w:space="0" w:color="auto"/>
        <w:right w:val="none" w:sz="0" w:space="0" w:color="auto"/>
      </w:divBdr>
      <w:divsChild>
        <w:div w:id="141703022">
          <w:marLeft w:val="360"/>
          <w:marRight w:val="0"/>
          <w:marTop w:val="200"/>
          <w:marBottom w:val="0"/>
          <w:divBdr>
            <w:top w:val="none" w:sz="0" w:space="0" w:color="auto"/>
            <w:left w:val="none" w:sz="0" w:space="0" w:color="auto"/>
            <w:bottom w:val="none" w:sz="0" w:space="0" w:color="auto"/>
            <w:right w:val="none" w:sz="0" w:space="0" w:color="auto"/>
          </w:divBdr>
        </w:div>
        <w:div w:id="239414385">
          <w:marLeft w:val="360"/>
          <w:marRight w:val="0"/>
          <w:marTop w:val="200"/>
          <w:marBottom w:val="0"/>
          <w:divBdr>
            <w:top w:val="none" w:sz="0" w:space="0" w:color="auto"/>
            <w:left w:val="none" w:sz="0" w:space="0" w:color="auto"/>
            <w:bottom w:val="none" w:sz="0" w:space="0" w:color="auto"/>
            <w:right w:val="none" w:sz="0" w:space="0" w:color="auto"/>
          </w:divBdr>
        </w:div>
        <w:div w:id="558899013">
          <w:marLeft w:val="360"/>
          <w:marRight w:val="0"/>
          <w:marTop w:val="200"/>
          <w:marBottom w:val="0"/>
          <w:divBdr>
            <w:top w:val="none" w:sz="0" w:space="0" w:color="auto"/>
            <w:left w:val="none" w:sz="0" w:space="0" w:color="auto"/>
            <w:bottom w:val="none" w:sz="0" w:space="0" w:color="auto"/>
            <w:right w:val="none" w:sz="0" w:space="0" w:color="auto"/>
          </w:divBdr>
        </w:div>
        <w:div w:id="1138647388">
          <w:marLeft w:val="360"/>
          <w:marRight w:val="0"/>
          <w:marTop w:val="200"/>
          <w:marBottom w:val="0"/>
          <w:divBdr>
            <w:top w:val="none" w:sz="0" w:space="0" w:color="auto"/>
            <w:left w:val="none" w:sz="0" w:space="0" w:color="auto"/>
            <w:bottom w:val="none" w:sz="0" w:space="0" w:color="auto"/>
            <w:right w:val="none" w:sz="0" w:space="0" w:color="auto"/>
          </w:divBdr>
        </w:div>
        <w:div w:id="1592081819">
          <w:marLeft w:val="360"/>
          <w:marRight w:val="0"/>
          <w:marTop w:val="200"/>
          <w:marBottom w:val="0"/>
          <w:divBdr>
            <w:top w:val="none" w:sz="0" w:space="0" w:color="auto"/>
            <w:left w:val="none" w:sz="0" w:space="0" w:color="auto"/>
            <w:bottom w:val="none" w:sz="0" w:space="0" w:color="auto"/>
            <w:right w:val="none" w:sz="0" w:space="0" w:color="auto"/>
          </w:divBdr>
        </w:div>
        <w:div w:id="1605845011">
          <w:marLeft w:val="360"/>
          <w:marRight w:val="0"/>
          <w:marTop w:val="200"/>
          <w:marBottom w:val="0"/>
          <w:divBdr>
            <w:top w:val="none" w:sz="0" w:space="0" w:color="auto"/>
            <w:left w:val="none" w:sz="0" w:space="0" w:color="auto"/>
            <w:bottom w:val="none" w:sz="0" w:space="0" w:color="auto"/>
            <w:right w:val="none" w:sz="0" w:space="0" w:color="auto"/>
          </w:divBdr>
        </w:div>
        <w:div w:id="2072075581">
          <w:marLeft w:val="360"/>
          <w:marRight w:val="0"/>
          <w:marTop w:val="200"/>
          <w:marBottom w:val="0"/>
          <w:divBdr>
            <w:top w:val="none" w:sz="0" w:space="0" w:color="auto"/>
            <w:left w:val="none" w:sz="0" w:space="0" w:color="auto"/>
            <w:bottom w:val="none" w:sz="0" w:space="0" w:color="auto"/>
            <w:right w:val="none" w:sz="0" w:space="0" w:color="auto"/>
          </w:divBdr>
        </w:div>
      </w:divsChild>
    </w:div>
    <w:div w:id="35542754">
      <w:bodyDiv w:val="1"/>
      <w:marLeft w:val="0"/>
      <w:marRight w:val="0"/>
      <w:marTop w:val="0"/>
      <w:marBottom w:val="0"/>
      <w:divBdr>
        <w:top w:val="none" w:sz="0" w:space="0" w:color="auto"/>
        <w:left w:val="none" w:sz="0" w:space="0" w:color="auto"/>
        <w:bottom w:val="none" w:sz="0" w:space="0" w:color="auto"/>
        <w:right w:val="none" w:sz="0" w:space="0" w:color="auto"/>
      </w:divBdr>
      <w:divsChild>
        <w:div w:id="62334076">
          <w:marLeft w:val="0"/>
          <w:marRight w:val="0"/>
          <w:marTop w:val="0"/>
          <w:marBottom w:val="0"/>
          <w:divBdr>
            <w:top w:val="none" w:sz="0" w:space="0" w:color="auto"/>
            <w:left w:val="none" w:sz="0" w:space="0" w:color="auto"/>
            <w:bottom w:val="none" w:sz="0" w:space="0" w:color="auto"/>
            <w:right w:val="none" w:sz="0" w:space="0" w:color="auto"/>
          </w:divBdr>
        </w:div>
        <w:div w:id="103694723">
          <w:marLeft w:val="0"/>
          <w:marRight w:val="0"/>
          <w:marTop w:val="0"/>
          <w:marBottom w:val="0"/>
          <w:divBdr>
            <w:top w:val="none" w:sz="0" w:space="0" w:color="auto"/>
            <w:left w:val="none" w:sz="0" w:space="0" w:color="auto"/>
            <w:bottom w:val="none" w:sz="0" w:space="0" w:color="auto"/>
            <w:right w:val="none" w:sz="0" w:space="0" w:color="auto"/>
          </w:divBdr>
          <w:divsChild>
            <w:div w:id="311836654">
              <w:marLeft w:val="0"/>
              <w:marRight w:val="0"/>
              <w:marTop w:val="0"/>
              <w:marBottom w:val="0"/>
              <w:divBdr>
                <w:top w:val="none" w:sz="0" w:space="0" w:color="auto"/>
                <w:left w:val="none" w:sz="0" w:space="0" w:color="auto"/>
                <w:bottom w:val="none" w:sz="0" w:space="0" w:color="auto"/>
                <w:right w:val="none" w:sz="0" w:space="0" w:color="auto"/>
              </w:divBdr>
            </w:div>
            <w:div w:id="638386687">
              <w:marLeft w:val="0"/>
              <w:marRight w:val="0"/>
              <w:marTop w:val="0"/>
              <w:marBottom w:val="0"/>
              <w:divBdr>
                <w:top w:val="none" w:sz="0" w:space="0" w:color="auto"/>
                <w:left w:val="none" w:sz="0" w:space="0" w:color="auto"/>
                <w:bottom w:val="none" w:sz="0" w:space="0" w:color="auto"/>
                <w:right w:val="none" w:sz="0" w:space="0" w:color="auto"/>
              </w:divBdr>
            </w:div>
            <w:div w:id="1554728655">
              <w:marLeft w:val="0"/>
              <w:marRight w:val="0"/>
              <w:marTop w:val="0"/>
              <w:marBottom w:val="0"/>
              <w:divBdr>
                <w:top w:val="none" w:sz="0" w:space="0" w:color="auto"/>
                <w:left w:val="none" w:sz="0" w:space="0" w:color="auto"/>
                <w:bottom w:val="none" w:sz="0" w:space="0" w:color="auto"/>
                <w:right w:val="none" w:sz="0" w:space="0" w:color="auto"/>
              </w:divBdr>
            </w:div>
          </w:divsChild>
        </w:div>
        <w:div w:id="185097094">
          <w:marLeft w:val="0"/>
          <w:marRight w:val="0"/>
          <w:marTop w:val="0"/>
          <w:marBottom w:val="0"/>
          <w:divBdr>
            <w:top w:val="none" w:sz="0" w:space="0" w:color="auto"/>
            <w:left w:val="none" w:sz="0" w:space="0" w:color="auto"/>
            <w:bottom w:val="none" w:sz="0" w:space="0" w:color="auto"/>
            <w:right w:val="none" w:sz="0" w:space="0" w:color="auto"/>
          </w:divBdr>
        </w:div>
        <w:div w:id="302538712">
          <w:marLeft w:val="0"/>
          <w:marRight w:val="0"/>
          <w:marTop w:val="0"/>
          <w:marBottom w:val="0"/>
          <w:divBdr>
            <w:top w:val="none" w:sz="0" w:space="0" w:color="auto"/>
            <w:left w:val="none" w:sz="0" w:space="0" w:color="auto"/>
            <w:bottom w:val="none" w:sz="0" w:space="0" w:color="auto"/>
            <w:right w:val="none" w:sz="0" w:space="0" w:color="auto"/>
          </w:divBdr>
        </w:div>
        <w:div w:id="437720533">
          <w:marLeft w:val="0"/>
          <w:marRight w:val="0"/>
          <w:marTop w:val="0"/>
          <w:marBottom w:val="0"/>
          <w:divBdr>
            <w:top w:val="none" w:sz="0" w:space="0" w:color="auto"/>
            <w:left w:val="none" w:sz="0" w:space="0" w:color="auto"/>
            <w:bottom w:val="none" w:sz="0" w:space="0" w:color="auto"/>
            <w:right w:val="none" w:sz="0" w:space="0" w:color="auto"/>
          </w:divBdr>
          <w:divsChild>
            <w:div w:id="110825130">
              <w:marLeft w:val="0"/>
              <w:marRight w:val="0"/>
              <w:marTop w:val="0"/>
              <w:marBottom w:val="0"/>
              <w:divBdr>
                <w:top w:val="none" w:sz="0" w:space="0" w:color="auto"/>
                <w:left w:val="none" w:sz="0" w:space="0" w:color="auto"/>
                <w:bottom w:val="none" w:sz="0" w:space="0" w:color="auto"/>
                <w:right w:val="none" w:sz="0" w:space="0" w:color="auto"/>
              </w:divBdr>
            </w:div>
            <w:div w:id="243151874">
              <w:marLeft w:val="0"/>
              <w:marRight w:val="0"/>
              <w:marTop w:val="0"/>
              <w:marBottom w:val="0"/>
              <w:divBdr>
                <w:top w:val="none" w:sz="0" w:space="0" w:color="auto"/>
                <w:left w:val="none" w:sz="0" w:space="0" w:color="auto"/>
                <w:bottom w:val="none" w:sz="0" w:space="0" w:color="auto"/>
                <w:right w:val="none" w:sz="0" w:space="0" w:color="auto"/>
              </w:divBdr>
            </w:div>
            <w:div w:id="660081104">
              <w:marLeft w:val="0"/>
              <w:marRight w:val="0"/>
              <w:marTop w:val="0"/>
              <w:marBottom w:val="0"/>
              <w:divBdr>
                <w:top w:val="none" w:sz="0" w:space="0" w:color="auto"/>
                <w:left w:val="none" w:sz="0" w:space="0" w:color="auto"/>
                <w:bottom w:val="none" w:sz="0" w:space="0" w:color="auto"/>
                <w:right w:val="none" w:sz="0" w:space="0" w:color="auto"/>
              </w:divBdr>
            </w:div>
            <w:div w:id="806703505">
              <w:marLeft w:val="0"/>
              <w:marRight w:val="0"/>
              <w:marTop w:val="0"/>
              <w:marBottom w:val="0"/>
              <w:divBdr>
                <w:top w:val="none" w:sz="0" w:space="0" w:color="auto"/>
                <w:left w:val="none" w:sz="0" w:space="0" w:color="auto"/>
                <w:bottom w:val="none" w:sz="0" w:space="0" w:color="auto"/>
                <w:right w:val="none" w:sz="0" w:space="0" w:color="auto"/>
              </w:divBdr>
            </w:div>
            <w:div w:id="1069495156">
              <w:marLeft w:val="0"/>
              <w:marRight w:val="0"/>
              <w:marTop w:val="0"/>
              <w:marBottom w:val="0"/>
              <w:divBdr>
                <w:top w:val="none" w:sz="0" w:space="0" w:color="auto"/>
                <w:left w:val="none" w:sz="0" w:space="0" w:color="auto"/>
                <w:bottom w:val="none" w:sz="0" w:space="0" w:color="auto"/>
                <w:right w:val="none" w:sz="0" w:space="0" w:color="auto"/>
              </w:divBdr>
            </w:div>
          </w:divsChild>
        </w:div>
        <w:div w:id="481772919">
          <w:marLeft w:val="0"/>
          <w:marRight w:val="0"/>
          <w:marTop w:val="0"/>
          <w:marBottom w:val="0"/>
          <w:divBdr>
            <w:top w:val="none" w:sz="0" w:space="0" w:color="auto"/>
            <w:left w:val="none" w:sz="0" w:space="0" w:color="auto"/>
            <w:bottom w:val="none" w:sz="0" w:space="0" w:color="auto"/>
            <w:right w:val="none" w:sz="0" w:space="0" w:color="auto"/>
          </w:divBdr>
        </w:div>
        <w:div w:id="493423445">
          <w:marLeft w:val="0"/>
          <w:marRight w:val="0"/>
          <w:marTop w:val="0"/>
          <w:marBottom w:val="0"/>
          <w:divBdr>
            <w:top w:val="none" w:sz="0" w:space="0" w:color="auto"/>
            <w:left w:val="none" w:sz="0" w:space="0" w:color="auto"/>
            <w:bottom w:val="none" w:sz="0" w:space="0" w:color="auto"/>
            <w:right w:val="none" w:sz="0" w:space="0" w:color="auto"/>
          </w:divBdr>
        </w:div>
        <w:div w:id="890383794">
          <w:marLeft w:val="0"/>
          <w:marRight w:val="0"/>
          <w:marTop w:val="0"/>
          <w:marBottom w:val="0"/>
          <w:divBdr>
            <w:top w:val="none" w:sz="0" w:space="0" w:color="auto"/>
            <w:left w:val="none" w:sz="0" w:space="0" w:color="auto"/>
            <w:bottom w:val="none" w:sz="0" w:space="0" w:color="auto"/>
            <w:right w:val="none" w:sz="0" w:space="0" w:color="auto"/>
          </w:divBdr>
        </w:div>
        <w:div w:id="949507492">
          <w:marLeft w:val="0"/>
          <w:marRight w:val="0"/>
          <w:marTop w:val="0"/>
          <w:marBottom w:val="0"/>
          <w:divBdr>
            <w:top w:val="none" w:sz="0" w:space="0" w:color="auto"/>
            <w:left w:val="none" w:sz="0" w:space="0" w:color="auto"/>
            <w:bottom w:val="none" w:sz="0" w:space="0" w:color="auto"/>
            <w:right w:val="none" w:sz="0" w:space="0" w:color="auto"/>
          </w:divBdr>
        </w:div>
        <w:div w:id="1120611095">
          <w:marLeft w:val="0"/>
          <w:marRight w:val="0"/>
          <w:marTop w:val="0"/>
          <w:marBottom w:val="0"/>
          <w:divBdr>
            <w:top w:val="none" w:sz="0" w:space="0" w:color="auto"/>
            <w:left w:val="none" w:sz="0" w:space="0" w:color="auto"/>
            <w:bottom w:val="none" w:sz="0" w:space="0" w:color="auto"/>
            <w:right w:val="none" w:sz="0" w:space="0" w:color="auto"/>
          </w:divBdr>
        </w:div>
        <w:div w:id="1256357461">
          <w:marLeft w:val="0"/>
          <w:marRight w:val="0"/>
          <w:marTop w:val="0"/>
          <w:marBottom w:val="0"/>
          <w:divBdr>
            <w:top w:val="none" w:sz="0" w:space="0" w:color="auto"/>
            <w:left w:val="none" w:sz="0" w:space="0" w:color="auto"/>
            <w:bottom w:val="none" w:sz="0" w:space="0" w:color="auto"/>
            <w:right w:val="none" w:sz="0" w:space="0" w:color="auto"/>
          </w:divBdr>
          <w:divsChild>
            <w:div w:id="371729269">
              <w:marLeft w:val="0"/>
              <w:marRight w:val="0"/>
              <w:marTop w:val="0"/>
              <w:marBottom w:val="0"/>
              <w:divBdr>
                <w:top w:val="none" w:sz="0" w:space="0" w:color="auto"/>
                <w:left w:val="none" w:sz="0" w:space="0" w:color="auto"/>
                <w:bottom w:val="none" w:sz="0" w:space="0" w:color="auto"/>
                <w:right w:val="none" w:sz="0" w:space="0" w:color="auto"/>
              </w:divBdr>
            </w:div>
            <w:div w:id="740055703">
              <w:marLeft w:val="0"/>
              <w:marRight w:val="0"/>
              <w:marTop w:val="0"/>
              <w:marBottom w:val="0"/>
              <w:divBdr>
                <w:top w:val="none" w:sz="0" w:space="0" w:color="auto"/>
                <w:left w:val="none" w:sz="0" w:space="0" w:color="auto"/>
                <w:bottom w:val="none" w:sz="0" w:space="0" w:color="auto"/>
                <w:right w:val="none" w:sz="0" w:space="0" w:color="auto"/>
              </w:divBdr>
            </w:div>
            <w:div w:id="837186870">
              <w:marLeft w:val="0"/>
              <w:marRight w:val="0"/>
              <w:marTop w:val="0"/>
              <w:marBottom w:val="0"/>
              <w:divBdr>
                <w:top w:val="none" w:sz="0" w:space="0" w:color="auto"/>
                <w:left w:val="none" w:sz="0" w:space="0" w:color="auto"/>
                <w:bottom w:val="none" w:sz="0" w:space="0" w:color="auto"/>
                <w:right w:val="none" w:sz="0" w:space="0" w:color="auto"/>
              </w:divBdr>
            </w:div>
            <w:div w:id="931547679">
              <w:marLeft w:val="0"/>
              <w:marRight w:val="0"/>
              <w:marTop w:val="0"/>
              <w:marBottom w:val="0"/>
              <w:divBdr>
                <w:top w:val="none" w:sz="0" w:space="0" w:color="auto"/>
                <w:left w:val="none" w:sz="0" w:space="0" w:color="auto"/>
                <w:bottom w:val="none" w:sz="0" w:space="0" w:color="auto"/>
                <w:right w:val="none" w:sz="0" w:space="0" w:color="auto"/>
              </w:divBdr>
            </w:div>
            <w:div w:id="1997807400">
              <w:marLeft w:val="0"/>
              <w:marRight w:val="0"/>
              <w:marTop w:val="0"/>
              <w:marBottom w:val="0"/>
              <w:divBdr>
                <w:top w:val="none" w:sz="0" w:space="0" w:color="auto"/>
                <w:left w:val="none" w:sz="0" w:space="0" w:color="auto"/>
                <w:bottom w:val="none" w:sz="0" w:space="0" w:color="auto"/>
                <w:right w:val="none" w:sz="0" w:space="0" w:color="auto"/>
              </w:divBdr>
            </w:div>
          </w:divsChild>
        </w:div>
        <w:div w:id="1267881928">
          <w:marLeft w:val="0"/>
          <w:marRight w:val="0"/>
          <w:marTop w:val="0"/>
          <w:marBottom w:val="0"/>
          <w:divBdr>
            <w:top w:val="none" w:sz="0" w:space="0" w:color="auto"/>
            <w:left w:val="none" w:sz="0" w:space="0" w:color="auto"/>
            <w:bottom w:val="none" w:sz="0" w:space="0" w:color="auto"/>
            <w:right w:val="none" w:sz="0" w:space="0" w:color="auto"/>
          </w:divBdr>
          <w:divsChild>
            <w:div w:id="598104307">
              <w:marLeft w:val="0"/>
              <w:marRight w:val="0"/>
              <w:marTop w:val="0"/>
              <w:marBottom w:val="0"/>
              <w:divBdr>
                <w:top w:val="none" w:sz="0" w:space="0" w:color="auto"/>
                <w:left w:val="none" w:sz="0" w:space="0" w:color="auto"/>
                <w:bottom w:val="none" w:sz="0" w:space="0" w:color="auto"/>
                <w:right w:val="none" w:sz="0" w:space="0" w:color="auto"/>
              </w:divBdr>
            </w:div>
            <w:div w:id="1099064702">
              <w:marLeft w:val="0"/>
              <w:marRight w:val="0"/>
              <w:marTop w:val="0"/>
              <w:marBottom w:val="0"/>
              <w:divBdr>
                <w:top w:val="none" w:sz="0" w:space="0" w:color="auto"/>
                <w:left w:val="none" w:sz="0" w:space="0" w:color="auto"/>
                <w:bottom w:val="none" w:sz="0" w:space="0" w:color="auto"/>
                <w:right w:val="none" w:sz="0" w:space="0" w:color="auto"/>
              </w:divBdr>
            </w:div>
            <w:div w:id="1917980188">
              <w:marLeft w:val="0"/>
              <w:marRight w:val="0"/>
              <w:marTop w:val="0"/>
              <w:marBottom w:val="0"/>
              <w:divBdr>
                <w:top w:val="none" w:sz="0" w:space="0" w:color="auto"/>
                <w:left w:val="none" w:sz="0" w:space="0" w:color="auto"/>
                <w:bottom w:val="none" w:sz="0" w:space="0" w:color="auto"/>
                <w:right w:val="none" w:sz="0" w:space="0" w:color="auto"/>
              </w:divBdr>
            </w:div>
            <w:div w:id="1940795283">
              <w:marLeft w:val="0"/>
              <w:marRight w:val="0"/>
              <w:marTop w:val="0"/>
              <w:marBottom w:val="0"/>
              <w:divBdr>
                <w:top w:val="none" w:sz="0" w:space="0" w:color="auto"/>
                <w:left w:val="none" w:sz="0" w:space="0" w:color="auto"/>
                <w:bottom w:val="none" w:sz="0" w:space="0" w:color="auto"/>
                <w:right w:val="none" w:sz="0" w:space="0" w:color="auto"/>
              </w:divBdr>
            </w:div>
            <w:div w:id="1946691168">
              <w:marLeft w:val="0"/>
              <w:marRight w:val="0"/>
              <w:marTop w:val="0"/>
              <w:marBottom w:val="0"/>
              <w:divBdr>
                <w:top w:val="none" w:sz="0" w:space="0" w:color="auto"/>
                <w:left w:val="none" w:sz="0" w:space="0" w:color="auto"/>
                <w:bottom w:val="none" w:sz="0" w:space="0" w:color="auto"/>
                <w:right w:val="none" w:sz="0" w:space="0" w:color="auto"/>
              </w:divBdr>
            </w:div>
          </w:divsChild>
        </w:div>
        <w:div w:id="1294216114">
          <w:marLeft w:val="0"/>
          <w:marRight w:val="0"/>
          <w:marTop w:val="0"/>
          <w:marBottom w:val="0"/>
          <w:divBdr>
            <w:top w:val="none" w:sz="0" w:space="0" w:color="auto"/>
            <w:left w:val="none" w:sz="0" w:space="0" w:color="auto"/>
            <w:bottom w:val="none" w:sz="0" w:space="0" w:color="auto"/>
            <w:right w:val="none" w:sz="0" w:space="0" w:color="auto"/>
          </w:divBdr>
          <w:divsChild>
            <w:div w:id="1441757518">
              <w:marLeft w:val="0"/>
              <w:marRight w:val="0"/>
              <w:marTop w:val="0"/>
              <w:marBottom w:val="0"/>
              <w:divBdr>
                <w:top w:val="none" w:sz="0" w:space="0" w:color="auto"/>
                <w:left w:val="none" w:sz="0" w:space="0" w:color="auto"/>
                <w:bottom w:val="none" w:sz="0" w:space="0" w:color="auto"/>
                <w:right w:val="none" w:sz="0" w:space="0" w:color="auto"/>
              </w:divBdr>
            </w:div>
          </w:divsChild>
        </w:div>
        <w:div w:id="1577976929">
          <w:marLeft w:val="0"/>
          <w:marRight w:val="0"/>
          <w:marTop w:val="0"/>
          <w:marBottom w:val="0"/>
          <w:divBdr>
            <w:top w:val="none" w:sz="0" w:space="0" w:color="auto"/>
            <w:left w:val="none" w:sz="0" w:space="0" w:color="auto"/>
            <w:bottom w:val="none" w:sz="0" w:space="0" w:color="auto"/>
            <w:right w:val="none" w:sz="0" w:space="0" w:color="auto"/>
          </w:divBdr>
          <w:divsChild>
            <w:div w:id="131296141">
              <w:marLeft w:val="0"/>
              <w:marRight w:val="0"/>
              <w:marTop w:val="0"/>
              <w:marBottom w:val="0"/>
              <w:divBdr>
                <w:top w:val="none" w:sz="0" w:space="0" w:color="auto"/>
                <w:left w:val="none" w:sz="0" w:space="0" w:color="auto"/>
                <w:bottom w:val="none" w:sz="0" w:space="0" w:color="auto"/>
                <w:right w:val="none" w:sz="0" w:space="0" w:color="auto"/>
              </w:divBdr>
            </w:div>
            <w:div w:id="560092088">
              <w:marLeft w:val="0"/>
              <w:marRight w:val="0"/>
              <w:marTop w:val="0"/>
              <w:marBottom w:val="0"/>
              <w:divBdr>
                <w:top w:val="none" w:sz="0" w:space="0" w:color="auto"/>
                <w:left w:val="none" w:sz="0" w:space="0" w:color="auto"/>
                <w:bottom w:val="none" w:sz="0" w:space="0" w:color="auto"/>
                <w:right w:val="none" w:sz="0" w:space="0" w:color="auto"/>
              </w:divBdr>
            </w:div>
            <w:div w:id="1581136410">
              <w:marLeft w:val="0"/>
              <w:marRight w:val="0"/>
              <w:marTop w:val="0"/>
              <w:marBottom w:val="0"/>
              <w:divBdr>
                <w:top w:val="none" w:sz="0" w:space="0" w:color="auto"/>
                <w:left w:val="none" w:sz="0" w:space="0" w:color="auto"/>
                <w:bottom w:val="none" w:sz="0" w:space="0" w:color="auto"/>
                <w:right w:val="none" w:sz="0" w:space="0" w:color="auto"/>
              </w:divBdr>
            </w:div>
          </w:divsChild>
        </w:div>
        <w:div w:id="1599368090">
          <w:marLeft w:val="0"/>
          <w:marRight w:val="0"/>
          <w:marTop w:val="0"/>
          <w:marBottom w:val="0"/>
          <w:divBdr>
            <w:top w:val="none" w:sz="0" w:space="0" w:color="auto"/>
            <w:left w:val="none" w:sz="0" w:space="0" w:color="auto"/>
            <w:bottom w:val="none" w:sz="0" w:space="0" w:color="auto"/>
            <w:right w:val="none" w:sz="0" w:space="0" w:color="auto"/>
          </w:divBdr>
          <w:divsChild>
            <w:div w:id="440877954">
              <w:marLeft w:val="0"/>
              <w:marRight w:val="0"/>
              <w:marTop w:val="0"/>
              <w:marBottom w:val="0"/>
              <w:divBdr>
                <w:top w:val="none" w:sz="0" w:space="0" w:color="auto"/>
                <w:left w:val="none" w:sz="0" w:space="0" w:color="auto"/>
                <w:bottom w:val="none" w:sz="0" w:space="0" w:color="auto"/>
                <w:right w:val="none" w:sz="0" w:space="0" w:color="auto"/>
              </w:divBdr>
            </w:div>
            <w:div w:id="513039237">
              <w:marLeft w:val="0"/>
              <w:marRight w:val="0"/>
              <w:marTop w:val="0"/>
              <w:marBottom w:val="0"/>
              <w:divBdr>
                <w:top w:val="none" w:sz="0" w:space="0" w:color="auto"/>
                <w:left w:val="none" w:sz="0" w:space="0" w:color="auto"/>
                <w:bottom w:val="none" w:sz="0" w:space="0" w:color="auto"/>
                <w:right w:val="none" w:sz="0" w:space="0" w:color="auto"/>
              </w:divBdr>
            </w:div>
            <w:div w:id="524901475">
              <w:marLeft w:val="0"/>
              <w:marRight w:val="0"/>
              <w:marTop w:val="0"/>
              <w:marBottom w:val="0"/>
              <w:divBdr>
                <w:top w:val="none" w:sz="0" w:space="0" w:color="auto"/>
                <w:left w:val="none" w:sz="0" w:space="0" w:color="auto"/>
                <w:bottom w:val="none" w:sz="0" w:space="0" w:color="auto"/>
                <w:right w:val="none" w:sz="0" w:space="0" w:color="auto"/>
              </w:divBdr>
            </w:div>
            <w:div w:id="1456749720">
              <w:marLeft w:val="0"/>
              <w:marRight w:val="0"/>
              <w:marTop w:val="0"/>
              <w:marBottom w:val="0"/>
              <w:divBdr>
                <w:top w:val="none" w:sz="0" w:space="0" w:color="auto"/>
                <w:left w:val="none" w:sz="0" w:space="0" w:color="auto"/>
                <w:bottom w:val="none" w:sz="0" w:space="0" w:color="auto"/>
                <w:right w:val="none" w:sz="0" w:space="0" w:color="auto"/>
              </w:divBdr>
            </w:div>
          </w:divsChild>
        </w:div>
        <w:div w:id="1903177904">
          <w:marLeft w:val="0"/>
          <w:marRight w:val="0"/>
          <w:marTop w:val="0"/>
          <w:marBottom w:val="0"/>
          <w:divBdr>
            <w:top w:val="none" w:sz="0" w:space="0" w:color="auto"/>
            <w:left w:val="none" w:sz="0" w:space="0" w:color="auto"/>
            <w:bottom w:val="none" w:sz="0" w:space="0" w:color="auto"/>
            <w:right w:val="none" w:sz="0" w:space="0" w:color="auto"/>
          </w:divBdr>
          <w:divsChild>
            <w:div w:id="145128463">
              <w:marLeft w:val="0"/>
              <w:marRight w:val="0"/>
              <w:marTop w:val="0"/>
              <w:marBottom w:val="0"/>
              <w:divBdr>
                <w:top w:val="none" w:sz="0" w:space="0" w:color="auto"/>
                <w:left w:val="none" w:sz="0" w:space="0" w:color="auto"/>
                <w:bottom w:val="none" w:sz="0" w:space="0" w:color="auto"/>
                <w:right w:val="none" w:sz="0" w:space="0" w:color="auto"/>
              </w:divBdr>
            </w:div>
            <w:div w:id="1276138060">
              <w:marLeft w:val="0"/>
              <w:marRight w:val="0"/>
              <w:marTop w:val="0"/>
              <w:marBottom w:val="0"/>
              <w:divBdr>
                <w:top w:val="none" w:sz="0" w:space="0" w:color="auto"/>
                <w:left w:val="none" w:sz="0" w:space="0" w:color="auto"/>
                <w:bottom w:val="none" w:sz="0" w:space="0" w:color="auto"/>
                <w:right w:val="none" w:sz="0" w:space="0" w:color="auto"/>
              </w:divBdr>
            </w:div>
            <w:div w:id="1470976876">
              <w:marLeft w:val="0"/>
              <w:marRight w:val="0"/>
              <w:marTop w:val="0"/>
              <w:marBottom w:val="0"/>
              <w:divBdr>
                <w:top w:val="none" w:sz="0" w:space="0" w:color="auto"/>
                <w:left w:val="none" w:sz="0" w:space="0" w:color="auto"/>
                <w:bottom w:val="none" w:sz="0" w:space="0" w:color="auto"/>
                <w:right w:val="none" w:sz="0" w:space="0" w:color="auto"/>
              </w:divBdr>
            </w:div>
            <w:div w:id="1529366005">
              <w:marLeft w:val="0"/>
              <w:marRight w:val="0"/>
              <w:marTop w:val="0"/>
              <w:marBottom w:val="0"/>
              <w:divBdr>
                <w:top w:val="none" w:sz="0" w:space="0" w:color="auto"/>
                <w:left w:val="none" w:sz="0" w:space="0" w:color="auto"/>
                <w:bottom w:val="none" w:sz="0" w:space="0" w:color="auto"/>
                <w:right w:val="none" w:sz="0" w:space="0" w:color="auto"/>
              </w:divBdr>
            </w:div>
            <w:div w:id="1587954463">
              <w:marLeft w:val="0"/>
              <w:marRight w:val="0"/>
              <w:marTop w:val="0"/>
              <w:marBottom w:val="0"/>
              <w:divBdr>
                <w:top w:val="none" w:sz="0" w:space="0" w:color="auto"/>
                <w:left w:val="none" w:sz="0" w:space="0" w:color="auto"/>
                <w:bottom w:val="none" w:sz="0" w:space="0" w:color="auto"/>
                <w:right w:val="none" w:sz="0" w:space="0" w:color="auto"/>
              </w:divBdr>
            </w:div>
          </w:divsChild>
        </w:div>
        <w:div w:id="1942452212">
          <w:marLeft w:val="0"/>
          <w:marRight w:val="0"/>
          <w:marTop w:val="0"/>
          <w:marBottom w:val="0"/>
          <w:divBdr>
            <w:top w:val="none" w:sz="0" w:space="0" w:color="auto"/>
            <w:left w:val="none" w:sz="0" w:space="0" w:color="auto"/>
            <w:bottom w:val="none" w:sz="0" w:space="0" w:color="auto"/>
            <w:right w:val="none" w:sz="0" w:space="0" w:color="auto"/>
          </w:divBdr>
          <w:divsChild>
            <w:div w:id="1371295512">
              <w:marLeft w:val="-75"/>
              <w:marRight w:val="0"/>
              <w:marTop w:val="30"/>
              <w:marBottom w:val="30"/>
              <w:divBdr>
                <w:top w:val="none" w:sz="0" w:space="0" w:color="auto"/>
                <w:left w:val="none" w:sz="0" w:space="0" w:color="auto"/>
                <w:bottom w:val="none" w:sz="0" w:space="0" w:color="auto"/>
                <w:right w:val="none" w:sz="0" w:space="0" w:color="auto"/>
              </w:divBdr>
              <w:divsChild>
                <w:div w:id="287858921">
                  <w:marLeft w:val="0"/>
                  <w:marRight w:val="0"/>
                  <w:marTop w:val="0"/>
                  <w:marBottom w:val="0"/>
                  <w:divBdr>
                    <w:top w:val="none" w:sz="0" w:space="0" w:color="auto"/>
                    <w:left w:val="none" w:sz="0" w:space="0" w:color="auto"/>
                    <w:bottom w:val="none" w:sz="0" w:space="0" w:color="auto"/>
                    <w:right w:val="none" w:sz="0" w:space="0" w:color="auto"/>
                  </w:divBdr>
                  <w:divsChild>
                    <w:div w:id="292712324">
                      <w:marLeft w:val="0"/>
                      <w:marRight w:val="0"/>
                      <w:marTop w:val="0"/>
                      <w:marBottom w:val="0"/>
                      <w:divBdr>
                        <w:top w:val="none" w:sz="0" w:space="0" w:color="auto"/>
                        <w:left w:val="none" w:sz="0" w:space="0" w:color="auto"/>
                        <w:bottom w:val="none" w:sz="0" w:space="0" w:color="auto"/>
                        <w:right w:val="none" w:sz="0" w:space="0" w:color="auto"/>
                      </w:divBdr>
                    </w:div>
                    <w:div w:id="912197196">
                      <w:marLeft w:val="0"/>
                      <w:marRight w:val="0"/>
                      <w:marTop w:val="0"/>
                      <w:marBottom w:val="0"/>
                      <w:divBdr>
                        <w:top w:val="none" w:sz="0" w:space="0" w:color="auto"/>
                        <w:left w:val="none" w:sz="0" w:space="0" w:color="auto"/>
                        <w:bottom w:val="none" w:sz="0" w:space="0" w:color="auto"/>
                        <w:right w:val="none" w:sz="0" w:space="0" w:color="auto"/>
                      </w:divBdr>
                    </w:div>
                    <w:div w:id="1397819049">
                      <w:marLeft w:val="0"/>
                      <w:marRight w:val="0"/>
                      <w:marTop w:val="0"/>
                      <w:marBottom w:val="0"/>
                      <w:divBdr>
                        <w:top w:val="none" w:sz="0" w:space="0" w:color="auto"/>
                        <w:left w:val="none" w:sz="0" w:space="0" w:color="auto"/>
                        <w:bottom w:val="none" w:sz="0" w:space="0" w:color="auto"/>
                        <w:right w:val="none" w:sz="0" w:space="0" w:color="auto"/>
                      </w:divBdr>
                    </w:div>
                    <w:div w:id="1427340265">
                      <w:marLeft w:val="0"/>
                      <w:marRight w:val="0"/>
                      <w:marTop w:val="0"/>
                      <w:marBottom w:val="0"/>
                      <w:divBdr>
                        <w:top w:val="none" w:sz="0" w:space="0" w:color="auto"/>
                        <w:left w:val="none" w:sz="0" w:space="0" w:color="auto"/>
                        <w:bottom w:val="none" w:sz="0" w:space="0" w:color="auto"/>
                        <w:right w:val="none" w:sz="0" w:space="0" w:color="auto"/>
                      </w:divBdr>
                    </w:div>
                    <w:div w:id="2107844528">
                      <w:marLeft w:val="0"/>
                      <w:marRight w:val="0"/>
                      <w:marTop w:val="0"/>
                      <w:marBottom w:val="0"/>
                      <w:divBdr>
                        <w:top w:val="none" w:sz="0" w:space="0" w:color="auto"/>
                        <w:left w:val="none" w:sz="0" w:space="0" w:color="auto"/>
                        <w:bottom w:val="none" w:sz="0" w:space="0" w:color="auto"/>
                        <w:right w:val="none" w:sz="0" w:space="0" w:color="auto"/>
                      </w:divBdr>
                    </w:div>
                  </w:divsChild>
                </w:div>
                <w:div w:id="492062415">
                  <w:marLeft w:val="0"/>
                  <w:marRight w:val="0"/>
                  <w:marTop w:val="0"/>
                  <w:marBottom w:val="0"/>
                  <w:divBdr>
                    <w:top w:val="none" w:sz="0" w:space="0" w:color="auto"/>
                    <w:left w:val="none" w:sz="0" w:space="0" w:color="auto"/>
                    <w:bottom w:val="none" w:sz="0" w:space="0" w:color="auto"/>
                    <w:right w:val="none" w:sz="0" w:space="0" w:color="auto"/>
                  </w:divBdr>
                  <w:divsChild>
                    <w:div w:id="553320849">
                      <w:marLeft w:val="0"/>
                      <w:marRight w:val="0"/>
                      <w:marTop w:val="0"/>
                      <w:marBottom w:val="0"/>
                      <w:divBdr>
                        <w:top w:val="none" w:sz="0" w:space="0" w:color="auto"/>
                        <w:left w:val="none" w:sz="0" w:space="0" w:color="auto"/>
                        <w:bottom w:val="none" w:sz="0" w:space="0" w:color="auto"/>
                        <w:right w:val="none" w:sz="0" w:space="0" w:color="auto"/>
                      </w:divBdr>
                    </w:div>
                  </w:divsChild>
                </w:div>
                <w:div w:id="520313921">
                  <w:marLeft w:val="0"/>
                  <w:marRight w:val="0"/>
                  <w:marTop w:val="0"/>
                  <w:marBottom w:val="0"/>
                  <w:divBdr>
                    <w:top w:val="none" w:sz="0" w:space="0" w:color="auto"/>
                    <w:left w:val="none" w:sz="0" w:space="0" w:color="auto"/>
                    <w:bottom w:val="none" w:sz="0" w:space="0" w:color="auto"/>
                    <w:right w:val="none" w:sz="0" w:space="0" w:color="auto"/>
                  </w:divBdr>
                  <w:divsChild>
                    <w:div w:id="1568614046">
                      <w:marLeft w:val="0"/>
                      <w:marRight w:val="0"/>
                      <w:marTop w:val="0"/>
                      <w:marBottom w:val="0"/>
                      <w:divBdr>
                        <w:top w:val="none" w:sz="0" w:space="0" w:color="auto"/>
                        <w:left w:val="none" w:sz="0" w:space="0" w:color="auto"/>
                        <w:bottom w:val="none" w:sz="0" w:space="0" w:color="auto"/>
                        <w:right w:val="none" w:sz="0" w:space="0" w:color="auto"/>
                      </w:divBdr>
                    </w:div>
                  </w:divsChild>
                </w:div>
                <w:div w:id="936450598">
                  <w:marLeft w:val="0"/>
                  <w:marRight w:val="0"/>
                  <w:marTop w:val="0"/>
                  <w:marBottom w:val="0"/>
                  <w:divBdr>
                    <w:top w:val="none" w:sz="0" w:space="0" w:color="auto"/>
                    <w:left w:val="none" w:sz="0" w:space="0" w:color="auto"/>
                    <w:bottom w:val="none" w:sz="0" w:space="0" w:color="auto"/>
                    <w:right w:val="none" w:sz="0" w:space="0" w:color="auto"/>
                  </w:divBdr>
                  <w:divsChild>
                    <w:div w:id="1111973112">
                      <w:marLeft w:val="0"/>
                      <w:marRight w:val="0"/>
                      <w:marTop w:val="0"/>
                      <w:marBottom w:val="0"/>
                      <w:divBdr>
                        <w:top w:val="none" w:sz="0" w:space="0" w:color="auto"/>
                        <w:left w:val="none" w:sz="0" w:space="0" w:color="auto"/>
                        <w:bottom w:val="none" w:sz="0" w:space="0" w:color="auto"/>
                        <w:right w:val="none" w:sz="0" w:space="0" w:color="auto"/>
                      </w:divBdr>
                    </w:div>
                  </w:divsChild>
                </w:div>
                <w:div w:id="940837628">
                  <w:marLeft w:val="0"/>
                  <w:marRight w:val="0"/>
                  <w:marTop w:val="0"/>
                  <w:marBottom w:val="0"/>
                  <w:divBdr>
                    <w:top w:val="none" w:sz="0" w:space="0" w:color="auto"/>
                    <w:left w:val="none" w:sz="0" w:space="0" w:color="auto"/>
                    <w:bottom w:val="none" w:sz="0" w:space="0" w:color="auto"/>
                    <w:right w:val="none" w:sz="0" w:space="0" w:color="auto"/>
                  </w:divBdr>
                  <w:divsChild>
                    <w:div w:id="2024628846">
                      <w:marLeft w:val="0"/>
                      <w:marRight w:val="0"/>
                      <w:marTop w:val="0"/>
                      <w:marBottom w:val="0"/>
                      <w:divBdr>
                        <w:top w:val="none" w:sz="0" w:space="0" w:color="auto"/>
                        <w:left w:val="none" w:sz="0" w:space="0" w:color="auto"/>
                        <w:bottom w:val="none" w:sz="0" w:space="0" w:color="auto"/>
                        <w:right w:val="none" w:sz="0" w:space="0" w:color="auto"/>
                      </w:divBdr>
                    </w:div>
                  </w:divsChild>
                </w:div>
                <w:div w:id="1101337198">
                  <w:marLeft w:val="0"/>
                  <w:marRight w:val="0"/>
                  <w:marTop w:val="0"/>
                  <w:marBottom w:val="0"/>
                  <w:divBdr>
                    <w:top w:val="none" w:sz="0" w:space="0" w:color="auto"/>
                    <w:left w:val="none" w:sz="0" w:space="0" w:color="auto"/>
                    <w:bottom w:val="none" w:sz="0" w:space="0" w:color="auto"/>
                    <w:right w:val="none" w:sz="0" w:space="0" w:color="auto"/>
                  </w:divBdr>
                  <w:divsChild>
                    <w:div w:id="360976373">
                      <w:marLeft w:val="0"/>
                      <w:marRight w:val="0"/>
                      <w:marTop w:val="0"/>
                      <w:marBottom w:val="0"/>
                      <w:divBdr>
                        <w:top w:val="none" w:sz="0" w:space="0" w:color="auto"/>
                        <w:left w:val="none" w:sz="0" w:space="0" w:color="auto"/>
                        <w:bottom w:val="none" w:sz="0" w:space="0" w:color="auto"/>
                        <w:right w:val="none" w:sz="0" w:space="0" w:color="auto"/>
                      </w:divBdr>
                    </w:div>
                  </w:divsChild>
                </w:div>
                <w:div w:id="1143232062">
                  <w:marLeft w:val="0"/>
                  <w:marRight w:val="0"/>
                  <w:marTop w:val="0"/>
                  <w:marBottom w:val="0"/>
                  <w:divBdr>
                    <w:top w:val="none" w:sz="0" w:space="0" w:color="auto"/>
                    <w:left w:val="none" w:sz="0" w:space="0" w:color="auto"/>
                    <w:bottom w:val="none" w:sz="0" w:space="0" w:color="auto"/>
                    <w:right w:val="none" w:sz="0" w:space="0" w:color="auto"/>
                  </w:divBdr>
                  <w:divsChild>
                    <w:div w:id="359091170">
                      <w:marLeft w:val="0"/>
                      <w:marRight w:val="0"/>
                      <w:marTop w:val="0"/>
                      <w:marBottom w:val="0"/>
                      <w:divBdr>
                        <w:top w:val="none" w:sz="0" w:space="0" w:color="auto"/>
                        <w:left w:val="none" w:sz="0" w:space="0" w:color="auto"/>
                        <w:bottom w:val="none" w:sz="0" w:space="0" w:color="auto"/>
                        <w:right w:val="none" w:sz="0" w:space="0" w:color="auto"/>
                      </w:divBdr>
                    </w:div>
                  </w:divsChild>
                </w:div>
                <w:div w:id="1439644995">
                  <w:marLeft w:val="0"/>
                  <w:marRight w:val="0"/>
                  <w:marTop w:val="0"/>
                  <w:marBottom w:val="0"/>
                  <w:divBdr>
                    <w:top w:val="none" w:sz="0" w:space="0" w:color="auto"/>
                    <w:left w:val="none" w:sz="0" w:space="0" w:color="auto"/>
                    <w:bottom w:val="none" w:sz="0" w:space="0" w:color="auto"/>
                    <w:right w:val="none" w:sz="0" w:space="0" w:color="auto"/>
                  </w:divBdr>
                  <w:divsChild>
                    <w:div w:id="756710818">
                      <w:marLeft w:val="0"/>
                      <w:marRight w:val="0"/>
                      <w:marTop w:val="0"/>
                      <w:marBottom w:val="0"/>
                      <w:divBdr>
                        <w:top w:val="none" w:sz="0" w:space="0" w:color="auto"/>
                        <w:left w:val="none" w:sz="0" w:space="0" w:color="auto"/>
                        <w:bottom w:val="none" w:sz="0" w:space="0" w:color="auto"/>
                        <w:right w:val="none" w:sz="0" w:space="0" w:color="auto"/>
                      </w:divBdr>
                    </w:div>
                  </w:divsChild>
                </w:div>
                <w:div w:id="1600719196">
                  <w:marLeft w:val="0"/>
                  <w:marRight w:val="0"/>
                  <w:marTop w:val="0"/>
                  <w:marBottom w:val="0"/>
                  <w:divBdr>
                    <w:top w:val="none" w:sz="0" w:space="0" w:color="auto"/>
                    <w:left w:val="none" w:sz="0" w:space="0" w:color="auto"/>
                    <w:bottom w:val="none" w:sz="0" w:space="0" w:color="auto"/>
                    <w:right w:val="none" w:sz="0" w:space="0" w:color="auto"/>
                  </w:divBdr>
                  <w:divsChild>
                    <w:div w:id="1643731079">
                      <w:marLeft w:val="0"/>
                      <w:marRight w:val="0"/>
                      <w:marTop w:val="0"/>
                      <w:marBottom w:val="0"/>
                      <w:divBdr>
                        <w:top w:val="none" w:sz="0" w:space="0" w:color="auto"/>
                        <w:left w:val="none" w:sz="0" w:space="0" w:color="auto"/>
                        <w:bottom w:val="none" w:sz="0" w:space="0" w:color="auto"/>
                        <w:right w:val="none" w:sz="0" w:space="0" w:color="auto"/>
                      </w:divBdr>
                    </w:div>
                  </w:divsChild>
                </w:div>
                <w:div w:id="1629356104">
                  <w:marLeft w:val="0"/>
                  <w:marRight w:val="0"/>
                  <w:marTop w:val="0"/>
                  <w:marBottom w:val="0"/>
                  <w:divBdr>
                    <w:top w:val="none" w:sz="0" w:space="0" w:color="auto"/>
                    <w:left w:val="none" w:sz="0" w:space="0" w:color="auto"/>
                    <w:bottom w:val="none" w:sz="0" w:space="0" w:color="auto"/>
                    <w:right w:val="none" w:sz="0" w:space="0" w:color="auto"/>
                  </w:divBdr>
                  <w:divsChild>
                    <w:div w:id="422142191">
                      <w:marLeft w:val="0"/>
                      <w:marRight w:val="0"/>
                      <w:marTop w:val="0"/>
                      <w:marBottom w:val="0"/>
                      <w:divBdr>
                        <w:top w:val="none" w:sz="0" w:space="0" w:color="auto"/>
                        <w:left w:val="none" w:sz="0" w:space="0" w:color="auto"/>
                        <w:bottom w:val="none" w:sz="0" w:space="0" w:color="auto"/>
                        <w:right w:val="none" w:sz="0" w:space="0" w:color="auto"/>
                      </w:divBdr>
                    </w:div>
                  </w:divsChild>
                </w:div>
                <w:div w:id="1759405265">
                  <w:marLeft w:val="0"/>
                  <w:marRight w:val="0"/>
                  <w:marTop w:val="0"/>
                  <w:marBottom w:val="0"/>
                  <w:divBdr>
                    <w:top w:val="none" w:sz="0" w:space="0" w:color="auto"/>
                    <w:left w:val="none" w:sz="0" w:space="0" w:color="auto"/>
                    <w:bottom w:val="none" w:sz="0" w:space="0" w:color="auto"/>
                    <w:right w:val="none" w:sz="0" w:space="0" w:color="auto"/>
                  </w:divBdr>
                  <w:divsChild>
                    <w:div w:id="1042050702">
                      <w:marLeft w:val="0"/>
                      <w:marRight w:val="0"/>
                      <w:marTop w:val="0"/>
                      <w:marBottom w:val="0"/>
                      <w:divBdr>
                        <w:top w:val="none" w:sz="0" w:space="0" w:color="auto"/>
                        <w:left w:val="none" w:sz="0" w:space="0" w:color="auto"/>
                        <w:bottom w:val="none" w:sz="0" w:space="0" w:color="auto"/>
                        <w:right w:val="none" w:sz="0" w:space="0" w:color="auto"/>
                      </w:divBdr>
                    </w:div>
                  </w:divsChild>
                </w:div>
                <w:div w:id="1776826041">
                  <w:marLeft w:val="0"/>
                  <w:marRight w:val="0"/>
                  <w:marTop w:val="0"/>
                  <w:marBottom w:val="0"/>
                  <w:divBdr>
                    <w:top w:val="none" w:sz="0" w:space="0" w:color="auto"/>
                    <w:left w:val="none" w:sz="0" w:space="0" w:color="auto"/>
                    <w:bottom w:val="none" w:sz="0" w:space="0" w:color="auto"/>
                    <w:right w:val="none" w:sz="0" w:space="0" w:color="auto"/>
                  </w:divBdr>
                  <w:divsChild>
                    <w:div w:id="10593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79712">
      <w:bodyDiv w:val="1"/>
      <w:marLeft w:val="0"/>
      <w:marRight w:val="0"/>
      <w:marTop w:val="0"/>
      <w:marBottom w:val="0"/>
      <w:divBdr>
        <w:top w:val="none" w:sz="0" w:space="0" w:color="auto"/>
        <w:left w:val="none" w:sz="0" w:space="0" w:color="auto"/>
        <w:bottom w:val="none" w:sz="0" w:space="0" w:color="auto"/>
        <w:right w:val="none" w:sz="0" w:space="0" w:color="auto"/>
      </w:divBdr>
    </w:div>
    <w:div w:id="69667795">
      <w:bodyDiv w:val="1"/>
      <w:marLeft w:val="0"/>
      <w:marRight w:val="0"/>
      <w:marTop w:val="0"/>
      <w:marBottom w:val="0"/>
      <w:divBdr>
        <w:top w:val="none" w:sz="0" w:space="0" w:color="auto"/>
        <w:left w:val="none" w:sz="0" w:space="0" w:color="auto"/>
        <w:bottom w:val="none" w:sz="0" w:space="0" w:color="auto"/>
        <w:right w:val="none" w:sz="0" w:space="0" w:color="auto"/>
      </w:divBdr>
      <w:divsChild>
        <w:div w:id="65881460">
          <w:marLeft w:val="360"/>
          <w:marRight w:val="0"/>
          <w:marTop w:val="200"/>
          <w:marBottom w:val="0"/>
          <w:divBdr>
            <w:top w:val="none" w:sz="0" w:space="0" w:color="auto"/>
            <w:left w:val="none" w:sz="0" w:space="0" w:color="auto"/>
            <w:bottom w:val="none" w:sz="0" w:space="0" w:color="auto"/>
            <w:right w:val="none" w:sz="0" w:space="0" w:color="auto"/>
          </w:divBdr>
        </w:div>
        <w:div w:id="190455876">
          <w:marLeft w:val="360"/>
          <w:marRight w:val="0"/>
          <w:marTop w:val="200"/>
          <w:marBottom w:val="0"/>
          <w:divBdr>
            <w:top w:val="none" w:sz="0" w:space="0" w:color="auto"/>
            <w:left w:val="none" w:sz="0" w:space="0" w:color="auto"/>
            <w:bottom w:val="none" w:sz="0" w:space="0" w:color="auto"/>
            <w:right w:val="none" w:sz="0" w:space="0" w:color="auto"/>
          </w:divBdr>
        </w:div>
        <w:div w:id="1174690010">
          <w:marLeft w:val="360"/>
          <w:marRight w:val="0"/>
          <w:marTop w:val="200"/>
          <w:marBottom w:val="0"/>
          <w:divBdr>
            <w:top w:val="none" w:sz="0" w:space="0" w:color="auto"/>
            <w:left w:val="none" w:sz="0" w:space="0" w:color="auto"/>
            <w:bottom w:val="none" w:sz="0" w:space="0" w:color="auto"/>
            <w:right w:val="none" w:sz="0" w:space="0" w:color="auto"/>
          </w:divBdr>
        </w:div>
        <w:div w:id="1385635820">
          <w:marLeft w:val="360"/>
          <w:marRight w:val="0"/>
          <w:marTop w:val="200"/>
          <w:marBottom w:val="0"/>
          <w:divBdr>
            <w:top w:val="none" w:sz="0" w:space="0" w:color="auto"/>
            <w:left w:val="none" w:sz="0" w:space="0" w:color="auto"/>
            <w:bottom w:val="none" w:sz="0" w:space="0" w:color="auto"/>
            <w:right w:val="none" w:sz="0" w:space="0" w:color="auto"/>
          </w:divBdr>
        </w:div>
        <w:div w:id="1600411751">
          <w:marLeft w:val="360"/>
          <w:marRight w:val="0"/>
          <w:marTop w:val="200"/>
          <w:marBottom w:val="0"/>
          <w:divBdr>
            <w:top w:val="none" w:sz="0" w:space="0" w:color="auto"/>
            <w:left w:val="none" w:sz="0" w:space="0" w:color="auto"/>
            <w:bottom w:val="none" w:sz="0" w:space="0" w:color="auto"/>
            <w:right w:val="none" w:sz="0" w:space="0" w:color="auto"/>
          </w:divBdr>
        </w:div>
        <w:div w:id="1987926856">
          <w:marLeft w:val="360"/>
          <w:marRight w:val="0"/>
          <w:marTop w:val="200"/>
          <w:marBottom w:val="0"/>
          <w:divBdr>
            <w:top w:val="none" w:sz="0" w:space="0" w:color="auto"/>
            <w:left w:val="none" w:sz="0" w:space="0" w:color="auto"/>
            <w:bottom w:val="none" w:sz="0" w:space="0" w:color="auto"/>
            <w:right w:val="none" w:sz="0" w:space="0" w:color="auto"/>
          </w:divBdr>
        </w:div>
      </w:divsChild>
    </w:div>
    <w:div w:id="108011328">
      <w:bodyDiv w:val="1"/>
      <w:marLeft w:val="0"/>
      <w:marRight w:val="0"/>
      <w:marTop w:val="0"/>
      <w:marBottom w:val="0"/>
      <w:divBdr>
        <w:top w:val="none" w:sz="0" w:space="0" w:color="auto"/>
        <w:left w:val="none" w:sz="0" w:space="0" w:color="auto"/>
        <w:bottom w:val="none" w:sz="0" w:space="0" w:color="auto"/>
        <w:right w:val="none" w:sz="0" w:space="0" w:color="auto"/>
      </w:divBdr>
    </w:div>
    <w:div w:id="122312579">
      <w:bodyDiv w:val="1"/>
      <w:marLeft w:val="0"/>
      <w:marRight w:val="0"/>
      <w:marTop w:val="0"/>
      <w:marBottom w:val="0"/>
      <w:divBdr>
        <w:top w:val="none" w:sz="0" w:space="0" w:color="auto"/>
        <w:left w:val="none" w:sz="0" w:space="0" w:color="auto"/>
        <w:bottom w:val="none" w:sz="0" w:space="0" w:color="auto"/>
        <w:right w:val="none" w:sz="0" w:space="0" w:color="auto"/>
      </w:divBdr>
    </w:div>
    <w:div w:id="158158693">
      <w:bodyDiv w:val="1"/>
      <w:marLeft w:val="0"/>
      <w:marRight w:val="0"/>
      <w:marTop w:val="0"/>
      <w:marBottom w:val="0"/>
      <w:divBdr>
        <w:top w:val="none" w:sz="0" w:space="0" w:color="auto"/>
        <w:left w:val="none" w:sz="0" w:space="0" w:color="auto"/>
        <w:bottom w:val="none" w:sz="0" w:space="0" w:color="auto"/>
        <w:right w:val="none" w:sz="0" w:space="0" w:color="auto"/>
      </w:divBdr>
      <w:divsChild>
        <w:div w:id="273710694">
          <w:marLeft w:val="360"/>
          <w:marRight w:val="0"/>
          <w:marTop w:val="200"/>
          <w:marBottom w:val="0"/>
          <w:divBdr>
            <w:top w:val="none" w:sz="0" w:space="0" w:color="auto"/>
            <w:left w:val="none" w:sz="0" w:space="0" w:color="auto"/>
            <w:bottom w:val="none" w:sz="0" w:space="0" w:color="auto"/>
            <w:right w:val="none" w:sz="0" w:space="0" w:color="auto"/>
          </w:divBdr>
        </w:div>
        <w:div w:id="298804657">
          <w:marLeft w:val="360"/>
          <w:marRight w:val="0"/>
          <w:marTop w:val="200"/>
          <w:marBottom w:val="0"/>
          <w:divBdr>
            <w:top w:val="none" w:sz="0" w:space="0" w:color="auto"/>
            <w:left w:val="none" w:sz="0" w:space="0" w:color="auto"/>
            <w:bottom w:val="none" w:sz="0" w:space="0" w:color="auto"/>
            <w:right w:val="none" w:sz="0" w:space="0" w:color="auto"/>
          </w:divBdr>
        </w:div>
        <w:div w:id="301277472">
          <w:marLeft w:val="360"/>
          <w:marRight w:val="0"/>
          <w:marTop w:val="200"/>
          <w:marBottom w:val="0"/>
          <w:divBdr>
            <w:top w:val="none" w:sz="0" w:space="0" w:color="auto"/>
            <w:left w:val="none" w:sz="0" w:space="0" w:color="auto"/>
            <w:bottom w:val="none" w:sz="0" w:space="0" w:color="auto"/>
            <w:right w:val="none" w:sz="0" w:space="0" w:color="auto"/>
          </w:divBdr>
        </w:div>
        <w:div w:id="963273381">
          <w:marLeft w:val="360"/>
          <w:marRight w:val="0"/>
          <w:marTop w:val="200"/>
          <w:marBottom w:val="0"/>
          <w:divBdr>
            <w:top w:val="none" w:sz="0" w:space="0" w:color="auto"/>
            <w:left w:val="none" w:sz="0" w:space="0" w:color="auto"/>
            <w:bottom w:val="none" w:sz="0" w:space="0" w:color="auto"/>
            <w:right w:val="none" w:sz="0" w:space="0" w:color="auto"/>
          </w:divBdr>
        </w:div>
      </w:divsChild>
    </w:div>
    <w:div w:id="182134171">
      <w:bodyDiv w:val="1"/>
      <w:marLeft w:val="0"/>
      <w:marRight w:val="0"/>
      <w:marTop w:val="0"/>
      <w:marBottom w:val="0"/>
      <w:divBdr>
        <w:top w:val="none" w:sz="0" w:space="0" w:color="auto"/>
        <w:left w:val="none" w:sz="0" w:space="0" w:color="auto"/>
        <w:bottom w:val="none" w:sz="0" w:space="0" w:color="auto"/>
        <w:right w:val="none" w:sz="0" w:space="0" w:color="auto"/>
      </w:divBdr>
      <w:divsChild>
        <w:div w:id="233667683">
          <w:marLeft w:val="360"/>
          <w:marRight w:val="0"/>
          <w:marTop w:val="200"/>
          <w:marBottom w:val="0"/>
          <w:divBdr>
            <w:top w:val="none" w:sz="0" w:space="0" w:color="auto"/>
            <w:left w:val="none" w:sz="0" w:space="0" w:color="auto"/>
            <w:bottom w:val="none" w:sz="0" w:space="0" w:color="auto"/>
            <w:right w:val="none" w:sz="0" w:space="0" w:color="auto"/>
          </w:divBdr>
        </w:div>
        <w:div w:id="346105238">
          <w:marLeft w:val="360"/>
          <w:marRight w:val="0"/>
          <w:marTop w:val="200"/>
          <w:marBottom w:val="0"/>
          <w:divBdr>
            <w:top w:val="none" w:sz="0" w:space="0" w:color="auto"/>
            <w:left w:val="none" w:sz="0" w:space="0" w:color="auto"/>
            <w:bottom w:val="none" w:sz="0" w:space="0" w:color="auto"/>
            <w:right w:val="none" w:sz="0" w:space="0" w:color="auto"/>
          </w:divBdr>
        </w:div>
        <w:div w:id="436756113">
          <w:marLeft w:val="360"/>
          <w:marRight w:val="0"/>
          <w:marTop w:val="200"/>
          <w:marBottom w:val="0"/>
          <w:divBdr>
            <w:top w:val="none" w:sz="0" w:space="0" w:color="auto"/>
            <w:left w:val="none" w:sz="0" w:space="0" w:color="auto"/>
            <w:bottom w:val="none" w:sz="0" w:space="0" w:color="auto"/>
            <w:right w:val="none" w:sz="0" w:space="0" w:color="auto"/>
          </w:divBdr>
        </w:div>
        <w:div w:id="664019969">
          <w:marLeft w:val="360"/>
          <w:marRight w:val="0"/>
          <w:marTop w:val="200"/>
          <w:marBottom w:val="0"/>
          <w:divBdr>
            <w:top w:val="none" w:sz="0" w:space="0" w:color="auto"/>
            <w:left w:val="none" w:sz="0" w:space="0" w:color="auto"/>
            <w:bottom w:val="none" w:sz="0" w:space="0" w:color="auto"/>
            <w:right w:val="none" w:sz="0" w:space="0" w:color="auto"/>
          </w:divBdr>
        </w:div>
        <w:div w:id="819006387">
          <w:marLeft w:val="360"/>
          <w:marRight w:val="0"/>
          <w:marTop w:val="200"/>
          <w:marBottom w:val="0"/>
          <w:divBdr>
            <w:top w:val="none" w:sz="0" w:space="0" w:color="auto"/>
            <w:left w:val="none" w:sz="0" w:space="0" w:color="auto"/>
            <w:bottom w:val="none" w:sz="0" w:space="0" w:color="auto"/>
            <w:right w:val="none" w:sz="0" w:space="0" w:color="auto"/>
          </w:divBdr>
        </w:div>
        <w:div w:id="976645594">
          <w:marLeft w:val="360"/>
          <w:marRight w:val="0"/>
          <w:marTop w:val="200"/>
          <w:marBottom w:val="0"/>
          <w:divBdr>
            <w:top w:val="none" w:sz="0" w:space="0" w:color="auto"/>
            <w:left w:val="none" w:sz="0" w:space="0" w:color="auto"/>
            <w:bottom w:val="none" w:sz="0" w:space="0" w:color="auto"/>
            <w:right w:val="none" w:sz="0" w:space="0" w:color="auto"/>
          </w:divBdr>
        </w:div>
        <w:div w:id="1774327421">
          <w:marLeft w:val="360"/>
          <w:marRight w:val="0"/>
          <w:marTop w:val="200"/>
          <w:marBottom w:val="0"/>
          <w:divBdr>
            <w:top w:val="none" w:sz="0" w:space="0" w:color="auto"/>
            <w:left w:val="none" w:sz="0" w:space="0" w:color="auto"/>
            <w:bottom w:val="none" w:sz="0" w:space="0" w:color="auto"/>
            <w:right w:val="none" w:sz="0" w:space="0" w:color="auto"/>
          </w:divBdr>
        </w:div>
      </w:divsChild>
    </w:div>
    <w:div w:id="223373205">
      <w:bodyDiv w:val="1"/>
      <w:marLeft w:val="0"/>
      <w:marRight w:val="0"/>
      <w:marTop w:val="0"/>
      <w:marBottom w:val="0"/>
      <w:divBdr>
        <w:top w:val="none" w:sz="0" w:space="0" w:color="auto"/>
        <w:left w:val="none" w:sz="0" w:space="0" w:color="auto"/>
        <w:bottom w:val="none" w:sz="0" w:space="0" w:color="auto"/>
        <w:right w:val="none" w:sz="0" w:space="0" w:color="auto"/>
      </w:divBdr>
    </w:div>
    <w:div w:id="229005346">
      <w:bodyDiv w:val="1"/>
      <w:marLeft w:val="0"/>
      <w:marRight w:val="0"/>
      <w:marTop w:val="0"/>
      <w:marBottom w:val="0"/>
      <w:divBdr>
        <w:top w:val="none" w:sz="0" w:space="0" w:color="auto"/>
        <w:left w:val="none" w:sz="0" w:space="0" w:color="auto"/>
        <w:bottom w:val="none" w:sz="0" w:space="0" w:color="auto"/>
        <w:right w:val="none" w:sz="0" w:space="0" w:color="auto"/>
      </w:divBdr>
      <w:divsChild>
        <w:div w:id="45842384">
          <w:marLeft w:val="0"/>
          <w:marRight w:val="0"/>
          <w:marTop w:val="0"/>
          <w:marBottom w:val="0"/>
          <w:divBdr>
            <w:top w:val="none" w:sz="0" w:space="0" w:color="auto"/>
            <w:left w:val="none" w:sz="0" w:space="0" w:color="auto"/>
            <w:bottom w:val="none" w:sz="0" w:space="0" w:color="auto"/>
            <w:right w:val="none" w:sz="0" w:space="0" w:color="auto"/>
          </w:divBdr>
        </w:div>
        <w:div w:id="111098547">
          <w:marLeft w:val="0"/>
          <w:marRight w:val="0"/>
          <w:marTop w:val="0"/>
          <w:marBottom w:val="0"/>
          <w:divBdr>
            <w:top w:val="none" w:sz="0" w:space="0" w:color="auto"/>
            <w:left w:val="none" w:sz="0" w:space="0" w:color="auto"/>
            <w:bottom w:val="none" w:sz="0" w:space="0" w:color="auto"/>
            <w:right w:val="none" w:sz="0" w:space="0" w:color="auto"/>
          </w:divBdr>
        </w:div>
        <w:div w:id="812333257">
          <w:marLeft w:val="0"/>
          <w:marRight w:val="0"/>
          <w:marTop w:val="0"/>
          <w:marBottom w:val="0"/>
          <w:divBdr>
            <w:top w:val="none" w:sz="0" w:space="0" w:color="auto"/>
            <w:left w:val="none" w:sz="0" w:space="0" w:color="auto"/>
            <w:bottom w:val="none" w:sz="0" w:space="0" w:color="auto"/>
            <w:right w:val="none" w:sz="0" w:space="0" w:color="auto"/>
          </w:divBdr>
        </w:div>
        <w:div w:id="1447576427">
          <w:marLeft w:val="0"/>
          <w:marRight w:val="0"/>
          <w:marTop w:val="0"/>
          <w:marBottom w:val="0"/>
          <w:divBdr>
            <w:top w:val="none" w:sz="0" w:space="0" w:color="auto"/>
            <w:left w:val="none" w:sz="0" w:space="0" w:color="auto"/>
            <w:bottom w:val="none" w:sz="0" w:space="0" w:color="auto"/>
            <w:right w:val="none" w:sz="0" w:space="0" w:color="auto"/>
          </w:divBdr>
        </w:div>
        <w:div w:id="2011831392">
          <w:marLeft w:val="0"/>
          <w:marRight w:val="0"/>
          <w:marTop w:val="0"/>
          <w:marBottom w:val="0"/>
          <w:divBdr>
            <w:top w:val="none" w:sz="0" w:space="0" w:color="auto"/>
            <w:left w:val="none" w:sz="0" w:space="0" w:color="auto"/>
            <w:bottom w:val="none" w:sz="0" w:space="0" w:color="auto"/>
            <w:right w:val="none" w:sz="0" w:space="0" w:color="auto"/>
          </w:divBdr>
        </w:div>
      </w:divsChild>
    </w:div>
    <w:div w:id="243029470">
      <w:bodyDiv w:val="1"/>
      <w:marLeft w:val="0"/>
      <w:marRight w:val="0"/>
      <w:marTop w:val="0"/>
      <w:marBottom w:val="0"/>
      <w:divBdr>
        <w:top w:val="none" w:sz="0" w:space="0" w:color="auto"/>
        <w:left w:val="none" w:sz="0" w:space="0" w:color="auto"/>
        <w:bottom w:val="none" w:sz="0" w:space="0" w:color="auto"/>
        <w:right w:val="none" w:sz="0" w:space="0" w:color="auto"/>
      </w:divBdr>
    </w:div>
    <w:div w:id="276445450">
      <w:bodyDiv w:val="1"/>
      <w:marLeft w:val="0"/>
      <w:marRight w:val="0"/>
      <w:marTop w:val="0"/>
      <w:marBottom w:val="0"/>
      <w:divBdr>
        <w:top w:val="none" w:sz="0" w:space="0" w:color="auto"/>
        <w:left w:val="none" w:sz="0" w:space="0" w:color="auto"/>
        <w:bottom w:val="none" w:sz="0" w:space="0" w:color="auto"/>
        <w:right w:val="none" w:sz="0" w:space="0" w:color="auto"/>
      </w:divBdr>
    </w:div>
    <w:div w:id="282544968">
      <w:bodyDiv w:val="1"/>
      <w:marLeft w:val="0"/>
      <w:marRight w:val="0"/>
      <w:marTop w:val="0"/>
      <w:marBottom w:val="0"/>
      <w:divBdr>
        <w:top w:val="none" w:sz="0" w:space="0" w:color="auto"/>
        <w:left w:val="none" w:sz="0" w:space="0" w:color="auto"/>
        <w:bottom w:val="none" w:sz="0" w:space="0" w:color="auto"/>
        <w:right w:val="none" w:sz="0" w:space="0" w:color="auto"/>
      </w:divBdr>
    </w:div>
    <w:div w:id="290744352">
      <w:bodyDiv w:val="1"/>
      <w:marLeft w:val="0"/>
      <w:marRight w:val="0"/>
      <w:marTop w:val="0"/>
      <w:marBottom w:val="0"/>
      <w:divBdr>
        <w:top w:val="none" w:sz="0" w:space="0" w:color="auto"/>
        <w:left w:val="none" w:sz="0" w:space="0" w:color="auto"/>
        <w:bottom w:val="none" w:sz="0" w:space="0" w:color="auto"/>
        <w:right w:val="none" w:sz="0" w:space="0" w:color="auto"/>
      </w:divBdr>
    </w:div>
    <w:div w:id="337004635">
      <w:bodyDiv w:val="1"/>
      <w:marLeft w:val="0"/>
      <w:marRight w:val="0"/>
      <w:marTop w:val="0"/>
      <w:marBottom w:val="0"/>
      <w:divBdr>
        <w:top w:val="none" w:sz="0" w:space="0" w:color="auto"/>
        <w:left w:val="none" w:sz="0" w:space="0" w:color="auto"/>
        <w:bottom w:val="none" w:sz="0" w:space="0" w:color="auto"/>
        <w:right w:val="none" w:sz="0" w:space="0" w:color="auto"/>
      </w:divBdr>
      <w:divsChild>
        <w:div w:id="903762241">
          <w:marLeft w:val="0"/>
          <w:marRight w:val="0"/>
          <w:marTop w:val="0"/>
          <w:marBottom w:val="0"/>
          <w:divBdr>
            <w:top w:val="none" w:sz="0" w:space="0" w:color="auto"/>
            <w:left w:val="none" w:sz="0" w:space="0" w:color="auto"/>
            <w:bottom w:val="none" w:sz="0" w:space="0" w:color="auto"/>
            <w:right w:val="none" w:sz="0" w:space="0" w:color="auto"/>
          </w:divBdr>
        </w:div>
        <w:div w:id="1065949605">
          <w:marLeft w:val="0"/>
          <w:marRight w:val="0"/>
          <w:marTop w:val="0"/>
          <w:marBottom w:val="0"/>
          <w:divBdr>
            <w:top w:val="none" w:sz="0" w:space="0" w:color="auto"/>
            <w:left w:val="none" w:sz="0" w:space="0" w:color="auto"/>
            <w:bottom w:val="none" w:sz="0" w:space="0" w:color="auto"/>
            <w:right w:val="none" w:sz="0" w:space="0" w:color="auto"/>
          </w:divBdr>
        </w:div>
        <w:div w:id="1895698417">
          <w:marLeft w:val="0"/>
          <w:marRight w:val="0"/>
          <w:marTop w:val="0"/>
          <w:marBottom w:val="0"/>
          <w:divBdr>
            <w:top w:val="none" w:sz="0" w:space="0" w:color="auto"/>
            <w:left w:val="none" w:sz="0" w:space="0" w:color="auto"/>
            <w:bottom w:val="none" w:sz="0" w:space="0" w:color="auto"/>
            <w:right w:val="none" w:sz="0" w:space="0" w:color="auto"/>
          </w:divBdr>
        </w:div>
      </w:divsChild>
    </w:div>
    <w:div w:id="344523967">
      <w:bodyDiv w:val="1"/>
      <w:marLeft w:val="0"/>
      <w:marRight w:val="0"/>
      <w:marTop w:val="0"/>
      <w:marBottom w:val="0"/>
      <w:divBdr>
        <w:top w:val="none" w:sz="0" w:space="0" w:color="auto"/>
        <w:left w:val="none" w:sz="0" w:space="0" w:color="auto"/>
        <w:bottom w:val="none" w:sz="0" w:space="0" w:color="auto"/>
        <w:right w:val="none" w:sz="0" w:space="0" w:color="auto"/>
      </w:divBdr>
    </w:div>
    <w:div w:id="376785708">
      <w:bodyDiv w:val="1"/>
      <w:marLeft w:val="0"/>
      <w:marRight w:val="0"/>
      <w:marTop w:val="0"/>
      <w:marBottom w:val="0"/>
      <w:divBdr>
        <w:top w:val="none" w:sz="0" w:space="0" w:color="auto"/>
        <w:left w:val="none" w:sz="0" w:space="0" w:color="auto"/>
        <w:bottom w:val="none" w:sz="0" w:space="0" w:color="auto"/>
        <w:right w:val="none" w:sz="0" w:space="0" w:color="auto"/>
      </w:divBdr>
      <w:divsChild>
        <w:div w:id="1137647272">
          <w:marLeft w:val="0"/>
          <w:marRight w:val="0"/>
          <w:marTop w:val="0"/>
          <w:marBottom w:val="0"/>
          <w:divBdr>
            <w:top w:val="none" w:sz="0" w:space="0" w:color="auto"/>
            <w:left w:val="none" w:sz="0" w:space="0" w:color="auto"/>
            <w:bottom w:val="none" w:sz="0" w:space="0" w:color="auto"/>
            <w:right w:val="none" w:sz="0" w:space="0" w:color="auto"/>
          </w:divBdr>
        </w:div>
      </w:divsChild>
    </w:div>
    <w:div w:id="510727172">
      <w:bodyDiv w:val="1"/>
      <w:marLeft w:val="0"/>
      <w:marRight w:val="0"/>
      <w:marTop w:val="0"/>
      <w:marBottom w:val="0"/>
      <w:divBdr>
        <w:top w:val="none" w:sz="0" w:space="0" w:color="auto"/>
        <w:left w:val="none" w:sz="0" w:space="0" w:color="auto"/>
        <w:bottom w:val="none" w:sz="0" w:space="0" w:color="auto"/>
        <w:right w:val="none" w:sz="0" w:space="0" w:color="auto"/>
      </w:divBdr>
      <w:divsChild>
        <w:div w:id="47459106">
          <w:marLeft w:val="0"/>
          <w:marRight w:val="0"/>
          <w:marTop w:val="0"/>
          <w:marBottom w:val="0"/>
          <w:divBdr>
            <w:top w:val="none" w:sz="0" w:space="0" w:color="auto"/>
            <w:left w:val="none" w:sz="0" w:space="0" w:color="auto"/>
            <w:bottom w:val="none" w:sz="0" w:space="0" w:color="auto"/>
            <w:right w:val="none" w:sz="0" w:space="0" w:color="auto"/>
          </w:divBdr>
          <w:divsChild>
            <w:div w:id="523831367">
              <w:marLeft w:val="0"/>
              <w:marRight w:val="0"/>
              <w:marTop w:val="0"/>
              <w:marBottom w:val="0"/>
              <w:divBdr>
                <w:top w:val="none" w:sz="0" w:space="0" w:color="auto"/>
                <w:left w:val="none" w:sz="0" w:space="0" w:color="auto"/>
                <w:bottom w:val="none" w:sz="0" w:space="0" w:color="auto"/>
                <w:right w:val="none" w:sz="0" w:space="0" w:color="auto"/>
              </w:divBdr>
            </w:div>
            <w:div w:id="707798279">
              <w:marLeft w:val="0"/>
              <w:marRight w:val="0"/>
              <w:marTop w:val="0"/>
              <w:marBottom w:val="0"/>
              <w:divBdr>
                <w:top w:val="none" w:sz="0" w:space="0" w:color="auto"/>
                <w:left w:val="none" w:sz="0" w:space="0" w:color="auto"/>
                <w:bottom w:val="none" w:sz="0" w:space="0" w:color="auto"/>
                <w:right w:val="none" w:sz="0" w:space="0" w:color="auto"/>
              </w:divBdr>
            </w:div>
            <w:div w:id="1299342994">
              <w:marLeft w:val="0"/>
              <w:marRight w:val="0"/>
              <w:marTop w:val="0"/>
              <w:marBottom w:val="0"/>
              <w:divBdr>
                <w:top w:val="none" w:sz="0" w:space="0" w:color="auto"/>
                <w:left w:val="none" w:sz="0" w:space="0" w:color="auto"/>
                <w:bottom w:val="none" w:sz="0" w:space="0" w:color="auto"/>
                <w:right w:val="none" w:sz="0" w:space="0" w:color="auto"/>
              </w:divBdr>
            </w:div>
          </w:divsChild>
        </w:div>
        <w:div w:id="363294305">
          <w:marLeft w:val="0"/>
          <w:marRight w:val="0"/>
          <w:marTop w:val="0"/>
          <w:marBottom w:val="0"/>
          <w:divBdr>
            <w:top w:val="none" w:sz="0" w:space="0" w:color="auto"/>
            <w:left w:val="none" w:sz="0" w:space="0" w:color="auto"/>
            <w:bottom w:val="none" w:sz="0" w:space="0" w:color="auto"/>
            <w:right w:val="none" w:sz="0" w:space="0" w:color="auto"/>
          </w:divBdr>
        </w:div>
        <w:div w:id="561329975">
          <w:marLeft w:val="0"/>
          <w:marRight w:val="0"/>
          <w:marTop w:val="0"/>
          <w:marBottom w:val="0"/>
          <w:divBdr>
            <w:top w:val="none" w:sz="0" w:space="0" w:color="auto"/>
            <w:left w:val="none" w:sz="0" w:space="0" w:color="auto"/>
            <w:bottom w:val="none" w:sz="0" w:space="0" w:color="auto"/>
            <w:right w:val="none" w:sz="0" w:space="0" w:color="auto"/>
          </w:divBdr>
        </w:div>
        <w:div w:id="655232386">
          <w:marLeft w:val="0"/>
          <w:marRight w:val="0"/>
          <w:marTop w:val="0"/>
          <w:marBottom w:val="0"/>
          <w:divBdr>
            <w:top w:val="none" w:sz="0" w:space="0" w:color="auto"/>
            <w:left w:val="none" w:sz="0" w:space="0" w:color="auto"/>
            <w:bottom w:val="none" w:sz="0" w:space="0" w:color="auto"/>
            <w:right w:val="none" w:sz="0" w:space="0" w:color="auto"/>
          </w:divBdr>
          <w:divsChild>
            <w:div w:id="292254973">
              <w:marLeft w:val="0"/>
              <w:marRight w:val="0"/>
              <w:marTop w:val="0"/>
              <w:marBottom w:val="0"/>
              <w:divBdr>
                <w:top w:val="none" w:sz="0" w:space="0" w:color="auto"/>
                <w:left w:val="none" w:sz="0" w:space="0" w:color="auto"/>
                <w:bottom w:val="none" w:sz="0" w:space="0" w:color="auto"/>
                <w:right w:val="none" w:sz="0" w:space="0" w:color="auto"/>
              </w:divBdr>
            </w:div>
            <w:div w:id="858201674">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442453937">
              <w:marLeft w:val="0"/>
              <w:marRight w:val="0"/>
              <w:marTop w:val="0"/>
              <w:marBottom w:val="0"/>
              <w:divBdr>
                <w:top w:val="none" w:sz="0" w:space="0" w:color="auto"/>
                <w:left w:val="none" w:sz="0" w:space="0" w:color="auto"/>
                <w:bottom w:val="none" w:sz="0" w:space="0" w:color="auto"/>
                <w:right w:val="none" w:sz="0" w:space="0" w:color="auto"/>
              </w:divBdr>
            </w:div>
            <w:div w:id="1966739019">
              <w:marLeft w:val="0"/>
              <w:marRight w:val="0"/>
              <w:marTop w:val="0"/>
              <w:marBottom w:val="0"/>
              <w:divBdr>
                <w:top w:val="none" w:sz="0" w:space="0" w:color="auto"/>
                <w:left w:val="none" w:sz="0" w:space="0" w:color="auto"/>
                <w:bottom w:val="none" w:sz="0" w:space="0" w:color="auto"/>
                <w:right w:val="none" w:sz="0" w:space="0" w:color="auto"/>
              </w:divBdr>
            </w:div>
          </w:divsChild>
        </w:div>
        <w:div w:id="793210385">
          <w:marLeft w:val="0"/>
          <w:marRight w:val="0"/>
          <w:marTop w:val="0"/>
          <w:marBottom w:val="0"/>
          <w:divBdr>
            <w:top w:val="none" w:sz="0" w:space="0" w:color="auto"/>
            <w:left w:val="none" w:sz="0" w:space="0" w:color="auto"/>
            <w:bottom w:val="none" w:sz="0" w:space="0" w:color="auto"/>
            <w:right w:val="none" w:sz="0" w:space="0" w:color="auto"/>
          </w:divBdr>
          <w:divsChild>
            <w:div w:id="1734233124">
              <w:marLeft w:val="-75"/>
              <w:marRight w:val="0"/>
              <w:marTop w:val="30"/>
              <w:marBottom w:val="30"/>
              <w:divBdr>
                <w:top w:val="none" w:sz="0" w:space="0" w:color="auto"/>
                <w:left w:val="none" w:sz="0" w:space="0" w:color="auto"/>
                <w:bottom w:val="none" w:sz="0" w:space="0" w:color="auto"/>
                <w:right w:val="none" w:sz="0" w:space="0" w:color="auto"/>
              </w:divBdr>
              <w:divsChild>
                <w:div w:id="128978137">
                  <w:marLeft w:val="0"/>
                  <w:marRight w:val="0"/>
                  <w:marTop w:val="0"/>
                  <w:marBottom w:val="0"/>
                  <w:divBdr>
                    <w:top w:val="none" w:sz="0" w:space="0" w:color="auto"/>
                    <w:left w:val="none" w:sz="0" w:space="0" w:color="auto"/>
                    <w:bottom w:val="none" w:sz="0" w:space="0" w:color="auto"/>
                    <w:right w:val="none" w:sz="0" w:space="0" w:color="auto"/>
                  </w:divBdr>
                  <w:divsChild>
                    <w:div w:id="1624923650">
                      <w:marLeft w:val="0"/>
                      <w:marRight w:val="0"/>
                      <w:marTop w:val="0"/>
                      <w:marBottom w:val="0"/>
                      <w:divBdr>
                        <w:top w:val="none" w:sz="0" w:space="0" w:color="auto"/>
                        <w:left w:val="none" w:sz="0" w:space="0" w:color="auto"/>
                        <w:bottom w:val="none" w:sz="0" w:space="0" w:color="auto"/>
                        <w:right w:val="none" w:sz="0" w:space="0" w:color="auto"/>
                      </w:divBdr>
                    </w:div>
                  </w:divsChild>
                </w:div>
                <w:div w:id="171383947">
                  <w:marLeft w:val="0"/>
                  <w:marRight w:val="0"/>
                  <w:marTop w:val="0"/>
                  <w:marBottom w:val="0"/>
                  <w:divBdr>
                    <w:top w:val="none" w:sz="0" w:space="0" w:color="auto"/>
                    <w:left w:val="none" w:sz="0" w:space="0" w:color="auto"/>
                    <w:bottom w:val="none" w:sz="0" w:space="0" w:color="auto"/>
                    <w:right w:val="none" w:sz="0" w:space="0" w:color="auto"/>
                  </w:divBdr>
                  <w:divsChild>
                    <w:div w:id="351153047">
                      <w:marLeft w:val="0"/>
                      <w:marRight w:val="0"/>
                      <w:marTop w:val="0"/>
                      <w:marBottom w:val="0"/>
                      <w:divBdr>
                        <w:top w:val="none" w:sz="0" w:space="0" w:color="auto"/>
                        <w:left w:val="none" w:sz="0" w:space="0" w:color="auto"/>
                        <w:bottom w:val="none" w:sz="0" w:space="0" w:color="auto"/>
                        <w:right w:val="none" w:sz="0" w:space="0" w:color="auto"/>
                      </w:divBdr>
                    </w:div>
                    <w:div w:id="366563844">
                      <w:marLeft w:val="0"/>
                      <w:marRight w:val="0"/>
                      <w:marTop w:val="0"/>
                      <w:marBottom w:val="0"/>
                      <w:divBdr>
                        <w:top w:val="none" w:sz="0" w:space="0" w:color="auto"/>
                        <w:left w:val="none" w:sz="0" w:space="0" w:color="auto"/>
                        <w:bottom w:val="none" w:sz="0" w:space="0" w:color="auto"/>
                        <w:right w:val="none" w:sz="0" w:space="0" w:color="auto"/>
                      </w:divBdr>
                    </w:div>
                    <w:div w:id="717634441">
                      <w:marLeft w:val="0"/>
                      <w:marRight w:val="0"/>
                      <w:marTop w:val="0"/>
                      <w:marBottom w:val="0"/>
                      <w:divBdr>
                        <w:top w:val="none" w:sz="0" w:space="0" w:color="auto"/>
                        <w:left w:val="none" w:sz="0" w:space="0" w:color="auto"/>
                        <w:bottom w:val="none" w:sz="0" w:space="0" w:color="auto"/>
                        <w:right w:val="none" w:sz="0" w:space="0" w:color="auto"/>
                      </w:divBdr>
                    </w:div>
                    <w:div w:id="1696030187">
                      <w:marLeft w:val="0"/>
                      <w:marRight w:val="0"/>
                      <w:marTop w:val="0"/>
                      <w:marBottom w:val="0"/>
                      <w:divBdr>
                        <w:top w:val="none" w:sz="0" w:space="0" w:color="auto"/>
                        <w:left w:val="none" w:sz="0" w:space="0" w:color="auto"/>
                        <w:bottom w:val="none" w:sz="0" w:space="0" w:color="auto"/>
                        <w:right w:val="none" w:sz="0" w:space="0" w:color="auto"/>
                      </w:divBdr>
                    </w:div>
                    <w:div w:id="1955163541">
                      <w:marLeft w:val="0"/>
                      <w:marRight w:val="0"/>
                      <w:marTop w:val="0"/>
                      <w:marBottom w:val="0"/>
                      <w:divBdr>
                        <w:top w:val="none" w:sz="0" w:space="0" w:color="auto"/>
                        <w:left w:val="none" w:sz="0" w:space="0" w:color="auto"/>
                        <w:bottom w:val="none" w:sz="0" w:space="0" w:color="auto"/>
                        <w:right w:val="none" w:sz="0" w:space="0" w:color="auto"/>
                      </w:divBdr>
                    </w:div>
                  </w:divsChild>
                </w:div>
                <w:div w:id="255753147">
                  <w:marLeft w:val="0"/>
                  <w:marRight w:val="0"/>
                  <w:marTop w:val="0"/>
                  <w:marBottom w:val="0"/>
                  <w:divBdr>
                    <w:top w:val="none" w:sz="0" w:space="0" w:color="auto"/>
                    <w:left w:val="none" w:sz="0" w:space="0" w:color="auto"/>
                    <w:bottom w:val="none" w:sz="0" w:space="0" w:color="auto"/>
                    <w:right w:val="none" w:sz="0" w:space="0" w:color="auto"/>
                  </w:divBdr>
                  <w:divsChild>
                    <w:div w:id="1460028021">
                      <w:marLeft w:val="0"/>
                      <w:marRight w:val="0"/>
                      <w:marTop w:val="0"/>
                      <w:marBottom w:val="0"/>
                      <w:divBdr>
                        <w:top w:val="none" w:sz="0" w:space="0" w:color="auto"/>
                        <w:left w:val="none" w:sz="0" w:space="0" w:color="auto"/>
                        <w:bottom w:val="none" w:sz="0" w:space="0" w:color="auto"/>
                        <w:right w:val="none" w:sz="0" w:space="0" w:color="auto"/>
                      </w:divBdr>
                    </w:div>
                  </w:divsChild>
                </w:div>
                <w:div w:id="682366116">
                  <w:marLeft w:val="0"/>
                  <w:marRight w:val="0"/>
                  <w:marTop w:val="0"/>
                  <w:marBottom w:val="0"/>
                  <w:divBdr>
                    <w:top w:val="none" w:sz="0" w:space="0" w:color="auto"/>
                    <w:left w:val="none" w:sz="0" w:space="0" w:color="auto"/>
                    <w:bottom w:val="none" w:sz="0" w:space="0" w:color="auto"/>
                    <w:right w:val="none" w:sz="0" w:space="0" w:color="auto"/>
                  </w:divBdr>
                  <w:divsChild>
                    <w:div w:id="1492676343">
                      <w:marLeft w:val="0"/>
                      <w:marRight w:val="0"/>
                      <w:marTop w:val="0"/>
                      <w:marBottom w:val="0"/>
                      <w:divBdr>
                        <w:top w:val="none" w:sz="0" w:space="0" w:color="auto"/>
                        <w:left w:val="none" w:sz="0" w:space="0" w:color="auto"/>
                        <w:bottom w:val="none" w:sz="0" w:space="0" w:color="auto"/>
                        <w:right w:val="none" w:sz="0" w:space="0" w:color="auto"/>
                      </w:divBdr>
                    </w:div>
                  </w:divsChild>
                </w:div>
                <w:div w:id="928200090">
                  <w:marLeft w:val="0"/>
                  <w:marRight w:val="0"/>
                  <w:marTop w:val="0"/>
                  <w:marBottom w:val="0"/>
                  <w:divBdr>
                    <w:top w:val="none" w:sz="0" w:space="0" w:color="auto"/>
                    <w:left w:val="none" w:sz="0" w:space="0" w:color="auto"/>
                    <w:bottom w:val="none" w:sz="0" w:space="0" w:color="auto"/>
                    <w:right w:val="none" w:sz="0" w:space="0" w:color="auto"/>
                  </w:divBdr>
                  <w:divsChild>
                    <w:div w:id="1749961828">
                      <w:marLeft w:val="0"/>
                      <w:marRight w:val="0"/>
                      <w:marTop w:val="0"/>
                      <w:marBottom w:val="0"/>
                      <w:divBdr>
                        <w:top w:val="none" w:sz="0" w:space="0" w:color="auto"/>
                        <w:left w:val="none" w:sz="0" w:space="0" w:color="auto"/>
                        <w:bottom w:val="none" w:sz="0" w:space="0" w:color="auto"/>
                        <w:right w:val="none" w:sz="0" w:space="0" w:color="auto"/>
                      </w:divBdr>
                    </w:div>
                  </w:divsChild>
                </w:div>
                <w:div w:id="943655362">
                  <w:marLeft w:val="0"/>
                  <w:marRight w:val="0"/>
                  <w:marTop w:val="0"/>
                  <w:marBottom w:val="0"/>
                  <w:divBdr>
                    <w:top w:val="none" w:sz="0" w:space="0" w:color="auto"/>
                    <w:left w:val="none" w:sz="0" w:space="0" w:color="auto"/>
                    <w:bottom w:val="none" w:sz="0" w:space="0" w:color="auto"/>
                    <w:right w:val="none" w:sz="0" w:space="0" w:color="auto"/>
                  </w:divBdr>
                  <w:divsChild>
                    <w:div w:id="1140077783">
                      <w:marLeft w:val="0"/>
                      <w:marRight w:val="0"/>
                      <w:marTop w:val="0"/>
                      <w:marBottom w:val="0"/>
                      <w:divBdr>
                        <w:top w:val="none" w:sz="0" w:space="0" w:color="auto"/>
                        <w:left w:val="none" w:sz="0" w:space="0" w:color="auto"/>
                        <w:bottom w:val="none" w:sz="0" w:space="0" w:color="auto"/>
                        <w:right w:val="none" w:sz="0" w:space="0" w:color="auto"/>
                      </w:divBdr>
                    </w:div>
                  </w:divsChild>
                </w:div>
                <w:div w:id="1136794008">
                  <w:marLeft w:val="0"/>
                  <w:marRight w:val="0"/>
                  <w:marTop w:val="0"/>
                  <w:marBottom w:val="0"/>
                  <w:divBdr>
                    <w:top w:val="none" w:sz="0" w:space="0" w:color="auto"/>
                    <w:left w:val="none" w:sz="0" w:space="0" w:color="auto"/>
                    <w:bottom w:val="none" w:sz="0" w:space="0" w:color="auto"/>
                    <w:right w:val="none" w:sz="0" w:space="0" w:color="auto"/>
                  </w:divBdr>
                  <w:divsChild>
                    <w:div w:id="2029260095">
                      <w:marLeft w:val="0"/>
                      <w:marRight w:val="0"/>
                      <w:marTop w:val="0"/>
                      <w:marBottom w:val="0"/>
                      <w:divBdr>
                        <w:top w:val="none" w:sz="0" w:space="0" w:color="auto"/>
                        <w:left w:val="none" w:sz="0" w:space="0" w:color="auto"/>
                        <w:bottom w:val="none" w:sz="0" w:space="0" w:color="auto"/>
                        <w:right w:val="none" w:sz="0" w:space="0" w:color="auto"/>
                      </w:divBdr>
                    </w:div>
                  </w:divsChild>
                </w:div>
                <w:div w:id="1393114592">
                  <w:marLeft w:val="0"/>
                  <w:marRight w:val="0"/>
                  <w:marTop w:val="0"/>
                  <w:marBottom w:val="0"/>
                  <w:divBdr>
                    <w:top w:val="none" w:sz="0" w:space="0" w:color="auto"/>
                    <w:left w:val="none" w:sz="0" w:space="0" w:color="auto"/>
                    <w:bottom w:val="none" w:sz="0" w:space="0" w:color="auto"/>
                    <w:right w:val="none" w:sz="0" w:space="0" w:color="auto"/>
                  </w:divBdr>
                  <w:divsChild>
                    <w:div w:id="210726798">
                      <w:marLeft w:val="0"/>
                      <w:marRight w:val="0"/>
                      <w:marTop w:val="0"/>
                      <w:marBottom w:val="0"/>
                      <w:divBdr>
                        <w:top w:val="none" w:sz="0" w:space="0" w:color="auto"/>
                        <w:left w:val="none" w:sz="0" w:space="0" w:color="auto"/>
                        <w:bottom w:val="none" w:sz="0" w:space="0" w:color="auto"/>
                        <w:right w:val="none" w:sz="0" w:space="0" w:color="auto"/>
                      </w:divBdr>
                    </w:div>
                  </w:divsChild>
                </w:div>
                <w:div w:id="1428042167">
                  <w:marLeft w:val="0"/>
                  <w:marRight w:val="0"/>
                  <w:marTop w:val="0"/>
                  <w:marBottom w:val="0"/>
                  <w:divBdr>
                    <w:top w:val="none" w:sz="0" w:space="0" w:color="auto"/>
                    <w:left w:val="none" w:sz="0" w:space="0" w:color="auto"/>
                    <w:bottom w:val="none" w:sz="0" w:space="0" w:color="auto"/>
                    <w:right w:val="none" w:sz="0" w:space="0" w:color="auto"/>
                  </w:divBdr>
                  <w:divsChild>
                    <w:div w:id="1519151627">
                      <w:marLeft w:val="0"/>
                      <w:marRight w:val="0"/>
                      <w:marTop w:val="0"/>
                      <w:marBottom w:val="0"/>
                      <w:divBdr>
                        <w:top w:val="none" w:sz="0" w:space="0" w:color="auto"/>
                        <w:left w:val="none" w:sz="0" w:space="0" w:color="auto"/>
                        <w:bottom w:val="none" w:sz="0" w:space="0" w:color="auto"/>
                        <w:right w:val="none" w:sz="0" w:space="0" w:color="auto"/>
                      </w:divBdr>
                    </w:div>
                  </w:divsChild>
                </w:div>
                <w:div w:id="1434126286">
                  <w:marLeft w:val="0"/>
                  <w:marRight w:val="0"/>
                  <w:marTop w:val="0"/>
                  <w:marBottom w:val="0"/>
                  <w:divBdr>
                    <w:top w:val="none" w:sz="0" w:space="0" w:color="auto"/>
                    <w:left w:val="none" w:sz="0" w:space="0" w:color="auto"/>
                    <w:bottom w:val="none" w:sz="0" w:space="0" w:color="auto"/>
                    <w:right w:val="none" w:sz="0" w:space="0" w:color="auto"/>
                  </w:divBdr>
                  <w:divsChild>
                    <w:div w:id="1980720674">
                      <w:marLeft w:val="0"/>
                      <w:marRight w:val="0"/>
                      <w:marTop w:val="0"/>
                      <w:marBottom w:val="0"/>
                      <w:divBdr>
                        <w:top w:val="none" w:sz="0" w:space="0" w:color="auto"/>
                        <w:left w:val="none" w:sz="0" w:space="0" w:color="auto"/>
                        <w:bottom w:val="none" w:sz="0" w:space="0" w:color="auto"/>
                        <w:right w:val="none" w:sz="0" w:space="0" w:color="auto"/>
                      </w:divBdr>
                    </w:div>
                  </w:divsChild>
                </w:div>
                <w:div w:id="1587305924">
                  <w:marLeft w:val="0"/>
                  <w:marRight w:val="0"/>
                  <w:marTop w:val="0"/>
                  <w:marBottom w:val="0"/>
                  <w:divBdr>
                    <w:top w:val="none" w:sz="0" w:space="0" w:color="auto"/>
                    <w:left w:val="none" w:sz="0" w:space="0" w:color="auto"/>
                    <w:bottom w:val="none" w:sz="0" w:space="0" w:color="auto"/>
                    <w:right w:val="none" w:sz="0" w:space="0" w:color="auto"/>
                  </w:divBdr>
                  <w:divsChild>
                    <w:div w:id="457649398">
                      <w:marLeft w:val="0"/>
                      <w:marRight w:val="0"/>
                      <w:marTop w:val="0"/>
                      <w:marBottom w:val="0"/>
                      <w:divBdr>
                        <w:top w:val="none" w:sz="0" w:space="0" w:color="auto"/>
                        <w:left w:val="none" w:sz="0" w:space="0" w:color="auto"/>
                        <w:bottom w:val="none" w:sz="0" w:space="0" w:color="auto"/>
                        <w:right w:val="none" w:sz="0" w:space="0" w:color="auto"/>
                      </w:divBdr>
                    </w:div>
                  </w:divsChild>
                </w:div>
                <w:div w:id="1784381339">
                  <w:marLeft w:val="0"/>
                  <w:marRight w:val="0"/>
                  <w:marTop w:val="0"/>
                  <w:marBottom w:val="0"/>
                  <w:divBdr>
                    <w:top w:val="none" w:sz="0" w:space="0" w:color="auto"/>
                    <w:left w:val="none" w:sz="0" w:space="0" w:color="auto"/>
                    <w:bottom w:val="none" w:sz="0" w:space="0" w:color="auto"/>
                    <w:right w:val="none" w:sz="0" w:space="0" w:color="auto"/>
                  </w:divBdr>
                  <w:divsChild>
                    <w:div w:id="15433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632">
          <w:marLeft w:val="0"/>
          <w:marRight w:val="0"/>
          <w:marTop w:val="0"/>
          <w:marBottom w:val="0"/>
          <w:divBdr>
            <w:top w:val="none" w:sz="0" w:space="0" w:color="auto"/>
            <w:left w:val="none" w:sz="0" w:space="0" w:color="auto"/>
            <w:bottom w:val="none" w:sz="0" w:space="0" w:color="auto"/>
            <w:right w:val="none" w:sz="0" w:space="0" w:color="auto"/>
          </w:divBdr>
        </w:div>
        <w:div w:id="906037046">
          <w:marLeft w:val="0"/>
          <w:marRight w:val="0"/>
          <w:marTop w:val="0"/>
          <w:marBottom w:val="0"/>
          <w:divBdr>
            <w:top w:val="none" w:sz="0" w:space="0" w:color="auto"/>
            <w:left w:val="none" w:sz="0" w:space="0" w:color="auto"/>
            <w:bottom w:val="none" w:sz="0" w:space="0" w:color="auto"/>
            <w:right w:val="none" w:sz="0" w:space="0" w:color="auto"/>
          </w:divBdr>
          <w:divsChild>
            <w:div w:id="58556271">
              <w:marLeft w:val="0"/>
              <w:marRight w:val="0"/>
              <w:marTop w:val="0"/>
              <w:marBottom w:val="0"/>
              <w:divBdr>
                <w:top w:val="none" w:sz="0" w:space="0" w:color="auto"/>
                <w:left w:val="none" w:sz="0" w:space="0" w:color="auto"/>
                <w:bottom w:val="none" w:sz="0" w:space="0" w:color="auto"/>
                <w:right w:val="none" w:sz="0" w:space="0" w:color="auto"/>
              </w:divBdr>
            </w:div>
            <w:div w:id="602686020">
              <w:marLeft w:val="0"/>
              <w:marRight w:val="0"/>
              <w:marTop w:val="0"/>
              <w:marBottom w:val="0"/>
              <w:divBdr>
                <w:top w:val="none" w:sz="0" w:space="0" w:color="auto"/>
                <w:left w:val="none" w:sz="0" w:space="0" w:color="auto"/>
                <w:bottom w:val="none" w:sz="0" w:space="0" w:color="auto"/>
                <w:right w:val="none" w:sz="0" w:space="0" w:color="auto"/>
              </w:divBdr>
            </w:div>
            <w:div w:id="1114714688">
              <w:marLeft w:val="0"/>
              <w:marRight w:val="0"/>
              <w:marTop w:val="0"/>
              <w:marBottom w:val="0"/>
              <w:divBdr>
                <w:top w:val="none" w:sz="0" w:space="0" w:color="auto"/>
                <w:left w:val="none" w:sz="0" w:space="0" w:color="auto"/>
                <w:bottom w:val="none" w:sz="0" w:space="0" w:color="auto"/>
                <w:right w:val="none" w:sz="0" w:space="0" w:color="auto"/>
              </w:divBdr>
            </w:div>
            <w:div w:id="1182158200">
              <w:marLeft w:val="0"/>
              <w:marRight w:val="0"/>
              <w:marTop w:val="0"/>
              <w:marBottom w:val="0"/>
              <w:divBdr>
                <w:top w:val="none" w:sz="0" w:space="0" w:color="auto"/>
                <w:left w:val="none" w:sz="0" w:space="0" w:color="auto"/>
                <w:bottom w:val="none" w:sz="0" w:space="0" w:color="auto"/>
                <w:right w:val="none" w:sz="0" w:space="0" w:color="auto"/>
              </w:divBdr>
            </w:div>
            <w:div w:id="1986011186">
              <w:marLeft w:val="0"/>
              <w:marRight w:val="0"/>
              <w:marTop w:val="0"/>
              <w:marBottom w:val="0"/>
              <w:divBdr>
                <w:top w:val="none" w:sz="0" w:space="0" w:color="auto"/>
                <w:left w:val="none" w:sz="0" w:space="0" w:color="auto"/>
                <w:bottom w:val="none" w:sz="0" w:space="0" w:color="auto"/>
                <w:right w:val="none" w:sz="0" w:space="0" w:color="auto"/>
              </w:divBdr>
            </w:div>
          </w:divsChild>
        </w:div>
        <w:div w:id="982003504">
          <w:marLeft w:val="0"/>
          <w:marRight w:val="0"/>
          <w:marTop w:val="0"/>
          <w:marBottom w:val="0"/>
          <w:divBdr>
            <w:top w:val="none" w:sz="0" w:space="0" w:color="auto"/>
            <w:left w:val="none" w:sz="0" w:space="0" w:color="auto"/>
            <w:bottom w:val="none" w:sz="0" w:space="0" w:color="auto"/>
            <w:right w:val="none" w:sz="0" w:space="0" w:color="auto"/>
          </w:divBdr>
        </w:div>
        <w:div w:id="997926224">
          <w:marLeft w:val="0"/>
          <w:marRight w:val="0"/>
          <w:marTop w:val="0"/>
          <w:marBottom w:val="0"/>
          <w:divBdr>
            <w:top w:val="none" w:sz="0" w:space="0" w:color="auto"/>
            <w:left w:val="none" w:sz="0" w:space="0" w:color="auto"/>
            <w:bottom w:val="none" w:sz="0" w:space="0" w:color="auto"/>
            <w:right w:val="none" w:sz="0" w:space="0" w:color="auto"/>
          </w:divBdr>
          <w:divsChild>
            <w:div w:id="96487175">
              <w:marLeft w:val="0"/>
              <w:marRight w:val="0"/>
              <w:marTop w:val="0"/>
              <w:marBottom w:val="0"/>
              <w:divBdr>
                <w:top w:val="none" w:sz="0" w:space="0" w:color="auto"/>
                <w:left w:val="none" w:sz="0" w:space="0" w:color="auto"/>
                <w:bottom w:val="none" w:sz="0" w:space="0" w:color="auto"/>
                <w:right w:val="none" w:sz="0" w:space="0" w:color="auto"/>
              </w:divBdr>
            </w:div>
            <w:div w:id="174539383">
              <w:marLeft w:val="0"/>
              <w:marRight w:val="0"/>
              <w:marTop w:val="0"/>
              <w:marBottom w:val="0"/>
              <w:divBdr>
                <w:top w:val="none" w:sz="0" w:space="0" w:color="auto"/>
                <w:left w:val="none" w:sz="0" w:space="0" w:color="auto"/>
                <w:bottom w:val="none" w:sz="0" w:space="0" w:color="auto"/>
                <w:right w:val="none" w:sz="0" w:space="0" w:color="auto"/>
              </w:divBdr>
            </w:div>
            <w:div w:id="752624304">
              <w:marLeft w:val="0"/>
              <w:marRight w:val="0"/>
              <w:marTop w:val="0"/>
              <w:marBottom w:val="0"/>
              <w:divBdr>
                <w:top w:val="none" w:sz="0" w:space="0" w:color="auto"/>
                <w:left w:val="none" w:sz="0" w:space="0" w:color="auto"/>
                <w:bottom w:val="none" w:sz="0" w:space="0" w:color="auto"/>
                <w:right w:val="none" w:sz="0" w:space="0" w:color="auto"/>
              </w:divBdr>
            </w:div>
            <w:div w:id="1638873723">
              <w:marLeft w:val="0"/>
              <w:marRight w:val="0"/>
              <w:marTop w:val="0"/>
              <w:marBottom w:val="0"/>
              <w:divBdr>
                <w:top w:val="none" w:sz="0" w:space="0" w:color="auto"/>
                <w:left w:val="none" w:sz="0" w:space="0" w:color="auto"/>
                <w:bottom w:val="none" w:sz="0" w:space="0" w:color="auto"/>
                <w:right w:val="none" w:sz="0" w:space="0" w:color="auto"/>
              </w:divBdr>
            </w:div>
            <w:div w:id="1671172785">
              <w:marLeft w:val="0"/>
              <w:marRight w:val="0"/>
              <w:marTop w:val="0"/>
              <w:marBottom w:val="0"/>
              <w:divBdr>
                <w:top w:val="none" w:sz="0" w:space="0" w:color="auto"/>
                <w:left w:val="none" w:sz="0" w:space="0" w:color="auto"/>
                <w:bottom w:val="none" w:sz="0" w:space="0" w:color="auto"/>
                <w:right w:val="none" w:sz="0" w:space="0" w:color="auto"/>
              </w:divBdr>
            </w:div>
          </w:divsChild>
        </w:div>
        <w:div w:id="1048534043">
          <w:marLeft w:val="0"/>
          <w:marRight w:val="0"/>
          <w:marTop w:val="0"/>
          <w:marBottom w:val="0"/>
          <w:divBdr>
            <w:top w:val="none" w:sz="0" w:space="0" w:color="auto"/>
            <w:left w:val="none" w:sz="0" w:space="0" w:color="auto"/>
            <w:bottom w:val="none" w:sz="0" w:space="0" w:color="auto"/>
            <w:right w:val="none" w:sz="0" w:space="0" w:color="auto"/>
          </w:divBdr>
        </w:div>
        <w:div w:id="1076435622">
          <w:marLeft w:val="0"/>
          <w:marRight w:val="0"/>
          <w:marTop w:val="0"/>
          <w:marBottom w:val="0"/>
          <w:divBdr>
            <w:top w:val="none" w:sz="0" w:space="0" w:color="auto"/>
            <w:left w:val="none" w:sz="0" w:space="0" w:color="auto"/>
            <w:bottom w:val="none" w:sz="0" w:space="0" w:color="auto"/>
            <w:right w:val="none" w:sz="0" w:space="0" w:color="auto"/>
          </w:divBdr>
          <w:divsChild>
            <w:div w:id="170024050">
              <w:marLeft w:val="0"/>
              <w:marRight w:val="0"/>
              <w:marTop w:val="0"/>
              <w:marBottom w:val="0"/>
              <w:divBdr>
                <w:top w:val="none" w:sz="0" w:space="0" w:color="auto"/>
                <w:left w:val="none" w:sz="0" w:space="0" w:color="auto"/>
                <w:bottom w:val="none" w:sz="0" w:space="0" w:color="auto"/>
                <w:right w:val="none" w:sz="0" w:space="0" w:color="auto"/>
              </w:divBdr>
            </w:div>
            <w:div w:id="227150246">
              <w:marLeft w:val="0"/>
              <w:marRight w:val="0"/>
              <w:marTop w:val="0"/>
              <w:marBottom w:val="0"/>
              <w:divBdr>
                <w:top w:val="none" w:sz="0" w:space="0" w:color="auto"/>
                <w:left w:val="none" w:sz="0" w:space="0" w:color="auto"/>
                <w:bottom w:val="none" w:sz="0" w:space="0" w:color="auto"/>
                <w:right w:val="none" w:sz="0" w:space="0" w:color="auto"/>
              </w:divBdr>
            </w:div>
            <w:div w:id="759328474">
              <w:marLeft w:val="0"/>
              <w:marRight w:val="0"/>
              <w:marTop w:val="0"/>
              <w:marBottom w:val="0"/>
              <w:divBdr>
                <w:top w:val="none" w:sz="0" w:space="0" w:color="auto"/>
                <w:left w:val="none" w:sz="0" w:space="0" w:color="auto"/>
                <w:bottom w:val="none" w:sz="0" w:space="0" w:color="auto"/>
                <w:right w:val="none" w:sz="0" w:space="0" w:color="auto"/>
              </w:divBdr>
            </w:div>
            <w:div w:id="961153095">
              <w:marLeft w:val="0"/>
              <w:marRight w:val="0"/>
              <w:marTop w:val="0"/>
              <w:marBottom w:val="0"/>
              <w:divBdr>
                <w:top w:val="none" w:sz="0" w:space="0" w:color="auto"/>
                <w:left w:val="none" w:sz="0" w:space="0" w:color="auto"/>
                <w:bottom w:val="none" w:sz="0" w:space="0" w:color="auto"/>
                <w:right w:val="none" w:sz="0" w:space="0" w:color="auto"/>
              </w:divBdr>
            </w:div>
            <w:div w:id="1424379316">
              <w:marLeft w:val="0"/>
              <w:marRight w:val="0"/>
              <w:marTop w:val="0"/>
              <w:marBottom w:val="0"/>
              <w:divBdr>
                <w:top w:val="none" w:sz="0" w:space="0" w:color="auto"/>
                <w:left w:val="none" w:sz="0" w:space="0" w:color="auto"/>
                <w:bottom w:val="none" w:sz="0" w:space="0" w:color="auto"/>
                <w:right w:val="none" w:sz="0" w:space="0" w:color="auto"/>
              </w:divBdr>
            </w:div>
          </w:divsChild>
        </w:div>
        <w:div w:id="1256480943">
          <w:marLeft w:val="0"/>
          <w:marRight w:val="0"/>
          <w:marTop w:val="0"/>
          <w:marBottom w:val="0"/>
          <w:divBdr>
            <w:top w:val="none" w:sz="0" w:space="0" w:color="auto"/>
            <w:left w:val="none" w:sz="0" w:space="0" w:color="auto"/>
            <w:bottom w:val="none" w:sz="0" w:space="0" w:color="auto"/>
            <w:right w:val="none" w:sz="0" w:space="0" w:color="auto"/>
          </w:divBdr>
          <w:divsChild>
            <w:div w:id="358706453">
              <w:marLeft w:val="0"/>
              <w:marRight w:val="0"/>
              <w:marTop w:val="0"/>
              <w:marBottom w:val="0"/>
              <w:divBdr>
                <w:top w:val="none" w:sz="0" w:space="0" w:color="auto"/>
                <w:left w:val="none" w:sz="0" w:space="0" w:color="auto"/>
                <w:bottom w:val="none" w:sz="0" w:space="0" w:color="auto"/>
                <w:right w:val="none" w:sz="0" w:space="0" w:color="auto"/>
              </w:divBdr>
            </w:div>
            <w:div w:id="1412196301">
              <w:marLeft w:val="0"/>
              <w:marRight w:val="0"/>
              <w:marTop w:val="0"/>
              <w:marBottom w:val="0"/>
              <w:divBdr>
                <w:top w:val="none" w:sz="0" w:space="0" w:color="auto"/>
                <w:left w:val="none" w:sz="0" w:space="0" w:color="auto"/>
                <w:bottom w:val="none" w:sz="0" w:space="0" w:color="auto"/>
                <w:right w:val="none" w:sz="0" w:space="0" w:color="auto"/>
              </w:divBdr>
            </w:div>
            <w:div w:id="2018068525">
              <w:marLeft w:val="0"/>
              <w:marRight w:val="0"/>
              <w:marTop w:val="0"/>
              <w:marBottom w:val="0"/>
              <w:divBdr>
                <w:top w:val="none" w:sz="0" w:space="0" w:color="auto"/>
                <w:left w:val="none" w:sz="0" w:space="0" w:color="auto"/>
                <w:bottom w:val="none" w:sz="0" w:space="0" w:color="auto"/>
                <w:right w:val="none" w:sz="0" w:space="0" w:color="auto"/>
              </w:divBdr>
            </w:div>
          </w:divsChild>
        </w:div>
        <w:div w:id="1259828067">
          <w:marLeft w:val="0"/>
          <w:marRight w:val="0"/>
          <w:marTop w:val="0"/>
          <w:marBottom w:val="0"/>
          <w:divBdr>
            <w:top w:val="none" w:sz="0" w:space="0" w:color="auto"/>
            <w:left w:val="none" w:sz="0" w:space="0" w:color="auto"/>
            <w:bottom w:val="none" w:sz="0" w:space="0" w:color="auto"/>
            <w:right w:val="none" w:sz="0" w:space="0" w:color="auto"/>
          </w:divBdr>
        </w:div>
        <w:div w:id="1424186392">
          <w:marLeft w:val="0"/>
          <w:marRight w:val="0"/>
          <w:marTop w:val="0"/>
          <w:marBottom w:val="0"/>
          <w:divBdr>
            <w:top w:val="none" w:sz="0" w:space="0" w:color="auto"/>
            <w:left w:val="none" w:sz="0" w:space="0" w:color="auto"/>
            <w:bottom w:val="none" w:sz="0" w:space="0" w:color="auto"/>
            <w:right w:val="none" w:sz="0" w:space="0" w:color="auto"/>
          </w:divBdr>
        </w:div>
        <w:div w:id="1446458778">
          <w:marLeft w:val="0"/>
          <w:marRight w:val="0"/>
          <w:marTop w:val="0"/>
          <w:marBottom w:val="0"/>
          <w:divBdr>
            <w:top w:val="none" w:sz="0" w:space="0" w:color="auto"/>
            <w:left w:val="none" w:sz="0" w:space="0" w:color="auto"/>
            <w:bottom w:val="none" w:sz="0" w:space="0" w:color="auto"/>
            <w:right w:val="none" w:sz="0" w:space="0" w:color="auto"/>
          </w:divBdr>
        </w:div>
        <w:div w:id="1495221513">
          <w:marLeft w:val="0"/>
          <w:marRight w:val="0"/>
          <w:marTop w:val="0"/>
          <w:marBottom w:val="0"/>
          <w:divBdr>
            <w:top w:val="none" w:sz="0" w:space="0" w:color="auto"/>
            <w:left w:val="none" w:sz="0" w:space="0" w:color="auto"/>
            <w:bottom w:val="none" w:sz="0" w:space="0" w:color="auto"/>
            <w:right w:val="none" w:sz="0" w:space="0" w:color="auto"/>
          </w:divBdr>
          <w:divsChild>
            <w:div w:id="950749816">
              <w:marLeft w:val="0"/>
              <w:marRight w:val="0"/>
              <w:marTop w:val="0"/>
              <w:marBottom w:val="0"/>
              <w:divBdr>
                <w:top w:val="none" w:sz="0" w:space="0" w:color="auto"/>
                <w:left w:val="none" w:sz="0" w:space="0" w:color="auto"/>
                <w:bottom w:val="none" w:sz="0" w:space="0" w:color="auto"/>
                <w:right w:val="none" w:sz="0" w:space="0" w:color="auto"/>
              </w:divBdr>
            </w:div>
            <w:div w:id="1273365170">
              <w:marLeft w:val="0"/>
              <w:marRight w:val="0"/>
              <w:marTop w:val="0"/>
              <w:marBottom w:val="0"/>
              <w:divBdr>
                <w:top w:val="none" w:sz="0" w:space="0" w:color="auto"/>
                <w:left w:val="none" w:sz="0" w:space="0" w:color="auto"/>
                <w:bottom w:val="none" w:sz="0" w:space="0" w:color="auto"/>
                <w:right w:val="none" w:sz="0" w:space="0" w:color="auto"/>
              </w:divBdr>
            </w:div>
            <w:div w:id="1845363781">
              <w:marLeft w:val="0"/>
              <w:marRight w:val="0"/>
              <w:marTop w:val="0"/>
              <w:marBottom w:val="0"/>
              <w:divBdr>
                <w:top w:val="none" w:sz="0" w:space="0" w:color="auto"/>
                <w:left w:val="none" w:sz="0" w:space="0" w:color="auto"/>
                <w:bottom w:val="none" w:sz="0" w:space="0" w:color="auto"/>
                <w:right w:val="none" w:sz="0" w:space="0" w:color="auto"/>
              </w:divBdr>
            </w:div>
            <w:div w:id="1858300717">
              <w:marLeft w:val="0"/>
              <w:marRight w:val="0"/>
              <w:marTop w:val="0"/>
              <w:marBottom w:val="0"/>
              <w:divBdr>
                <w:top w:val="none" w:sz="0" w:space="0" w:color="auto"/>
                <w:left w:val="none" w:sz="0" w:space="0" w:color="auto"/>
                <w:bottom w:val="none" w:sz="0" w:space="0" w:color="auto"/>
                <w:right w:val="none" w:sz="0" w:space="0" w:color="auto"/>
              </w:divBdr>
            </w:div>
          </w:divsChild>
        </w:div>
        <w:div w:id="1838615383">
          <w:marLeft w:val="0"/>
          <w:marRight w:val="0"/>
          <w:marTop w:val="0"/>
          <w:marBottom w:val="0"/>
          <w:divBdr>
            <w:top w:val="none" w:sz="0" w:space="0" w:color="auto"/>
            <w:left w:val="none" w:sz="0" w:space="0" w:color="auto"/>
            <w:bottom w:val="none" w:sz="0" w:space="0" w:color="auto"/>
            <w:right w:val="none" w:sz="0" w:space="0" w:color="auto"/>
          </w:divBdr>
          <w:divsChild>
            <w:div w:id="1910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31376">
      <w:bodyDiv w:val="1"/>
      <w:marLeft w:val="0"/>
      <w:marRight w:val="0"/>
      <w:marTop w:val="0"/>
      <w:marBottom w:val="0"/>
      <w:divBdr>
        <w:top w:val="none" w:sz="0" w:space="0" w:color="auto"/>
        <w:left w:val="none" w:sz="0" w:space="0" w:color="auto"/>
        <w:bottom w:val="none" w:sz="0" w:space="0" w:color="auto"/>
        <w:right w:val="none" w:sz="0" w:space="0" w:color="auto"/>
      </w:divBdr>
    </w:div>
    <w:div w:id="573395197">
      <w:bodyDiv w:val="1"/>
      <w:marLeft w:val="0"/>
      <w:marRight w:val="0"/>
      <w:marTop w:val="0"/>
      <w:marBottom w:val="0"/>
      <w:divBdr>
        <w:top w:val="none" w:sz="0" w:space="0" w:color="auto"/>
        <w:left w:val="none" w:sz="0" w:space="0" w:color="auto"/>
        <w:bottom w:val="none" w:sz="0" w:space="0" w:color="auto"/>
        <w:right w:val="none" w:sz="0" w:space="0" w:color="auto"/>
      </w:divBdr>
    </w:div>
    <w:div w:id="587886282">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4846269">
      <w:bodyDiv w:val="1"/>
      <w:marLeft w:val="0"/>
      <w:marRight w:val="0"/>
      <w:marTop w:val="0"/>
      <w:marBottom w:val="0"/>
      <w:divBdr>
        <w:top w:val="none" w:sz="0" w:space="0" w:color="auto"/>
        <w:left w:val="none" w:sz="0" w:space="0" w:color="auto"/>
        <w:bottom w:val="none" w:sz="0" w:space="0" w:color="auto"/>
        <w:right w:val="none" w:sz="0" w:space="0" w:color="auto"/>
      </w:divBdr>
    </w:div>
    <w:div w:id="632177614">
      <w:bodyDiv w:val="1"/>
      <w:marLeft w:val="0"/>
      <w:marRight w:val="0"/>
      <w:marTop w:val="0"/>
      <w:marBottom w:val="0"/>
      <w:divBdr>
        <w:top w:val="none" w:sz="0" w:space="0" w:color="auto"/>
        <w:left w:val="none" w:sz="0" w:space="0" w:color="auto"/>
        <w:bottom w:val="none" w:sz="0" w:space="0" w:color="auto"/>
        <w:right w:val="none" w:sz="0" w:space="0" w:color="auto"/>
      </w:divBdr>
      <w:divsChild>
        <w:div w:id="506821698">
          <w:marLeft w:val="0"/>
          <w:marRight w:val="0"/>
          <w:marTop w:val="0"/>
          <w:marBottom w:val="0"/>
          <w:divBdr>
            <w:top w:val="none" w:sz="0" w:space="0" w:color="auto"/>
            <w:left w:val="none" w:sz="0" w:space="0" w:color="auto"/>
            <w:bottom w:val="none" w:sz="0" w:space="0" w:color="auto"/>
            <w:right w:val="none" w:sz="0" w:space="0" w:color="auto"/>
          </w:divBdr>
        </w:div>
        <w:div w:id="906262951">
          <w:marLeft w:val="0"/>
          <w:marRight w:val="0"/>
          <w:marTop w:val="0"/>
          <w:marBottom w:val="0"/>
          <w:divBdr>
            <w:top w:val="none" w:sz="0" w:space="0" w:color="auto"/>
            <w:left w:val="none" w:sz="0" w:space="0" w:color="auto"/>
            <w:bottom w:val="none" w:sz="0" w:space="0" w:color="auto"/>
            <w:right w:val="none" w:sz="0" w:space="0" w:color="auto"/>
          </w:divBdr>
        </w:div>
        <w:div w:id="1136220225">
          <w:marLeft w:val="0"/>
          <w:marRight w:val="0"/>
          <w:marTop w:val="0"/>
          <w:marBottom w:val="0"/>
          <w:divBdr>
            <w:top w:val="none" w:sz="0" w:space="0" w:color="auto"/>
            <w:left w:val="none" w:sz="0" w:space="0" w:color="auto"/>
            <w:bottom w:val="none" w:sz="0" w:space="0" w:color="auto"/>
            <w:right w:val="none" w:sz="0" w:space="0" w:color="auto"/>
          </w:divBdr>
        </w:div>
        <w:div w:id="1262445964">
          <w:marLeft w:val="0"/>
          <w:marRight w:val="0"/>
          <w:marTop w:val="0"/>
          <w:marBottom w:val="0"/>
          <w:divBdr>
            <w:top w:val="none" w:sz="0" w:space="0" w:color="auto"/>
            <w:left w:val="none" w:sz="0" w:space="0" w:color="auto"/>
            <w:bottom w:val="none" w:sz="0" w:space="0" w:color="auto"/>
            <w:right w:val="none" w:sz="0" w:space="0" w:color="auto"/>
          </w:divBdr>
        </w:div>
        <w:div w:id="1353529838">
          <w:marLeft w:val="0"/>
          <w:marRight w:val="0"/>
          <w:marTop w:val="0"/>
          <w:marBottom w:val="0"/>
          <w:divBdr>
            <w:top w:val="none" w:sz="0" w:space="0" w:color="auto"/>
            <w:left w:val="none" w:sz="0" w:space="0" w:color="auto"/>
            <w:bottom w:val="none" w:sz="0" w:space="0" w:color="auto"/>
            <w:right w:val="none" w:sz="0" w:space="0" w:color="auto"/>
          </w:divBdr>
        </w:div>
        <w:div w:id="1382097140">
          <w:marLeft w:val="0"/>
          <w:marRight w:val="0"/>
          <w:marTop w:val="0"/>
          <w:marBottom w:val="0"/>
          <w:divBdr>
            <w:top w:val="none" w:sz="0" w:space="0" w:color="auto"/>
            <w:left w:val="none" w:sz="0" w:space="0" w:color="auto"/>
            <w:bottom w:val="none" w:sz="0" w:space="0" w:color="auto"/>
            <w:right w:val="none" w:sz="0" w:space="0" w:color="auto"/>
          </w:divBdr>
        </w:div>
        <w:div w:id="1390036054">
          <w:marLeft w:val="0"/>
          <w:marRight w:val="0"/>
          <w:marTop w:val="0"/>
          <w:marBottom w:val="0"/>
          <w:divBdr>
            <w:top w:val="none" w:sz="0" w:space="0" w:color="auto"/>
            <w:left w:val="none" w:sz="0" w:space="0" w:color="auto"/>
            <w:bottom w:val="none" w:sz="0" w:space="0" w:color="auto"/>
            <w:right w:val="none" w:sz="0" w:space="0" w:color="auto"/>
          </w:divBdr>
        </w:div>
        <w:div w:id="1456288477">
          <w:marLeft w:val="0"/>
          <w:marRight w:val="0"/>
          <w:marTop w:val="0"/>
          <w:marBottom w:val="0"/>
          <w:divBdr>
            <w:top w:val="none" w:sz="0" w:space="0" w:color="auto"/>
            <w:left w:val="none" w:sz="0" w:space="0" w:color="auto"/>
            <w:bottom w:val="none" w:sz="0" w:space="0" w:color="auto"/>
            <w:right w:val="none" w:sz="0" w:space="0" w:color="auto"/>
          </w:divBdr>
        </w:div>
        <w:div w:id="1480685971">
          <w:marLeft w:val="0"/>
          <w:marRight w:val="0"/>
          <w:marTop w:val="0"/>
          <w:marBottom w:val="0"/>
          <w:divBdr>
            <w:top w:val="none" w:sz="0" w:space="0" w:color="auto"/>
            <w:left w:val="none" w:sz="0" w:space="0" w:color="auto"/>
            <w:bottom w:val="none" w:sz="0" w:space="0" w:color="auto"/>
            <w:right w:val="none" w:sz="0" w:space="0" w:color="auto"/>
          </w:divBdr>
        </w:div>
        <w:div w:id="1486511889">
          <w:marLeft w:val="0"/>
          <w:marRight w:val="0"/>
          <w:marTop w:val="0"/>
          <w:marBottom w:val="0"/>
          <w:divBdr>
            <w:top w:val="none" w:sz="0" w:space="0" w:color="auto"/>
            <w:left w:val="none" w:sz="0" w:space="0" w:color="auto"/>
            <w:bottom w:val="none" w:sz="0" w:space="0" w:color="auto"/>
            <w:right w:val="none" w:sz="0" w:space="0" w:color="auto"/>
          </w:divBdr>
        </w:div>
        <w:div w:id="1605765349">
          <w:marLeft w:val="0"/>
          <w:marRight w:val="0"/>
          <w:marTop w:val="0"/>
          <w:marBottom w:val="0"/>
          <w:divBdr>
            <w:top w:val="none" w:sz="0" w:space="0" w:color="auto"/>
            <w:left w:val="none" w:sz="0" w:space="0" w:color="auto"/>
            <w:bottom w:val="none" w:sz="0" w:space="0" w:color="auto"/>
            <w:right w:val="none" w:sz="0" w:space="0" w:color="auto"/>
          </w:divBdr>
        </w:div>
        <w:div w:id="1721783167">
          <w:marLeft w:val="0"/>
          <w:marRight w:val="0"/>
          <w:marTop w:val="0"/>
          <w:marBottom w:val="0"/>
          <w:divBdr>
            <w:top w:val="none" w:sz="0" w:space="0" w:color="auto"/>
            <w:left w:val="none" w:sz="0" w:space="0" w:color="auto"/>
            <w:bottom w:val="none" w:sz="0" w:space="0" w:color="auto"/>
            <w:right w:val="none" w:sz="0" w:space="0" w:color="auto"/>
          </w:divBdr>
        </w:div>
        <w:div w:id="1760520883">
          <w:marLeft w:val="0"/>
          <w:marRight w:val="0"/>
          <w:marTop w:val="0"/>
          <w:marBottom w:val="0"/>
          <w:divBdr>
            <w:top w:val="none" w:sz="0" w:space="0" w:color="auto"/>
            <w:left w:val="none" w:sz="0" w:space="0" w:color="auto"/>
            <w:bottom w:val="none" w:sz="0" w:space="0" w:color="auto"/>
            <w:right w:val="none" w:sz="0" w:space="0" w:color="auto"/>
          </w:divBdr>
        </w:div>
        <w:div w:id="2006086347">
          <w:marLeft w:val="0"/>
          <w:marRight w:val="0"/>
          <w:marTop w:val="0"/>
          <w:marBottom w:val="0"/>
          <w:divBdr>
            <w:top w:val="none" w:sz="0" w:space="0" w:color="auto"/>
            <w:left w:val="none" w:sz="0" w:space="0" w:color="auto"/>
            <w:bottom w:val="none" w:sz="0" w:space="0" w:color="auto"/>
            <w:right w:val="none" w:sz="0" w:space="0" w:color="auto"/>
          </w:divBdr>
        </w:div>
        <w:div w:id="2032489734">
          <w:marLeft w:val="0"/>
          <w:marRight w:val="0"/>
          <w:marTop w:val="0"/>
          <w:marBottom w:val="0"/>
          <w:divBdr>
            <w:top w:val="none" w:sz="0" w:space="0" w:color="auto"/>
            <w:left w:val="none" w:sz="0" w:space="0" w:color="auto"/>
            <w:bottom w:val="none" w:sz="0" w:space="0" w:color="auto"/>
            <w:right w:val="none" w:sz="0" w:space="0" w:color="auto"/>
          </w:divBdr>
        </w:div>
      </w:divsChild>
    </w:div>
    <w:div w:id="656762003">
      <w:bodyDiv w:val="1"/>
      <w:marLeft w:val="0"/>
      <w:marRight w:val="0"/>
      <w:marTop w:val="0"/>
      <w:marBottom w:val="0"/>
      <w:divBdr>
        <w:top w:val="none" w:sz="0" w:space="0" w:color="auto"/>
        <w:left w:val="none" w:sz="0" w:space="0" w:color="auto"/>
        <w:bottom w:val="none" w:sz="0" w:space="0" w:color="auto"/>
        <w:right w:val="none" w:sz="0" w:space="0" w:color="auto"/>
      </w:divBdr>
    </w:div>
    <w:div w:id="714543359">
      <w:bodyDiv w:val="1"/>
      <w:marLeft w:val="0"/>
      <w:marRight w:val="0"/>
      <w:marTop w:val="0"/>
      <w:marBottom w:val="0"/>
      <w:divBdr>
        <w:top w:val="none" w:sz="0" w:space="0" w:color="auto"/>
        <w:left w:val="none" w:sz="0" w:space="0" w:color="auto"/>
        <w:bottom w:val="none" w:sz="0" w:space="0" w:color="auto"/>
        <w:right w:val="none" w:sz="0" w:space="0" w:color="auto"/>
      </w:divBdr>
    </w:div>
    <w:div w:id="724530579">
      <w:bodyDiv w:val="1"/>
      <w:marLeft w:val="0"/>
      <w:marRight w:val="0"/>
      <w:marTop w:val="0"/>
      <w:marBottom w:val="0"/>
      <w:divBdr>
        <w:top w:val="none" w:sz="0" w:space="0" w:color="auto"/>
        <w:left w:val="none" w:sz="0" w:space="0" w:color="auto"/>
        <w:bottom w:val="none" w:sz="0" w:space="0" w:color="auto"/>
        <w:right w:val="none" w:sz="0" w:space="0" w:color="auto"/>
      </w:divBdr>
    </w:div>
    <w:div w:id="759134489">
      <w:bodyDiv w:val="1"/>
      <w:marLeft w:val="0"/>
      <w:marRight w:val="0"/>
      <w:marTop w:val="0"/>
      <w:marBottom w:val="0"/>
      <w:divBdr>
        <w:top w:val="none" w:sz="0" w:space="0" w:color="auto"/>
        <w:left w:val="none" w:sz="0" w:space="0" w:color="auto"/>
        <w:bottom w:val="none" w:sz="0" w:space="0" w:color="auto"/>
        <w:right w:val="none" w:sz="0" w:space="0" w:color="auto"/>
      </w:divBdr>
      <w:divsChild>
        <w:div w:id="634530470">
          <w:marLeft w:val="0"/>
          <w:marRight w:val="0"/>
          <w:marTop w:val="0"/>
          <w:marBottom w:val="0"/>
          <w:divBdr>
            <w:top w:val="none" w:sz="0" w:space="0" w:color="auto"/>
            <w:left w:val="none" w:sz="0" w:space="0" w:color="auto"/>
            <w:bottom w:val="none" w:sz="0" w:space="0" w:color="auto"/>
            <w:right w:val="none" w:sz="0" w:space="0" w:color="auto"/>
          </w:divBdr>
          <w:divsChild>
            <w:div w:id="73555664">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761953012">
              <w:marLeft w:val="0"/>
              <w:marRight w:val="0"/>
              <w:marTop w:val="0"/>
              <w:marBottom w:val="0"/>
              <w:divBdr>
                <w:top w:val="none" w:sz="0" w:space="0" w:color="auto"/>
                <w:left w:val="none" w:sz="0" w:space="0" w:color="auto"/>
                <w:bottom w:val="none" w:sz="0" w:space="0" w:color="auto"/>
                <w:right w:val="none" w:sz="0" w:space="0" w:color="auto"/>
              </w:divBdr>
            </w:div>
            <w:div w:id="1465005257">
              <w:marLeft w:val="0"/>
              <w:marRight w:val="0"/>
              <w:marTop w:val="0"/>
              <w:marBottom w:val="0"/>
              <w:divBdr>
                <w:top w:val="none" w:sz="0" w:space="0" w:color="auto"/>
                <w:left w:val="none" w:sz="0" w:space="0" w:color="auto"/>
                <w:bottom w:val="none" w:sz="0" w:space="0" w:color="auto"/>
                <w:right w:val="none" w:sz="0" w:space="0" w:color="auto"/>
              </w:divBdr>
            </w:div>
            <w:div w:id="2006394582">
              <w:marLeft w:val="0"/>
              <w:marRight w:val="0"/>
              <w:marTop w:val="0"/>
              <w:marBottom w:val="0"/>
              <w:divBdr>
                <w:top w:val="none" w:sz="0" w:space="0" w:color="auto"/>
                <w:left w:val="none" w:sz="0" w:space="0" w:color="auto"/>
                <w:bottom w:val="none" w:sz="0" w:space="0" w:color="auto"/>
                <w:right w:val="none" w:sz="0" w:space="0" w:color="auto"/>
              </w:divBdr>
            </w:div>
          </w:divsChild>
        </w:div>
        <w:div w:id="711032271">
          <w:marLeft w:val="0"/>
          <w:marRight w:val="0"/>
          <w:marTop w:val="0"/>
          <w:marBottom w:val="0"/>
          <w:divBdr>
            <w:top w:val="none" w:sz="0" w:space="0" w:color="auto"/>
            <w:left w:val="none" w:sz="0" w:space="0" w:color="auto"/>
            <w:bottom w:val="none" w:sz="0" w:space="0" w:color="auto"/>
            <w:right w:val="none" w:sz="0" w:space="0" w:color="auto"/>
          </w:divBdr>
        </w:div>
        <w:div w:id="724917641">
          <w:marLeft w:val="0"/>
          <w:marRight w:val="0"/>
          <w:marTop w:val="0"/>
          <w:marBottom w:val="0"/>
          <w:divBdr>
            <w:top w:val="none" w:sz="0" w:space="0" w:color="auto"/>
            <w:left w:val="none" w:sz="0" w:space="0" w:color="auto"/>
            <w:bottom w:val="none" w:sz="0" w:space="0" w:color="auto"/>
            <w:right w:val="none" w:sz="0" w:space="0" w:color="auto"/>
          </w:divBdr>
          <w:divsChild>
            <w:div w:id="200166869">
              <w:marLeft w:val="0"/>
              <w:marRight w:val="0"/>
              <w:marTop w:val="0"/>
              <w:marBottom w:val="0"/>
              <w:divBdr>
                <w:top w:val="none" w:sz="0" w:space="0" w:color="auto"/>
                <w:left w:val="none" w:sz="0" w:space="0" w:color="auto"/>
                <w:bottom w:val="none" w:sz="0" w:space="0" w:color="auto"/>
                <w:right w:val="none" w:sz="0" w:space="0" w:color="auto"/>
              </w:divBdr>
            </w:div>
            <w:div w:id="248543055">
              <w:marLeft w:val="0"/>
              <w:marRight w:val="0"/>
              <w:marTop w:val="0"/>
              <w:marBottom w:val="0"/>
              <w:divBdr>
                <w:top w:val="none" w:sz="0" w:space="0" w:color="auto"/>
                <w:left w:val="none" w:sz="0" w:space="0" w:color="auto"/>
                <w:bottom w:val="none" w:sz="0" w:space="0" w:color="auto"/>
                <w:right w:val="none" w:sz="0" w:space="0" w:color="auto"/>
              </w:divBdr>
            </w:div>
            <w:div w:id="716978405">
              <w:marLeft w:val="0"/>
              <w:marRight w:val="0"/>
              <w:marTop w:val="0"/>
              <w:marBottom w:val="0"/>
              <w:divBdr>
                <w:top w:val="none" w:sz="0" w:space="0" w:color="auto"/>
                <w:left w:val="none" w:sz="0" w:space="0" w:color="auto"/>
                <w:bottom w:val="none" w:sz="0" w:space="0" w:color="auto"/>
                <w:right w:val="none" w:sz="0" w:space="0" w:color="auto"/>
              </w:divBdr>
            </w:div>
            <w:div w:id="1172796439">
              <w:marLeft w:val="0"/>
              <w:marRight w:val="0"/>
              <w:marTop w:val="0"/>
              <w:marBottom w:val="0"/>
              <w:divBdr>
                <w:top w:val="none" w:sz="0" w:space="0" w:color="auto"/>
                <w:left w:val="none" w:sz="0" w:space="0" w:color="auto"/>
                <w:bottom w:val="none" w:sz="0" w:space="0" w:color="auto"/>
                <w:right w:val="none" w:sz="0" w:space="0" w:color="auto"/>
              </w:divBdr>
            </w:div>
            <w:div w:id="1421487392">
              <w:marLeft w:val="0"/>
              <w:marRight w:val="0"/>
              <w:marTop w:val="0"/>
              <w:marBottom w:val="0"/>
              <w:divBdr>
                <w:top w:val="none" w:sz="0" w:space="0" w:color="auto"/>
                <w:left w:val="none" w:sz="0" w:space="0" w:color="auto"/>
                <w:bottom w:val="none" w:sz="0" w:space="0" w:color="auto"/>
                <w:right w:val="none" w:sz="0" w:space="0" w:color="auto"/>
              </w:divBdr>
            </w:div>
          </w:divsChild>
        </w:div>
        <w:div w:id="1306550016">
          <w:marLeft w:val="0"/>
          <w:marRight w:val="0"/>
          <w:marTop w:val="0"/>
          <w:marBottom w:val="0"/>
          <w:divBdr>
            <w:top w:val="none" w:sz="0" w:space="0" w:color="auto"/>
            <w:left w:val="none" w:sz="0" w:space="0" w:color="auto"/>
            <w:bottom w:val="none" w:sz="0" w:space="0" w:color="auto"/>
            <w:right w:val="none" w:sz="0" w:space="0" w:color="auto"/>
          </w:divBdr>
        </w:div>
        <w:div w:id="1638798423">
          <w:marLeft w:val="0"/>
          <w:marRight w:val="0"/>
          <w:marTop w:val="0"/>
          <w:marBottom w:val="0"/>
          <w:divBdr>
            <w:top w:val="none" w:sz="0" w:space="0" w:color="auto"/>
            <w:left w:val="none" w:sz="0" w:space="0" w:color="auto"/>
            <w:bottom w:val="none" w:sz="0" w:space="0" w:color="auto"/>
            <w:right w:val="none" w:sz="0" w:space="0" w:color="auto"/>
          </w:divBdr>
          <w:divsChild>
            <w:div w:id="303122199">
              <w:marLeft w:val="0"/>
              <w:marRight w:val="0"/>
              <w:marTop w:val="0"/>
              <w:marBottom w:val="0"/>
              <w:divBdr>
                <w:top w:val="none" w:sz="0" w:space="0" w:color="auto"/>
                <w:left w:val="none" w:sz="0" w:space="0" w:color="auto"/>
                <w:bottom w:val="none" w:sz="0" w:space="0" w:color="auto"/>
                <w:right w:val="none" w:sz="0" w:space="0" w:color="auto"/>
              </w:divBdr>
            </w:div>
            <w:div w:id="340013929">
              <w:marLeft w:val="0"/>
              <w:marRight w:val="0"/>
              <w:marTop w:val="0"/>
              <w:marBottom w:val="0"/>
              <w:divBdr>
                <w:top w:val="none" w:sz="0" w:space="0" w:color="auto"/>
                <w:left w:val="none" w:sz="0" w:space="0" w:color="auto"/>
                <w:bottom w:val="none" w:sz="0" w:space="0" w:color="auto"/>
                <w:right w:val="none" w:sz="0" w:space="0" w:color="auto"/>
              </w:divBdr>
            </w:div>
            <w:div w:id="1399090323">
              <w:marLeft w:val="0"/>
              <w:marRight w:val="0"/>
              <w:marTop w:val="0"/>
              <w:marBottom w:val="0"/>
              <w:divBdr>
                <w:top w:val="none" w:sz="0" w:space="0" w:color="auto"/>
                <w:left w:val="none" w:sz="0" w:space="0" w:color="auto"/>
                <w:bottom w:val="none" w:sz="0" w:space="0" w:color="auto"/>
                <w:right w:val="none" w:sz="0" w:space="0" w:color="auto"/>
              </w:divBdr>
            </w:div>
            <w:div w:id="1772435656">
              <w:marLeft w:val="0"/>
              <w:marRight w:val="0"/>
              <w:marTop w:val="0"/>
              <w:marBottom w:val="0"/>
              <w:divBdr>
                <w:top w:val="none" w:sz="0" w:space="0" w:color="auto"/>
                <w:left w:val="none" w:sz="0" w:space="0" w:color="auto"/>
                <w:bottom w:val="none" w:sz="0" w:space="0" w:color="auto"/>
                <w:right w:val="none" w:sz="0" w:space="0" w:color="auto"/>
              </w:divBdr>
            </w:div>
            <w:div w:id="2077392291">
              <w:marLeft w:val="0"/>
              <w:marRight w:val="0"/>
              <w:marTop w:val="0"/>
              <w:marBottom w:val="0"/>
              <w:divBdr>
                <w:top w:val="none" w:sz="0" w:space="0" w:color="auto"/>
                <w:left w:val="none" w:sz="0" w:space="0" w:color="auto"/>
                <w:bottom w:val="none" w:sz="0" w:space="0" w:color="auto"/>
                <w:right w:val="none" w:sz="0" w:space="0" w:color="auto"/>
              </w:divBdr>
            </w:div>
          </w:divsChild>
        </w:div>
        <w:div w:id="2050454080">
          <w:marLeft w:val="0"/>
          <w:marRight w:val="0"/>
          <w:marTop w:val="0"/>
          <w:marBottom w:val="0"/>
          <w:divBdr>
            <w:top w:val="none" w:sz="0" w:space="0" w:color="auto"/>
            <w:left w:val="none" w:sz="0" w:space="0" w:color="auto"/>
            <w:bottom w:val="none" w:sz="0" w:space="0" w:color="auto"/>
            <w:right w:val="none" w:sz="0" w:space="0" w:color="auto"/>
          </w:divBdr>
          <w:divsChild>
            <w:div w:id="556622235">
              <w:marLeft w:val="0"/>
              <w:marRight w:val="0"/>
              <w:marTop w:val="0"/>
              <w:marBottom w:val="0"/>
              <w:divBdr>
                <w:top w:val="none" w:sz="0" w:space="0" w:color="auto"/>
                <w:left w:val="none" w:sz="0" w:space="0" w:color="auto"/>
                <w:bottom w:val="none" w:sz="0" w:space="0" w:color="auto"/>
                <w:right w:val="none" w:sz="0" w:space="0" w:color="auto"/>
              </w:divBdr>
            </w:div>
            <w:div w:id="564992444">
              <w:marLeft w:val="0"/>
              <w:marRight w:val="0"/>
              <w:marTop w:val="0"/>
              <w:marBottom w:val="0"/>
              <w:divBdr>
                <w:top w:val="none" w:sz="0" w:space="0" w:color="auto"/>
                <w:left w:val="none" w:sz="0" w:space="0" w:color="auto"/>
                <w:bottom w:val="none" w:sz="0" w:space="0" w:color="auto"/>
                <w:right w:val="none" w:sz="0" w:space="0" w:color="auto"/>
              </w:divBdr>
            </w:div>
            <w:div w:id="15116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7926">
      <w:bodyDiv w:val="1"/>
      <w:marLeft w:val="0"/>
      <w:marRight w:val="0"/>
      <w:marTop w:val="0"/>
      <w:marBottom w:val="0"/>
      <w:divBdr>
        <w:top w:val="none" w:sz="0" w:space="0" w:color="auto"/>
        <w:left w:val="none" w:sz="0" w:space="0" w:color="auto"/>
        <w:bottom w:val="none" w:sz="0" w:space="0" w:color="auto"/>
        <w:right w:val="none" w:sz="0" w:space="0" w:color="auto"/>
      </w:divBdr>
    </w:div>
    <w:div w:id="790826041">
      <w:bodyDiv w:val="1"/>
      <w:marLeft w:val="0"/>
      <w:marRight w:val="0"/>
      <w:marTop w:val="0"/>
      <w:marBottom w:val="0"/>
      <w:divBdr>
        <w:top w:val="none" w:sz="0" w:space="0" w:color="auto"/>
        <w:left w:val="none" w:sz="0" w:space="0" w:color="auto"/>
        <w:bottom w:val="none" w:sz="0" w:space="0" w:color="auto"/>
        <w:right w:val="none" w:sz="0" w:space="0" w:color="auto"/>
      </w:divBdr>
    </w:div>
    <w:div w:id="830949703">
      <w:bodyDiv w:val="1"/>
      <w:marLeft w:val="0"/>
      <w:marRight w:val="0"/>
      <w:marTop w:val="0"/>
      <w:marBottom w:val="0"/>
      <w:divBdr>
        <w:top w:val="none" w:sz="0" w:space="0" w:color="auto"/>
        <w:left w:val="none" w:sz="0" w:space="0" w:color="auto"/>
        <w:bottom w:val="none" w:sz="0" w:space="0" w:color="auto"/>
        <w:right w:val="none" w:sz="0" w:space="0" w:color="auto"/>
      </w:divBdr>
      <w:divsChild>
        <w:div w:id="770055021">
          <w:marLeft w:val="360"/>
          <w:marRight w:val="0"/>
          <w:marTop w:val="200"/>
          <w:marBottom w:val="0"/>
          <w:divBdr>
            <w:top w:val="none" w:sz="0" w:space="0" w:color="auto"/>
            <w:left w:val="none" w:sz="0" w:space="0" w:color="auto"/>
            <w:bottom w:val="none" w:sz="0" w:space="0" w:color="auto"/>
            <w:right w:val="none" w:sz="0" w:space="0" w:color="auto"/>
          </w:divBdr>
        </w:div>
        <w:div w:id="1080830066">
          <w:marLeft w:val="360"/>
          <w:marRight w:val="0"/>
          <w:marTop w:val="200"/>
          <w:marBottom w:val="0"/>
          <w:divBdr>
            <w:top w:val="none" w:sz="0" w:space="0" w:color="auto"/>
            <w:left w:val="none" w:sz="0" w:space="0" w:color="auto"/>
            <w:bottom w:val="none" w:sz="0" w:space="0" w:color="auto"/>
            <w:right w:val="none" w:sz="0" w:space="0" w:color="auto"/>
          </w:divBdr>
        </w:div>
        <w:div w:id="1106576302">
          <w:marLeft w:val="360"/>
          <w:marRight w:val="0"/>
          <w:marTop w:val="200"/>
          <w:marBottom w:val="0"/>
          <w:divBdr>
            <w:top w:val="none" w:sz="0" w:space="0" w:color="auto"/>
            <w:left w:val="none" w:sz="0" w:space="0" w:color="auto"/>
            <w:bottom w:val="none" w:sz="0" w:space="0" w:color="auto"/>
            <w:right w:val="none" w:sz="0" w:space="0" w:color="auto"/>
          </w:divBdr>
        </w:div>
        <w:div w:id="1341662570">
          <w:marLeft w:val="360"/>
          <w:marRight w:val="0"/>
          <w:marTop w:val="200"/>
          <w:marBottom w:val="0"/>
          <w:divBdr>
            <w:top w:val="none" w:sz="0" w:space="0" w:color="auto"/>
            <w:left w:val="none" w:sz="0" w:space="0" w:color="auto"/>
            <w:bottom w:val="none" w:sz="0" w:space="0" w:color="auto"/>
            <w:right w:val="none" w:sz="0" w:space="0" w:color="auto"/>
          </w:divBdr>
        </w:div>
        <w:div w:id="1726834282">
          <w:marLeft w:val="360"/>
          <w:marRight w:val="0"/>
          <w:marTop w:val="200"/>
          <w:marBottom w:val="0"/>
          <w:divBdr>
            <w:top w:val="none" w:sz="0" w:space="0" w:color="auto"/>
            <w:left w:val="none" w:sz="0" w:space="0" w:color="auto"/>
            <w:bottom w:val="none" w:sz="0" w:space="0" w:color="auto"/>
            <w:right w:val="none" w:sz="0" w:space="0" w:color="auto"/>
          </w:divBdr>
        </w:div>
      </w:divsChild>
    </w:div>
    <w:div w:id="842428660">
      <w:bodyDiv w:val="1"/>
      <w:marLeft w:val="0"/>
      <w:marRight w:val="0"/>
      <w:marTop w:val="0"/>
      <w:marBottom w:val="0"/>
      <w:divBdr>
        <w:top w:val="none" w:sz="0" w:space="0" w:color="auto"/>
        <w:left w:val="none" w:sz="0" w:space="0" w:color="auto"/>
        <w:bottom w:val="none" w:sz="0" w:space="0" w:color="auto"/>
        <w:right w:val="none" w:sz="0" w:space="0" w:color="auto"/>
      </w:divBdr>
    </w:div>
    <w:div w:id="853543863">
      <w:bodyDiv w:val="1"/>
      <w:marLeft w:val="0"/>
      <w:marRight w:val="0"/>
      <w:marTop w:val="0"/>
      <w:marBottom w:val="0"/>
      <w:divBdr>
        <w:top w:val="none" w:sz="0" w:space="0" w:color="auto"/>
        <w:left w:val="none" w:sz="0" w:space="0" w:color="auto"/>
        <w:bottom w:val="none" w:sz="0" w:space="0" w:color="auto"/>
        <w:right w:val="none" w:sz="0" w:space="0" w:color="auto"/>
      </w:divBdr>
    </w:div>
    <w:div w:id="868299295">
      <w:bodyDiv w:val="1"/>
      <w:marLeft w:val="0"/>
      <w:marRight w:val="0"/>
      <w:marTop w:val="0"/>
      <w:marBottom w:val="0"/>
      <w:divBdr>
        <w:top w:val="none" w:sz="0" w:space="0" w:color="auto"/>
        <w:left w:val="none" w:sz="0" w:space="0" w:color="auto"/>
        <w:bottom w:val="none" w:sz="0" w:space="0" w:color="auto"/>
        <w:right w:val="none" w:sz="0" w:space="0" w:color="auto"/>
      </w:divBdr>
      <w:divsChild>
        <w:div w:id="302320638">
          <w:marLeft w:val="0"/>
          <w:marRight w:val="0"/>
          <w:marTop w:val="0"/>
          <w:marBottom w:val="0"/>
          <w:divBdr>
            <w:top w:val="none" w:sz="0" w:space="0" w:color="auto"/>
            <w:left w:val="none" w:sz="0" w:space="0" w:color="auto"/>
            <w:bottom w:val="none" w:sz="0" w:space="0" w:color="auto"/>
            <w:right w:val="none" w:sz="0" w:space="0" w:color="auto"/>
          </w:divBdr>
          <w:divsChild>
            <w:div w:id="233125031">
              <w:marLeft w:val="0"/>
              <w:marRight w:val="0"/>
              <w:marTop w:val="0"/>
              <w:marBottom w:val="0"/>
              <w:divBdr>
                <w:top w:val="none" w:sz="0" w:space="0" w:color="auto"/>
                <w:left w:val="none" w:sz="0" w:space="0" w:color="auto"/>
                <w:bottom w:val="none" w:sz="0" w:space="0" w:color="auto"/>
                <w:right w:val="none" w:sz="0" w:space="0" w:color="auto"/>
              </w:divBdr>
            </w:div>
            <w:div w:id="438110806">
              <w:marLeft w:val="0"/>
              <w:marRight w:val="0"/>
              <w:marTop w:val="0"/>
              <w:marBottom w:val="0"/>
              <w:divBdr>
                <w:top w:val="none" w:sz="0" w:space="0" w:color="auto"/>
                <w:left w:val="none" w:sz="0" w:space="0" w:color="auto"/>
                <w:bottom w:val="none" w:sz="0" w:space="0" w:color="auto"/>
                <w:right w:val="none" w:sz="0" w:space="0" w:color="auto"/>
              </w:divBdr>
            </w:div>
            <w:div w:id="1208879770">
              <w:marLeft w:val="0"/>
              <w:marRight w:val="0"/>
              <w:marTop w:val="0"/>
              <w:marBottom w:val="0"/>
              <w:divBdr>
                <w:top w:val="none" w:sz="0" w:space="0" w:color="auto"/>
                <w:left w:val="none" w:sz="0" w:space="0" w:color="auto"/>
                <w:bottom w:val="none" w:sz="0" w:space="0" w:color="auto"/>
                <w:right w:val="none" w:sz="0" w:space="0" w:color="auto"/>
              </w:divBdr>
            </w:div>
            <w:div w:id="1270041165">
              <w:marLeft w:val="0"/>
              <w:marRight w:val="0"/>
              <w:marTop w:val="0"/>
              <w:marBottom w:val="0"/>
              <w:divBdr>
                <w:top w:val="none" w:sz="0" w:space="0" w:color="auto"/>
                <w:left w:val="none" w:sz="0" w:space="0" w:color="auto"/>
                <w:bottom w:val="none" w:sz="0" w:space="0" w:color="auto"/>
                <w:right w:val="none" w:sz="0" w:space="0" w:color="auto"/>
              </w:divBdr>
            </w:div>
            <w:div w:id="1893492083">
              <w:marLeft w:val="0"/>
              <w:marRight w:val="0"/>
              <w:marTop w:val="0"/>
              <w:marBottom w:val="0"/>
              <w:divBdr>
                <w:top w:val="none" w:sz="0" w:space="0" w:color="auto"/>
                <w:left w:val="none" w:sz="0" w:space="0" w:color="auto"/>
                <w:bottom w:val="none" w:sz="0" w:space="0" w:color="auto"/>
                <w:right w:val="none" w:sz="0" w:space="0" w:color="auto"/>
              </w:divBdr>
            </w:div>
          </w:divsChild>
        </w:div>
        <w:div w:id="357854257">
          <w:marLeft w:val="0"/>
          <w:marRight w:val="0"/>
          <w:marTop w:val="0"/>
          <w:marBottom w:val="0"/>
          <w:divBdr>
            <w:top w:val="none" w:sz="0" w:space="0" w:color="auto"/>
            <w:left w:val="none" w:sz="0" w:space="0" w:color="auto"/>
            <w:bottom w:val="none" w:sz="0" w:space="0" w:color="auto"/>
            <w:right w:val="none" w:sz="0" w:space="0" w:color="auto"/>
          </w:divBdr>
        </w:div>
        <w:div w:id="618415210">
          <w:marLeft w:val="0"/>
          <w:marRight w:val="0"/>
          <w:marTop w:val="0"/>
          <w:marBottom w:val="0"/>
          <w:divBdr>
            <w:top w:val="none" w:sz="0" w:space="0" w:color="auto"/>
            <w:left w:val="none" w:sz="0" w:space="0" w:color="auto"/>
            <w:bottom w:val="none" w:sz="0" w:space="0" w:color="auto"/>
            <w:right w:val="none" w:sz="0" w:space="0" w:color="auto"/>
          </w:divBdr>
        </w:div>
        <w:div w:id="722559581">
          <w:marLeft w:val="0"/>
          <w:marRight w:val="0"/>
          <w:marTop w:val="0"/>
          <w:marBottom w:val="0"/>
          <w:divBdr>
            <w:top w:val="none" w:sz="0" w:space="0" w:color="auto"/>
            <w:left w:val="none" w:sz="0" w:space="0" w:color="auto"/>
            <w:bottom w:val="none" w:sz="0" w:space="0" w:color="auto"/>
            <w:right w:val="none" w:sz="0" w:space="0" w:color="auto"/>
          </w:divBdr>
          <w:divsChild>
            <w:div w:id="1137072072">
              <w:marLeft w:val="0"/>
              <w:marRight w:val="0"/>
              <w:marTop w:val="0"/>
              <w:marBottom w:val="0"/>
              <w:divBdr>
                <w:top w:val="none" w:sz="0" w:space="0" w:color="auto"/>
                <w:left w:val="none" w:sz="0" w:space="0" w:color="auto"/>
                <w:bottom w:val="none" w:sz="0" w:space="0" w:color="auto"/>
                <w:right w:val="none" w:sz="0" w:space="0" w:color="auto"/>
              </w:divBdr>
            </w:div>
            <w:div w:id="1169250742">
              <w:marLeft w:val="0"/>
              <w:marRight w:val="0"/>
              <w:marTop w:val="0"/>
              <w:marBottom w:val="0"/>
              <w:divBdr>
                <w:top w:val="none" w:sz="0" w:space="0" w:color="auto"/>
                <w:left w:val="none" w:sz="0" w:space="0" w:color="auto"/>
                <w:bottom w:val="none" w:sz="0" w:space="0" w:color="auto"/>
                <w:right w:val="none" w:sz="0" w:space="0" w:color="auto"/>
              </w:divBdr>
            </w:div>
          </w:divsChild>
        </w:div>
        <w:div w:id="906647000">
          <w:marLeft w:val="0"/>
          <w:marRight w:val="0"/>
          <w:marTop w:val="0"/>
          <w:marBottom w:val="0"/>
          <w:divBdr>
            <w:top w:val="none" w:sz="0" w:space="0" w:color="auto"/>
            <w:left w:val="none" w:sz="0" w:space="0" w:color="auto"/>
            <w:bottom w:val="none" w:sz="0" w:space="0" w:color="auto"/>
            <w:right w:val="none" w:sz="0" w:space="0" w:color="auto"/>
          </w:divBdr>
        </w:div>
        <w:div w:id="1025205211">
          <w:marLeft w:val="0"/>
          <w:marRight w:val="0"/>
          <w:marTop w:val="0"/>
          <w:marBottom w:val="0"/>
          <w:divBdr>
            <w:top w:val="none" w:sz="0" w:space="0" w:color="auto"/>
            <w:left w:val="none" w:sz="0" w:space="0" w:color="auto"/>
            <w:bottom w:val="none" w:sz="0" w:space="0" w:color="auto"/>
            <w:right w:val="none" w:sz="0" w:space="0" w:color="auto"/>
          </w:divBdr>
          <w:divsChild>
            <w:div w:id="96146718">
              <w:marLeft w:val="0"/>
              <w:marRight w:val="0"/>
              <w:marTop w:val="0"/>
              <w:marBottom w:val="0"/>
              <w:divBdr>
                <w:top w:val="none" w:sz="0" w:space="0" w:color="auto"/>
                <w:left w:val="none" w:sz="0" w:space="0" w:color="auto"/>
                <w:bottom w:val="none" w:sz="0" w:space="0" w:color="auto"/>
                <w:right w:val="none" w:sz="0" w:space="0" w:color="auto"/>
              </w:divBdr>
            </w:div>
            <w:div w:id="253515722">
              <w:marLeft w:val="0"/>
              <w:marRight w:val="0"/>
              <w:marTop w:val="0"/>
              <w:marBottom w:val="0"/>
              <w:divBdr>
                <w:top w:val="none" w:sz="0" w:space="0" w:color="auto"/>
                <w:left w:val="none" w:sz="0" w:space="0" w:color="auto"/>
                <w:bottom w:val="none" w:sz="0" w:space="0" w:color="auto"/>
                <w:right w:val="none" w:sz="0" w:space="0" w:color="auto"/>
              </w:divBdr>
            </w:div>
            <w:div w:id="301468833">
              <w:marLeft w:val="0"/>
              <w:marRight w:val="0"/>
              <w:marTop w:val="0"/>
              <w:marBottom w:val="0"/>
              <w:divBdr>
                <w:top w:val="none" w:sz="0" w:space="0" w:color="auto"/>
                <w:left w:val="none" w:sz="0" w:space="0" w:color="auto"/>
                <w:bottom w:val="none" w:sz="0" w:space="0" w:color="auto"/>
                <w:right w:val="none" w:sz="0" w:space="0" w:color="auto"/>
              </w:divBdr>
            </w:div>
            <w:div w:id="486943518">
              <w:marLeft w:val="0"/>
              <w:marRight w:val="0"/>
              <w:marTop w:val="0"/>
              <w:marBottom w:val="0"/>
              <w:divBdr>
                <w:top w:val="none" w:sz="0" w:space="0" w:color="auto"/>
                <w:left w:val="none" w:sz="0" w:space="0" w:color="auto"/>
                <w:bottom w:val="none" w:sz="0" w:space="0" w:color="auto"/>
                <w:right w:val="none" w:sz="0" w:space="0" w:color="auto"/>
              </w:divBdr>
            </w:div>
            <w:div w:id="626280226">
              <w:marLeft w:val="0"/>
              <w:marRight w:val="0"/>
              <w:marTop w:val="0"/>
              <w:marBottom w:val="0"/>
              <w:divBdr>
                <w:top w:val="none" w:sz="0" w:space="0" w:color="auto"/>
                <w:left w:val="none" w:sz="0" w:space="0" w:color="auto"/>
                <w:bottom w:val="none" w:sz="0" w:space="0" w:color="auto"/>
                <w:right w:val="none" w:sz="0" w:space="0" w:color="auto"/>
              </w:divBdr>
            </w:div>
          </w:divsChild>
        </w:div>
        <w:div w:id="1078554993">
          <w:marLeft w:val="0"/>
          <w:marRight w:val="0"/>
          <w:marTop w:val="0"/>
          <w:marBottom w:val="0"/>
          <w:divBdr>
            <w:top w:val="none" w:sz="0" w:space="0" w:color="auto"/>
            <w:left w:val="none" w:sz="0" w:space="0" w:color="auto"/>
            <w:bottom w:val="none" w:sz="0" w:space="0" w:color="auto"/>
            <w:right w:val="none" w:sz="0" w:space="0" w:color="auto"/>
          </w:divBdr>
        </w:div>
        <w:div w:id="1579827654">
          <w:marLeft w:val="0"/>
          <w:marRight w:val="0"/>
          <w:marTop w:val="0"/>
          <w:marBottom w:val="0"/>
          <w:divBdr>
            <w:top w:val="none" w:sz="0" w:space="0" w:color="auto"/>
            <w:left w:val="none" w:sz="0" w:space="0" w:color="auto"/>
            <w:bottom w:val="none" w:sz="0" w:space="0" w:color="auto"/>
            <w:right w:val="none" w:sz="0" w:space="0" w:color="auto"/>
          </w:divBdr>
        </w:div>
        <w:div w:id="1663699816">
          <w:marLeft w:val="0"/>
          <w:marRight w:val="0"/>
          <w:marTop w:val="0"/>
          <w:marBottom w:val="0"/>
          <w:divBdr>
            <w:top w:val="none" w:sz="0" w:space="0" w:color="auto"/>
            <w:left w:val="none" w:sz="0" w:space="0" w:color="auto"/>
            <w:bottom w:val="none" w:sz="0" w:space="0" w:color="auto"/>
            <w:right w:val="none" w:sz="0" w:space="0" w:color="auto"/>
          </w:divBdr>
        </w:div>
        <w:div w:id="1702707303">
          <w:marLeft w:val="0"/>
          <w:marRight w:val="0"/>
          <w:marTop w:val="0"/>
          <w:marBottom w:val="0"/>
          <w:divBdr>
            <w:top w:val="none" w:sz="0" w:space="0" w:color="auto"/>
            <w:left w:val="none" w:sz="0" w:space="0" w:color="auto"/>
            <w:bottom w:val="none" w:sz="0" w:space="0" w:color="auto"/>
            <w:right w:val="none" w:sz="0" w:space="0" w:color="auto"/>
          </w:divBdr>
          <w:divsChild>
            <w:div w:id="303969422">
              <w:marLeft w:val="0"/>
              <w:marRight w:val="0"/>
              <w:marTop w:val="0"/>
              <w:marBottom w:val="0"/>
              <w:divBdr>
                <w:top w:val="none" w:sz="0" w:space="0" w:color="auto"/>
                <w:left w:val="none" w:sz="0" w:space="0" w:color="auto"/>
                <w:bottom w:val="none" w:sz="0" w:space="0" w:color="auto"/>
                <w:right w:val="none" w:sz="0" w:space="0" w:color="auto"/>
              </w:divBdr>
            </w:div>
            <w:div w:id="1276710782">
              <w:marLeft w:val="0"/>
              <w:marRight w:val="0"/>
              <w:marTop w:val="0"/>
              <w:marBottom w:val="0"/>
              <w:divBdr>
                <w:top w:val="none" w:sz="0" w:space="0" w:color="auto"/>
                <w:left w:val="none" w:sz="0" w:space="0" w:color="auto"/>
                <w:bottom w:val="none" w:sz="0" w:space="0" w:color="auto"/>
                <w:right w:val="none" w:sz="0" w:space="0" w:color="auto"/>
              </w:divBdr>
            </w:div>
            <w:div w:id="1654333714">
              <w:marLeft w:val="0"/>
              <w:marRight w:val="0"/>
              <w:marTop w:val="0"/>
              <w:marBottom w:val="0"/>
              <w:divBdr>
                <w:top w:val="none" w:sz="0" w:space="0" w:color="auto"/>
                <w:left w:val="none" w:sz="0" w:space="0" w:color="auto"/>
                <w:bottom w:val="none" w:sz="0" w:space="0" w:color="auto"/>
                <w:right w:val="none" w:sz="0" w:space="0" w:color="auto"/>
              </w:divBdr>
            </w:div>
            <w:div w:id="1675261032">
              <w:marLeft w:val="0"/>
              <w:marRight w:val="0"/>
              <w:marTop w:val="0"/>
              <w:marBottom w:val="0"/>
              <w:divBdr>
                <w:top w:val="none" w:sz="0" w:space="0" w:color="auto"/>
                <w:left w:val="none" w:sz="0" w:space="0" w:color="auto"/>
                <w:bottom w:val="none" w:sz="0" w:space="0" w:color="auto"/>
                <w:right w:val="none" w:sz="0" w:space="0" w:color="auto"/>
              </w:divBdr>
            </w:div>
            <w:div w:id="1675838608">
              <w:marLeft w:val="0"/>
              <w:marRight w:val="0"/>
              <w:marTop w:val="0"/>
              <w:marBottom w:val="0"/>
              <w:divBdr>
                <w:top w:val="none" w:sz="0" w:space="0" w:color="auto"/>
                <w:left w:val="none" w:sz="0" w:space="0" w:color="auto"/>
                <w:bottom w:val="none" w:sz="0" w:space="0" w:color="auto"/>
                <w:right w:val="none" w:sz="0" w:space="0" w:color="auto"/>
              </w:divBdr>
            </w:div>
          </w:divsChild>
        </w:div>
        <w:div w:id="1747914436">
          <w:marLeft w:val="0"/>
          <w:marRight w:val="0"/>
          <w:marTop w:val="0"/>
          <w:marBottom w:val="0"/>
          <w:divBdr>
            <w:top w:val="none" w:sz="0" w:space="0" w:color="auto"/>
            <w:left w:val="none" w:sz="0" w:space="0" w:color="auto"/>
            <w:bottom w:val="none" w:sz="0" w:space="0" w:color="auto"/>
            <w:right w:val="none" w:sz="0" w:space="0" w:color="auto"/>
          </w:divBdr>
          <w:divsChild>
            <w:div w:id="413941599">
              <w:marLeft w:val="0"/>
              <w:marRight w:val="0"/>
              <w:marTop w:val="0"/>
              <w:marBottom w:val="0"/>
              <w:divBdr>
                <w:top w:val="none" w:sz="0" w:space="0" w:color="auto"/>
                <w:left w:val="none" w:sz="0" w:space="0" w:color="auto"/>
                <w:bottom w:val="none" w:sz="0" w:space="0" w:color="auto"/>
                <w:right w:val="none" w:sz="0" w:space="0" w:color="auto"/>
              </w:divBdr>
            </w:div>
            <w:div w:id="536821802">
              <w:marLeft w:val="0"/>
              <w:marRight w:val="0"/>
              <w:marTop w:val="0"/>
              <w:marBottom w:val="0"/>
              <w:divBdr>
                <w:top w:val="none" w:sz="0" w:space="0" w:color="auto"/>
                <w:left w:val="none" w:sz="0" w:space="0" w:color="auto"/>
                <w:bottom w:val="none" w:sz="0" w:space="0" w:color="auto"/>
                <w:right w:val="none" w:sz="0" w:space="0" w:color="auto"/>
              </w:divBdr>
            </w:div>
            <w:div w:id="651176472">
              <w:marLeft w:val="0"/>
              <w:marRight w:val="0"/>
              <w:marTop w:val="0"/>
              <w:marBottom w:val="0"/>
              <w:divBdr>
                <w:top w:val="none" w:sz="0" w:space="0" w:color="auto"/>
                <w:left w:val="none" w:sz="0" w:space="0" w:color="auto"/>
                <w:bottom w:val="none" w:sz="0" w:space="0" w:color="auto"/>
                <w:right w:val="none" w:sz="0" w:space="0" w:color="auto"/>
              </w:divBdr>
            </w:div>
            <w:div w:id="940063752">
              <w:marLeft w:val="0"/>
              <w:marRight w:val="0"/>
              <w:marTop w:val="0"/>
              <w:marBottom w:val="0"/>
              <w:divBdr>
                <w:top w:val="none" w:sz="0" w:space="0" w:color="auto"/>
                <w:left w:val="none" w:sz="0" w:space="0" w:color="auto"/>
                <w:bottom w:val="none" w:sz="0" w:space="0" w:color="auto"/>
                <w:right w:val="none" w:sz="0" w:space="0" w:color="auto"/>
              </w:divBdr>
            </w:div>
            <w:div w:id="1481313788">
              <w:marLeft w:val="0"/>
              <w:marRight w:val="0"/>
              <w:marTop w:val="0"/>
              <w:marBottom w:val="0"/>
              <w:divBdr>
                <w:top w:val="none" w:sz="0" w:space="0" w:color="auto"/>
                <w:left w:val="none" w:sz="0" w:space="0" w:color="auto"/>
                <w:bottom w:val="none" w:sz="0" w:space="0" w:color="auto"/>
                <w:right w:val="none" w:sz="0" w:space="0" w:color="auto"/>
              </w:divBdr>
            </w:div>
          </w:divsChild>
        </w:div>
        <w:div w:id="1956599219">
          <w:marLeft w:val="0"/>
          <w:marRight w:val="0"/>
          <w:marTop w:val="0"/>
          <w:marBottom w:val="0"/>
          <w:divBdr>
            <w:top w:val="none" w:sz="0" w:space="0" w:color="auto"/>
            <w:left w:val="none" w:sz="0" w:space="0" w:color="auto"/>
            <w:bottom w:val="none" w:sz="0" w:space="0" w:color="auto"/>
            <w:right w:val="none" w:sz="0" w:space="0" w:color="auto"/>
          </w:divBdr>
          <w:divsChild>
            <w:div w:id="1459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2526">
      <w:bodyDiv w:val="1"/>
      <w:marLeft w:val="0"/>
      <w:marRight w:val="0"/>
      <w:marTop w:val="0"/>
      <w:marBottom w:val="0"/>
      <w:divBdr>
        <w:top w:val="none" w:sz="0" w:space="0" w:color="auto"/>
        <w:left w:val="none" w:sz="0" w:space="0" w:color="auto"/>
        <w:bottom w:val="none" w:sz="0" w:space="0" w:color="auto"/>
        <w:right w:val="none" w:sz="0" w:space="0" w:color="auto"/>
      </w:divBdr>
      <w:divsChild>
        <w:div w:id="329261355">
          <w:marLeft w:val="360"/>
          <w:marRight w:val="0"/>
          <w:marTop w:val="200"/>
          <w:marBottom w:val="0"/>
          <w:divBdr>
            <w:top w:val="none" w:sz="0" w:space="0" w:color="auto"/>
            <w:left w:val="none" w:sz="0" w:space="0" w:color="auto"/>
            <w:bottom w:val="none" w:sz="0" w:space="0" w:color="auto"/>
            <w:right w:val="none" w:sz="0" w:space="0" w:color="auto"/>
          </w:divBdr>
        </w:div>
        <w:div w:id="644549168">
          <w:marLeft w:val="360"/>
          <w:marRight w:val="0"/>
          <w:marTop w:val="200"/>
          <w:marBottom w:val="0"/>
          <w:divBdr>
            <w:top w:val="none" w:sz="0" w:space="0" w:color="auto"/>
            <w:left w:val="none" w:sz="0" w:space="0" w:color="auto"/>
            <w:bottom w:val="none" w:sz="0" w:space="0" w:color="auto"/>
            <w:right w:val="none" w:sz="0" w:space="0" w:color="auto"/>
          </w:divBdr>
        </w:div>
        <w:div w:id="796337426">
          <w:marLeft w:val="360"/>
          <w:marRight w:val="0"/>
          <w:marTop w:val="200"/>
          <w:marBottom w:val="0"/>
          <w:divBdr>
            <w:top w:val="none" w:sz="0" w:space="0" w:color="auto"/>
            <w:left w:val="none" w:sz="0" w:space="0" w:color="auto"/>
            <w:bottom w:val="none" w:sz="0" w:space="0" w:color="auto"/>
            <w:right w:val="none" w:sz="0" w:space="0" w:color="auto"/>
          </w:divBdr>
        </w:div>
        <w:div w:id="984776537">
          <w:marLeft w:val="360"/>
          <w:marRight w:val="0"/>
          <w:marTop w:val="200"/>
          <w:marBottom w:val="0"/>
          <w:divBdr>
            <w:top w:val="none" w:sz="0" w:space="0" w:color="auto"/>
            <w:left w:val="none" w:sz="0" w:space="0" w:color="auto"/>
            <w:bottom w:val="none" w:sz="0" w:space="0" w:color="auto"/>
            <w:right w:val="none" w:sz="0" w:space="0" w:color="auto"/>
          </w:divBdr>
        </w:div>
        <w:div w:id="1206984931">
          <w:marLeft w:val="360"/>
          <w:marRight w:val="0"/>
          <w:marTop w:val="200"/>
          <w:marBottom w:val="0"/>
          <w:divBdr>
            <w:top w:val="none" w:sz="0" w:space="0" w:color="auto"/>
            <w:left w:val="none" w:sz="0" w:space="0" w:color="auto"/>
            <w:bottom w:val="none" w:sz="0" w:space="0" w:color="auto"/>
            <w:right w:val="none" w:sz="0" w:space="0" w:color="auto"/>
          </w:divBdr>
        </w:div>
        <w:div w:id="1671519991">
          <w:marLeft w:val="360"/>
          <w:marRight w:val="0"/>
          <w:marTop w:val="200"/>
          <w:marBottom w:val="0"/>
          <w:divBdr>
            <w:top w:val="none" w:sz="0" w:space="0" w:color="auto"/>
            <w:left w:val="none" w:sz="0" w:space="0" w:color="auto"/>
            <w:bottom w:val="none" w:sz="0" w:space="0" w:color="auto"/>
            <w:right w:val="none" w:sz="0" w:space="0" w:color="auto"/>
          </w:divBdr>
        </w:div>
      </w:divsChild>
    </w:div>
    <w:div w:id="905996654">
      <w:bodyDiv w:val="1"/>
      <w:marLeft w:val="0"/>
      <w:marRight w:val="0"/>
      <w:marTop w:val="0"/>
      <w:marBottom w:val="0"/>
      <w:divBdr>
        <w:top w:val="none" w:sz="0" w:space="0" w:color="auto"/>
        <w:left w:val="none" w:sz="0" w:space="0" w:color="auto"/>
        <w:bottom w:val="none" w:sz="0" w:space="0" w:color="auto"/>
        <w:right w:val="none" w:sz="0" w:space="0" w:color="auto"/>
      </w:divBdr>
    </w:div>
    <w:div w:id="915817519">
      <w:bodyDiv w:val="1"/>
      <w:marLeft w:val="0"/>
      <w:marRight w:val="0"/>
      <w:marTop w:val="0"/>
      <w:marBottom w:val="0"/>
      <w:divBdr>
        <w:top w:val="none" w:sz="0" w:space="0" w:color="auto"/>
        <w:left w:val="none" w:sz="0" w:space="0" w:color="auto"/>
        <w:bottom w:val="none" w:sz="0" w:space="0" w:color="auto"/>
        <w:right w:val="none" w:sz="0" w:space="0" w:color="auto"/>
      </w:divBdr>
    </w:div>
    <w:div w:id="943078585">
      <w:bodyDiv w:val="1"/>
      <w:marLeft w:val="0"/>
      <w:marRight w:val="0"/>
      <w:marTop w:val="0"/>
      <w:marBottom w:val="0"/>
      <w:divBdr>
        <w:top w:val="none" w:sz="0" w:space="0" w:color="auto"/>
        <w:left w:val="none" w:sz="0" w:space="0" w:color="auto"/>
        <w:bottom w:val="none" w:sz="0" w:space="0" w:color="auto"/>
        <w:right w:val="none" w:sz="0" w:space="0" w:color="auto"/>
      </w:divBdr>
      <w:divsChild>
        <w:div w:id="830365681">
          <w:marLeft w:val="360"/>
          <w:marRight w:val="0"/>
          <w:marTop w:val="200"/>
          <w:marBottom w:val="0"/>
          <w:divBdr>
            <w:top w:val="none" w:sz="0" w:space="0" w:color="auto"/>
            <w:left w:val="none" w:sz="0" w:space="0" w:color="auto"/>
            <w:bottom w:val="none" w:sz="0" w:space="0" w:color="auto"/>
            <w:right w:val="none" w:sz="0" w:space="0" w:color="auto"/>
          </w:divBdr>
        </w:div>
        <w:div w:id="1067535590">
          <w:marLeft w:val="360"/>
          <w:marRight w:val="0"/>
          <w:marTop w:val="200"/>
          <w:marBottom w:val="0"/>
          <w:divBdr>
            <w:top w:val="none" w:sz="0" w:space="0" w:color="auto"/>
            <w:left w:val="none" w:sz="0" w:space="0" w:color="auto"/>
            <w:bottom w:val="none" w:sz="0" w:space="0" w:color="auto"/>
            <w:right w:val="none" w:sz="0" w:space="0" w:color="auto"/>
          </w:divBdr>
        </w:div>
        <w:div w:id="1100486724">
          <w:marLeft w:val="360"/>
          <w:marRight w:val="0"/>
          <w:marTop w:val="200"/>
          <w:marBottom w:val="0"/>
          <w:divBdr>
            <w:top w:val="none" w:sz="0" w:space="0" w:color="auto"/>
            <w:left w:val="none" w:sz="0" w:space="0" w:color="auto"/>
            <w:bottom w:val="none" w:sz="0" w:space="0" w:color="auto"/>
            <w:right w:val="none" w:sz="0" w:space="0" w:color="auto"/>
          </w:divBdr>
        </w:div>
        <w:div w:id="1147436752">
          <w:marLeft w:val="360"/>
          <w:marRight w:val="0"/>
          <w:marTop w:val="200"/>
          <w:marBottom w:val="0"/>
          <w:divBdr>
            <w:top w:val="none" w:sz="0" w:space="0" w:color="auto"/>
            <w:left w:val="none" w:sz="0" w:space="0" w:color="auto"/>
            <w:bottom w:val="none" w:sz="0" w:space="0" w:color="auto"/>
            <w:right w:val="none" w:sz="0" w:space="0" w:color="auto"/>
          </w:divBdr>
        </w:div>
        <w:div w:id="1610237021">
          <w:marLeft w:val="360"/>
          <w:marRight w:val="0"/>
          <w:marTop w:val="200"/>
          <w:marBottom w:val="0"/>
          <w:divBdr>
            <w:top w:val="none" w:sz="0" w:space="0" w:color="auto"/>
            <w:left w:val="none" w:sz="0" w:space="0" w:color="auto"/>
            <w:bottom w:val="none" w:sz="0" w:space="0" w:color="auto"/>
            <w:right w:val="none" w:sz="0" w:space="0" w:color="auto"/>
          </w:divBdr>
        </w:div>
        <w:div w:id="1688605659">
          <w:marLeft w:val="360"/>
          <w:marRight w:val="0"/>
          <w:marTop w:val="200"/>
          <w:marBottom w:val="0"/>
          <w:divBdr>
            <w:top w:val="none" w:sz="0" w:space="0" w:color="auto"/>
            <w:left w:val="none" w:sz="0" w:space="0" w:color="auto"/>
            <w:bottom w:val="none" w:sz="0" w:space="0" w:color="auto"/>
            <w:right w:val="none" w:sz="0" w:space="0" w:color="auto"/>
          </w:divBdr>
        </w:div>
        <w:div w:id="1947811180">
          <w:marLeft w:val="360"/>
          <w:marRight w:val="0"/>
          <w:marTop w:val="200"/>
          <w:marBottom w:val="0"/>
          <w:divBdr>
            <w:top w:val="none" w:sz="0" w:space="0" w:color="auto"/>
            <w:left w:val="none" w:sz="0" w:space="0" w:color="auto"/>
            <w:bottom w:val="none" w:sz="0" w:space="0" w:color="auto"/>
            <w:right w:val="none" w:sz="0" w:space="0" w:color="auto"/>
          </w:divBdr>
        </w:div>
      </w:divsChild>
    </w:div>
    <w:div w:id="945309027">
      <w:bodyDiv w:val="1"/>
      <w:marLeft w:val="0"/>
      <w:marRight w:val="0"/>
      <w:marTop w:val="0"/>
      <w:marBottom w:val="0"/>
      <w:divBdr>
        <w:top w:val="none" w:sz="0" w:space="0" w:color="auto"/>
        <w:left w:val="none" w:sz="0" w:space="0" w:color="auto"/>
        <w:bottom w:val="none" w:sz="0" w:space="0" w:color="auto"/>
        <w:right w:val="none" w:sz="0" w:space="0" w:color="auto"/>
      </w:divBdr>
      <w:divsChild>
        <w:div w:id="33821400">
          <w:marLeft w:val="0"/>
          <w:marRight w:val="0"/>
          <w:marTop w:val="0"/>
          <w:marBottom w:val="0"/>
          <w:divBdr>
            <w:top w:val="none" w:sz="0" w:space="0" w:color="auto"/>
            <w:left w:val="none" w:sz="0" w:space="0" w:color="auto"/>
            <w:bottom w:val="none" w:sz="0" w:space="0" w:color="auto"/>
            <w:right w:val="none" w:sz="0" w:space="0" w:color="auto"/>
          </w:divBdr>
          <w:divsChild>
            <w:div w:id="286008080">
              <w:marLeft w:val="0"/>
              <w:marRight w:val="0"/>
              <w:marTop w:val="0"/>
              <w:marBottom w:val="0"/>
              <w:divBdr>
                <w:top w:val="none" w:sz="0" w:space="0" w:color="auto"/>
                <w:left w:val="none" w:sz="0" w:space="0" w:color="auto"/>
                <w:bottom w:val="none" w:sz="0" w:space="0" w:color="auto"/>
                <w:right w:val="none" w:sz="0" w:space="0" w:color="auto"/>
              </w:divBdr>
            </w:div>
            <w:div w:id="677847662">
              <w:marLeft w:val="0"/>
              <w:marRight w:val="0"/>
              <w:marTop w:val="0"/>
              <w:marBottom w:val="0"/>
              <w:divBdr>
                <w:top w:val="none" w:sz="0" w:space="0" w:color="auto"/>
                <w:left w:val="none" w:sz="0" w:space="0" w:color="auto"/>
                <w:bottom w:val="none" w:sz="0" w:space="0" w:color="auto"/>
                <w:right w:val="none" w:sz="0" w:space="0" w:color="auto"/>
              </w:divBdr>
            </w:div>
            <w:div w:id="1143037449">
              <w:marLeft w:val="0"/>
              <w:marRight w:val="0"/>
              <w:marTop w:val="0"/>
              <w:marBottom w:val="0"/>
              <w:divBdr>
                <w:top w:val="none" w:sz="0" w:space="0" w:color="auto"/>
                <w:left w:val="none" w:sz="0" w:space="0" w:color="auto"/>
                <w:bottom w:val="none" w:sz="0" w:space="0" w:color="auto"/>
                <w:right w:val="none" w:sz="0" w:space="0" w:color="auto"/>
              </w:divBdr>
            </w:div>
            <w:div w:id="1725250848">
              <w:marLeft w:val="0"/>
              <w:marRight w:val="0"/>
              <w:marTop w:val="0"/>
              <w:marBottom w:val="0"/>
              <w:divBdr>
                <w:top w:val="none" w:sz="0" w:space="0" w:color="auto"/>
                <w:left w:val="none" w:sz="0" w:space="0" w:color="auto"/>
                <w:bottom w:val="none" w:sz="0" w:space="0" w:color="auto"/>
                <w:right w:val="none" w:sz="0" w:space="0" w:color="auto"/>
              </w:divBdr>
            </w:div>
            <w:div w:id="2043020979">
              <w:marLeft w:val="0"/>
              <w:marRight w:val="0"/>
              <w:marTop w:val="0"/>
              <w:marBottom w:val="0"/>
              <w:divBdr>
                <w:top w:val="none" w:sz="0" w:space="0" w:color="auto"/>
                <w:left w:val="none" w:sz="0" w:space="0" w:color="auto"/>
                <w:bottom w:val="none" w:sz="0" w:space="0" w:color="auto"/>
                <w:right w:val="none" w:sz="0" w:space="0" w:color="auto"/>
              </w:divBdr>
            </w:div>
          </w:divsChild>
        </w:div>
        <w:div w:id="234095285">
          <w:marLeft w:val="0"/>
          <w:marRight w:val="0"/>
          <w:marTop w:val="0"/>
          <w:marBottom w:val="0"/>
          <w:divBdr>
            <w:top w:val="none" w:sz="0" w:space="0" w:color="auto"/>
            <w:left w:val="none" w:sz="0" w:space="0" w:color="auto"/>
            <w:bottom w:val="none" w:sz="0" w:space="0" w:color="auto"/>
            <w:right w:val="none" w:sz="0" w:space="0" w:color="auto"/>
          </w:divBdr>
        </w:div>
        <w:div w:id="591088476">
          <w:marLeft w:val="0"/>
          <w:marRight w:val="0"/>
          <w:marTop w:val="0"/>
          <w:marBottom w:val="0"/>
          <w:divBdr>
            <w:top w:val="none" w:sz="0" w:space="0" w:color="auto"/>
            <w:left w:val="none" w:sz="0" w:space="0" w:color="auto"/>
            <w:bottom w:val="none" w:sz="0" w:space="0" w:color="auto"/>
            <w:right w:val="none" w:sz="0" w:space="0" w:color="auto"/>
          </w:divBdr>
          <w:divsChild>
            <w:div w:id="55323262">
              <w:marLeft w:val="0"/>
              <w:marRight w:val="0"/>
              <w:marTop w:val="0"/>
              <w:marBottom w:val="0"/>
              <w:divBdr>
                <w:top w:val="none" w:sz="0" w:space="0" w:color="auto"/>
                <w:left w:val="none" w:sz="0" w:space="0" w:color="auto"/>
                <w:bottom w:val="none" w:sz="0" w:space="0" w:color="auto"/>
                <w:right w:val="none" w:sz="0" w:space="0" w:color="auto"/>
              </w:divBdr>
            </w:div>
            <w:div w:id="190193539">
              <w:marLeft w:val="0"/>
              <w:marRight w:val="0"/>
              <w:marTop w:val="0"/>
              <w:marBottom w:val="0"/>
              <w:divBdr>
                <w:top w:val="none" w:sz="0" w:space="0" w:color="auto"/>
                <w:left w:val="none" w:sz="0" w:space="0" w:color="auto"/>
                <w:bottom w:val="none" w:sz="0" w:space="0" w:color="auto"/>
                <w:right w:val="none" w:sz="0" w:space="0" w:color="auto"/>
              </w:divBdr>
            </w:div>
            <w:div w:id="260914147">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 w:id="1141575115">
              <w:marLeft w:val="0"/>
              <w:marRight w:val="0"/>
              <w:marTop w:val="0"/>
              <w:marBottom w:val="0"/>
              <w:divBdr>
                <w:top w:val="none" w:sz="0" w:space="0" w:color="auto"/>
                <w:left w:val="none" w:sz="0" w:space="0" w:color="auto"/>
                <w:bottom w:val="none" w:sz="0" w:space="0" w:color="auto"/>
                <w:right w:val="none" w:sz="0" w:space="0" w:color="auto"/>
              </w:divBdr>
            </w:div>
          </w:divsChild>
        </w:div>
        <w:div w:id="847450536">
          <w:marLeft w:val="0"/>
          <w:marRight w:val="0"/>
          <w:marTop w:val="0"/>
          <w:marBottom w:val="0"/>
          <w:divBdr>
            <w:top w:val="none" w:sz="0" w:space="0" w:color="auto"/>
            <w:left w:val="none" w:sz="0" w:space="0" w:color="auto"/>
            <w:bottom w:val="none" w:sz="0" w:space="0" w:color="auto"/>
            <w:right w:val="none" w:sz="0" w:space="0" w:color="auto"/>
          </w:divBdr>
        </w:div>
        <w:div w:id="887374860">
          <w:marLeft w:val="0"/>
          <w:marRight w:val="0"/>
          <w:marTop w:val="0"/>
          <w:marBottom w:val="0"/>
          <w:divBdr>
            <w:top w:val="none" w:sz="0" w:space="0" w:color="auto"/>
            <w:left w:val="none" w:sz="0" w:space="0" w:color="auto"/>
            <w:bottom w:val="none" w:sz="0" w:space="0" w:color="auto"/>
            <w:right w:val="none" w:sz="0" w:space="0" w:color="auto"/>
          </w:divBdr>
          <w:divsChild>
            <w:div w:id="1305961720">
              <w:marLeft w:val="0"/>
              <w:marRight w:val="0"/>
              <w:marTop w:val="0"/>
              <w:marBottom w:val="0"/>
              <w:divBdr>
                <w:top w:val="none" w:sz="0" w:space="0" w:color="auto"/>
                <w:left w:val="none" w:sz="0" w:space="0" w:color="auto"/>
                <w:bottom w:val="none" w:sz="0" w:space="0" w:color="auto"/>
                <w:right w:val="none" w:sz="0" w:space="0" w:color="auto"/>
              </w:divBdr>
            </w:div>
            <w:div w:id="1763063768">
              <w:marLeft w:val="0"/>
              <w:marRight w:val="0"/>
              <w:marTop w:val="0"/>
              <w:marBottom w:val="0"/>
              <w:divBdr>
                <w:top w:val="none" w:sz="0" w:space="0" w:color="auto"/>
                <w:left w:val="none" w:sz="0" w:space="0" w:color="auto"/>
                <w:bottom w:val="none" w:sz="0" w:space="0" w:color="auto"/>
                <w:right w:val="none" w:sz="0" w:space="0" w:color="auto"/>
              </w:divBdr>
            </w:div>
            <w:div w:id="1825005085">
              <w:marLeft w:val="0"/>
              <w:marRight w:val="0"/>
              <w:marTop w:val="0"/>
              <w:marBottom w:val="0"/>
              <w:divBdr>
                <w:top w:val="none" w:sz="0" w:space="0" w:color="auto"/>
                <w:left w:val="none" w:sz="0" w:space="0" w:color="auto"/>
                <w:bottom w:val="none" w:sz="0" w:space="0" w:color="auto"/>
                <w:right w:val="none" w:sz="0" w:space="0" w:color="auto"/>
              </w:divBdr>
            </w:div>
          </w:divsChild>
        </w:div>
        <w:div w:id="1084646681">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
          </w:divsChild>
        </w:div>
        <w:div w:id="1122110071">
          <w:marLeft w:val="0"/>
          <w:marRight w:val="0"/>
          <w:marTop w:val="0"/>
          <w:marBottom w:val="0"/>
          <w:divBdr>
            <w:top w:val="none" w:sz="0" w:space="0" w:color="auto"/>
            <w:left w:val="none" w:sz="0" w:space="0" w:color="auto"/>
            <w:bottom w:val="none" w:sz="0" w:space="0" w:color="auto"/>
            <w:right w:val="none" w:sz="0" w:space="0" w:color="auto"/>
          </w:divBdr>
        </w:div>
        <w:div w:id="1131677512">
          <w:marLeft w:val="0"/>
          <w:marRight w:val="0"/>
          <w:marTop w:val="0"/>
          <w:marBottom w:val="0"/>
          <w:divBdr>
            <w:top w:val="none" w:sz="0" w:space="0" w:color="auto"/>
            <w:left w:val="none" w:sz="0" w:space="0" w:color="auto"/>
            <w:bottom w:val="none" w:sz="0" w:space="0" w:color="auto"/>
            <w:right w:val="none" w:sz="0" w:space="0" w:color="auto"/>
          </w:divBdr>
          <w:divsChild>
            <w:div w:id="848324881">
              <w:marLeft w:val="0"/>
              <w:marRight w:val="0"/>
              <w:marTop w:val="0"/>
              <w:marBottom w:val="0"/>
              <w:divBdr>
                <w:top w:val="none" w:sz="0" w:space="0" w:color="auto"/>
                <w:left w:val="none" w:sz="0" w:space="0" w:color="auto"/>
                <w:bottom w:val="none" w:sz="0" w:space="0" w:color="auto"/>
                <w:right w:val="none" w:sz="0" w:space="0" w:color="auto"/>
              </w:divBdr>
            </w:div>
            <w:div w:id="1327249681">
              <w:marLeft w:val="0"/>
              <w:marRight w:val="0"/>
              <w:marTop w:val="0"/>
              <w:marBottom w:val="0"/>
              <w:divBdr>
                <w:top w:val="none" w:sz="0" w:space="0" w:color="auto"/>
                <w:left w:val="none" w:sz="0" w:space="0" w:color="auto"/>
                <w:bottom w:val="none" w:sz="0" w:space="0" w:color="auto"/>
                <w:right w:val="none" w:sz="0" w:space="0" w:color="auto"/>
              </w:divBdr>
            </w:div>
            <w:div w:id="1768035640">
              <w:marLeft w:val="0"/>
              <w:marRight w:val="0"/>
              <w:marTop w:val="0"/>
              <w:marBottom w:val="0"/>
              <w:divBdr>
                <w:top w:val="none" w:sz="0" w:space="0" w:color="auto"/>
                <w:left w:val="none" w:sz="0" w:space="0" w:color="auto"/>
                <w:bottom w:val="none" w:sz="0" w:space="0" w:color="auto"/>
                <w:right w:val="none" w:sz="0" w:space="0" w:color="auto"/>
              </w:divBdr>
            </w:div>
            <w:div w:id="1801996600">
              <w:marLeft w:val="0"/>
              <w:marRight w:val="0"/>
              <w:marTop w:val="0"/>
              <w:marBottom w:val="0"/>
              <w:divBdr>
                <w:top w:val="none" w:sz="0" w:space="0" w:color="auto"/>
                <w:left w:val="none" w:sz="0" w:space="0" w:color="auto"/>
                <w:bottom w:val="none" w:sz="0" w:space="0" w:color="auto"/>
                <w:right w:val="none" w:sz="0" w:space="0" w:color="auto"/>
              </w:divBdr>
            </w:div>
            <w:div w:id="2020502177">
              <w:marLeft w:val="0"/>
              <w:marRight w:val="0"/>
              <w:marTop w:val="0"/>
              <w:marBottom w:val="0"/>
              <w:divBdr>
                <w:top w:val="none" w:sz="0" w:space="0" w:color="auto"/>
                <w:left w:val="none" w:sz="0" w:space="0" w:color="auto"/>
                <w:bottom w:val="none" w:sz="0" w:space="0" w:color="auto"/>
                <w:right w:val="none" w:sz="0" w:space="0" w:color="auto"/>
              </w:divBdr>
            </w:div>
          </w:divsChild>
        </w:div>
        <w:div w:id="1144280073">
          <w:marLeft w:val="0"/>
          <w:marRight w:val="0"/>
          <w:marTop w:val="0"/>
          <w:marBottom w:val="0"/>
          <w:divBdr>
            <w:top w:val="none" w:sz="0" w:space="0" w:color="auto"/>
            <w:left w:val="none" w:sz="0" w:space="0" w:color="auto"/>
            <w:bottom w:val="none" w:sz="0" w:space="0" w:color="auto"/>
            <w:right w:val="none" w:sz="0" w:space="0" w:color="auto"/>
          </w:divBdr>
          <w:divsChild>
            <w:div w:id="347027081">
              <w:marLeft w:val="-75"/>
              <w:marRight w:val="0"/>
              <w:marTop w:val="30"/>
              <w:marBottom w:val="30"/>
              <w:divBdr>
                <w:top w:val="none" w:sz="0" w:space="0" w:color="auto"/>
                <w:left w:val="none" w:sz="0" w:space="0" w:color="auto"/>
                <w:bottom w:val="none" w:sz="0" w:space="0" w:color="auto"/>
                <w:right w:val="none" w:sz="0" w:space="0" w:color="auto"/>
              </w:divBdr>
              <w:divsChild>
                <w:div w:id="139731302">
                  <w:marLeft w:val="0"/>
                  <w:marRight w:val="0"/>
                  <w:marTop w:val="0"/>
                  <w:marBottom w:val="0"/>
                  <w:divBdr>
                    <w:top w:val="none" w:sz="0" w:space="0" w:color="auto"/>
                    <w:left w:val="none" w:sz="0" w:space="0" w:color="auto"/>
                    <w:bottom w:val="none" w:sz="0" w:space="0" w:color="auto"/>
                    <w:right w:val="none" w:sz="0" w:space="0" w:color="auto"/>
                  </w:divBdr>
                  <w:divsChild>
                    <w:div w:id="1480490697">
                      <w:marLeft w:val="0"/>
                      <w:marRight w:val="0"/>
                      <w:marTop w:val="0"/>
                      <w:marBottom w:val="0"/>
                      <w:divBdr>
                        <w:top w:val="none" w:sz="0" w:space="0" w:color="auto"/>
                        <w:left w:val="none" w:sz="0" w:space="0" w:color="auto"/>
                        <w:bottom w:val="none" w:sz="0" w:space="0" w:color="auto"/>
                        <w:right w:val="none" w:sz="0" w:space="0" w:color="auto"/>
                      </w:divBdr>
                    </w:div>
                  </w:divsChild>
                </w:div>
                <w:div w:id="208152382">
                  <w:marLeft w:val="0"/>
                  <w:marRight w:val="0"/>
                  <w:marTop w:val="0"/>
                  <w:marBottom w:val="0"/>
                  <w:divBdr>
                    <w:top w:val="none" w:sz="0" w:space="0" w:color="auto"/>
                    <w:left w:val="none" w:sz="0" w:space="0" w:color="auto"/>
                    <w:bottom w:val="none" w:sz="0" w:space="0" w:color="auto"/>
                    <w:right w:val="none" w:sz="0" w:space="0" w:color="auto"/>
                  </w:divBdr>
                  <w:divsChild>
                    <w:div w:id="1633437464">
                      <w:marLeft w:val="0"/>
                      <w:marRight w:val="0"/>
                      <w:marTop w:val="0"/>
                      <w:marBottom w:val="0"/>
                      <w:divBdr>
                        <w:top w:val="none" w:sz="0" w:space="0" w:color="auto"/>
                        <w:left w:val="none" w:sz="0" w:space="0" w:color="auto"/>
                        <w:bottom w:val="none" w:sz="0" w:space="0" w:color="auto"/>
                        <w:right w:val="none" w:sz="0" w:space="0" w:color="auto"/>
                      </w:divBdr>
                    </w:div>
                  </w:divsChild>
                </w:div>
                <w:div w:id="605425831">
                  <w:marLeft w:val="0"/>
                  <w:marRight w:val="0"/>
                  <w:marTop w:val="0"/>
                  <w:marBottom w:val="0"/>
                  <w:divBdr>
                    <w:top w:val="none" w:sz="0" w:space="0" w:color="auto"/>
                    <w:left w:val="none" w:sz="0" w:space="0" w:color="auto"/>
                    <w:bottom w:val="none" w:sz="0" w:space="0" w:color="auto"/>
                    <w:right w:val="none" w:sz="0" w:space="0" w:color="auto"/>
                  </w:divBdr>
                  <w:divsChild>
                    <w:div w:id="2007173008">
                      <w:marLeft w:val="0"/>
                      <w:marRight w:val="0"/>
                      <w:marTop w:val="0"/>
                      <w:marBottom w:val="0"/>
                      <w:divBdr>
                        <w:top w:val="none" w:sz="0" w:space="0" w:color="auto"/>
                        <w:left w:val="none" w:sz="0" w:space="0" w:color="auto"/>
                        <w:bottom w:val="none" w:sz="0" w:space="0" w:color="auto"/>
                        <w:right w:val="none" w:sz="0" w:space="0" w:color="auto"/>
                      </w:divBdr>
                    </w:div>
                  </w:divsChild>
                </w:div>
                <w:div w:id="633104097">
                  <w:marLeft w:val="0"/>
                  <w:marRight w:val="0"/>
                  <w:marTop w:val="0"/>
                  <w:marBottom w:val="0"/>
                  <w:divBdr>
                    <w:top w:val="none" w:sz="0" w:space="0" w:color="auto"/>
                    <w:left w:val="none" w:sz="0" w:space="0" w:color="auto"/>
                    <w:bottom w:val="none" w:sz="0" w:space="0" w:color="auto"/>
                    <w:right w:val="none" w:sz="0" w:space="0" w:color="auto"/>
                  </w:divBdr>
                  <w:divsChild>
                    <w:div w:id="2009676171">
                      <w:marLeft w:val="0"/>
                      <w:marRight w:val="0"/>
                      <w:marTop w:val="0"/>
                      <w:marBottom w:val="0"/>
                      <w:divBdr>
                        <w:top w:val="none" w:sz="0" w:space="0" w:color="auto"/>
                        <w:left w:val="none" w:sz="0" w:space="0" w:color="auto"/>
                        <w:bottom w:val="none" w:sz="0" w:space="0" w:color="auto"/>
                        <w:right w:val="none" w:sz="0" w:space="0" w:color="auto"/>
                      </w:divBdr>
                    </w:div>
                  </w:divsChild>
                </w:div>
                <w:div w:id="718894764">
                  <w:marLeft w:val="0"/>
                  <w:marRight w:val="0"/>
                  <w:marTop w:val="0"/>
                  <w:marBottom w:val="0"/>
                  <w:divBdr>
                    <w:top w:val="none" w:sz="0" w:space="0" w:color="auto"/>
                    <w:left w:val="none" w:sz="0" w:space="0" w:color="auto"/>
                    <w:bottom w:val="none" w:sz="0" w:space="0" w:color="auto"/>
                    <w:right w:val="none" w:sz="0" w:space="0" w:color="auto"/>
                  </w:divBdr>
                  <w:divsChild>
                    <w:div w:id="668562610">
                      <w:marLeft w:val="0"/>
                      <w:marRight w:val="0"/>
                      <w:marTop w:val="0"/>
                      <w:marBottom w:val="0"/>
                      <w:divBdr>
                        <w:top w:val="none" w:sz="0" w:space="0" w:color="auto"/>
                        <w:left w:val="none" w:sz="0" w:space="0" w:color="auto"/>
                        <w:bottom w:val="none" w:sz="0" w:space="0" w:color="auto"/>
                        <w:right w:val="none" w:sz="0" w:space="0" w:color="auto"/>
                      </w:divBdr>
                    </w:div>
                    <w:div w:id="825049537">
                      <w:marLeft w:val="0"/>
                      <w:marRight w:val="0"/>
                      <w:marTop w:val="0"/>
                      <w:marBottom w:val="0"/>
                      <w:divBdr>
                        <w:top w:val="none" w:sz="0" w:space="0" w:color="auto"/>
                        <w:left w:val="none" w:sz="0" w:space="0" w:color="auto"/>
                        <w:bottom w:val="none" w:sz="0" w:space="0" w:color="auto"/>
                        <w:right w:val="none" w:sz="0" w:space="0" w:color="auto"/>
                      </w:divBdr>
                    </w:div>
                    <w:div w:id="937909392">
                      <w:marLeft w:val="0"/>
                      <w:marRight w:val="0"/>
                      <w:marTop w:val="0"/>
                      <w:marBottom w:val="0"/>
                      <w:divBdr>
                        <w:top w:val="none" w:sz="0" w:space="0" w:color="auto"/>
                        <w:left w:val="none" w:sz="0" w:space="0" w:color="auto"/>
                        <w:bottom w:val="none" w:sz="0" w:space="0" w:color="auto"/>
                        <w:right w:val="none" w:sz="0" w:space="0" w:color="auto"/>
                      </w:divBdr>
                    </w:div>
                    <w:div w:id="1741752078">
                      <w:marLeft w:val="0"/>
                      <w:marRight w:val="0"/>
                      <w:marTop w:val="0"/>
                      <w:marBottom w:val="0"/>
                      <w:divBdr>
                        <w:top w:val="none" w:sz="0" w:space="0" w:color="auto"/>
                        <w:left w:val="none" w:sz="0" w:space="0" w:color="auto"/>
                        <w:bottom w:val="none" w:sz="0" w:space="0" w:color="auto"/>
                        <w:right w:val="none" w:sz="0" w:space="0" w:color="auto"/>
                      </w:divBdr>
                    </w:div>
                    <w:div w:id="2042439647">
                      <w:marLeft w:val="0"/>
                      <w:marRight w:val="0"/>
                      <w:marTop w:val="0"/>
                      <w:marBottom w:val="0"/>
                      <w:divBdr>
                        <w:top w:val="none" w:sz="0" w:space="0" w:color="auto"/>
                        <w:left w:val="none" w:sz="0" w:space="0" w:color="auto"/>
                        <w:bottom w:val="none" w:sz="0" w:space="0" w:color="auto"/>
                        <w:right w:val="none" w:sz="0" w:space="0" w:color="auto"/>
                      </w:divBdr>
                    </w:div>
                  </w:divsChild>
                </w:div>
                <w:div w:id="724334523">
                  <w:marLeft w:val="0"/>
                  <w:marRight w:val="0"/>
                  <w:marTop w:val="0"/>
                  <w:marBottom w:val="0"/>
                  <w:divBdr>
                    <w:top w:val="none" w:sz="0" w:space="0" w:color="auto"/>
                    <w:left w:val="none" w:sz="0" w:space="0" w:color="auto"/>
                    <w:bottom w:val="none" w:sz="0" w:space="0" w:color="auto"/>
                    <w:right w:val="none" w:sz="0" w:space="0" w:color="auto"/>
                  </w:divBdr>
                  <w:divsChild>
                    <w:div w:id="907110572">
                      <w:marLeft w:val="0"/>
                      <w:marRight w:val="0"/>
                      <w:marTop w:val="0"/>
                      <w:marBottom w:val="0"/>
                      <w:divBdr>
                        <w:top w:val="none" w:sz="0" w:space="0" w:color="auto"/>
                        <w:left w:val="none" w:sz="0" w:space="0" w:color="auto"/>
                        <w:bottom w:val="none" w:sz="0" w:space="0" w:color="auto"/>
                        <w:right w:val="none" w:sz="0" w:space="0" w:color="auto"/>
                      </w:divBdr>
                    </w:div>
                  </w:divsChild>
                </w:div>
                <w:div w:id="852305537">
                  <w:marLeft w:val="0"/>
                  <w:marRight w:val="0"/>
                  <w:marTop w:val="0"/>
                  <w:marBottom w:val="0"/>
                  <w:divBdr>
                    <w:top w:val="none" w:sz="0" w:space="0" w:color="auto"/>
                    <w:left w:val="none" w:sz="0" w:space="0" w:color="auto"/>
                    <w:bottom w:val="none" w:sz="0" w:space="0" w:color="auto"/>
                    <w:right w:val="none" w:sz="0" w:space="0" w:color="auto"/>
                  </w:divBdr>
                  <w:divsChild>
                    <w:div w:id="933048458">
                      <w:marLeft w:val="0"/>
                      <w:marRight w:val="0"/>
                      <w:marTop w:val="0"/>
                      <w:marBottom w:val="0"/>
                      <w:divBdr>
                        <w:top w:val="none" w:sz="0" w:space="0" w:color="auto"/>
                        <w:left w:val="none" w:sz="0" w:space="0" w:color="auto"/>
                        <w:bottom w:val="none" w:sz="0" w:space="0" w:color="auto"/>
                        <w:right w:val="none" w:sz="0" w:space="0" w:color="auto"/>
                      </w:divBdr>
                    </w:div>
                  </w:divsChild>
                </w:div>
                <w:div w:id="858278351">
                  <w:marLeft w:val="0"/>
                  <w:marRight w:val="0"/>
                  <w:marTop w:val="0"/>
                  <w:marBottom w:val="0"/>
                  <w:divBdr>
                    <w:top w:val="none" w:sz="0" w:space="0" w:color="auto"/>
                    <w:left w:val="none" w:sz="0" w:space="0" w:color="auto"/>
                    <w:bottom w:val="none" w:sz="0" w:space="0" w:color="auto"/>
                    <w:right w:val="none" w:sz="0" w:space="0" w:color="auto"/>
                  </w:divBdr>
                  <w:divsChild>
                    <w:div w:id="1787500884">
                      <w:marLeft w:val="0"/>
                      <w:marRight w:val="0"/>
                      <w:marTop w:val="0"/>
                      <w:marBottom w:val="0"/>
                      <w:divBdr>
                        <w:top w:val="none" w:sz="0" w:space="0" w:color="auto"/>
                        <w:left w:val="none" w:sz="0" w:space="0" w:color="auto"/>
                        <w:bottom w:val="none" w:sz="0" w:space="0" w:color="auto"/>
                        <w:right w:val="none" w:sz="0" w:space="0" w:color="auto"/>
                      </w:divBdr>
                    </w:div>
                  </w:divsChild>
                </w:div>
                <w:div w:id="1687560423">
                  <w:marLeft w:val="0"/>
                  <w:marRight w:val="0"/>
                  <w:marTop w:val="0"/>
                  <w:marBottom w:val="0"/>
                  <w:divBdr>
                    <w:top w:val="none" w:sz="0" w:space="0" w:color="auto"/>
                    <w:left w:val="none" w:sz="0" w:space="0" w:color="auto"/>
                    <w:bottom w:val="none" w:sz="0" w:space="0" w:color="auto"/>
                    <w:right w:val="none" w:sz="0" w:space="0" w:color="auto"/>
                  </w:divBdr>
                  <w:divsChild>
                    <w:div w:id="1827699143">
                      <w:marLeft w:val="0"/>
                      <w:marRight w:val="0"/>
                      <w:marTop w:val="0"/>
                      <w:marBottom w:val="0"/>
                      <w:divBdr>
                        <w:top w:val="none" w:sz="0" w:space="0" w:color="auto"/>
                        <w:left w:val="none" w:sz="0" w:space="0" w:color="auto"/>
                        <w:bottom w:val="none" w:sz="0" w:space="0" w:color="auto"/>
                        <w:right w:val="none" w:sz="0" w:space="0" w:color="auto"/>
                      </w:divBdr>
                    </w:div>
                  </w:divsChild>
                </w:div>
                <w:div w:id="1957440458">
                  <w:marLeft w:val="0"/>
                  <w:marRight w:val="0"/>
                  <w:marTop w:val="0"/>
                  <w:marBottom w:val="0"/>
                  <w:divBdr>
                    <w:top w:val="none" w:sz="0" w:space="0" w:color="auto"/>
                    <w:left w:val="none" w:sz="0" w:space="0" w:color="auto"/>
                    <w:bottom w:val="none" w:sz="0" w:space="0" w:color="auto"/>
                    <w:right w:val="none" w:sz="0" w:space="0" w:color="auto"/>
                  </w:divBdr>
                  <w:divsChild>
                    <w:div w:id="1065643018">
                      <w:marLeft w:val="0"/>
                      <w:marRight w:val="0"/>
                      <w:marTop w:val="0"/>
                      <w:marBottom w:val="0"/>
                      <w:divBdr>
                        <w:top w:val="none" w:sz="0" w:space="0" w:color="auto"/>
                        <w:left w:val="none" w:sz="0" w:space="0" w:color="auto"/>
                        <w:bottom w:val="none" w:sz="0" w:space="0" w:color="auto"/>
                        <w:right w:val="none" w:sz="0" w:space="0" w:color="auto"/>
                      </w:divBdr>
                    </w:div>
                  </w:divsChild>
                </w:div>
                <w:div w:id="2063869396">
                  <w:marLeft w:val="0"/>
                  <w:marRight w:val="0"/>
                  <w:marTop w:val="0"/>
                  <w:marBottom w:val="0"/>
                  <w:divBdr>
                    <w:top w:val="none" w:sz="0" w:space="0" w:color="auto"/>
                    <w:left w:val="none" w:sz="0" w:space="0" w:color="auto"/>
                    <w:bottom w:val="none" w:sz="0" w:space="0" w:color="auto"/>
                    <w:right w:val="none" w:sz="0" w:space="0" w:color="auto"/>
                  </w:divBdr>
                  <w:divsChild>
                    <w:div w:id="1526989777">
                      <w:marLeft w:val="0"/>
                      <w:marRight w:val="0"/>
                      <w:marTop w:val="0"/>
                      <w:marBottom w:val="0"/>
                      <w:divBdr>
                        <w:top w:val="none" w:sz="0" w:space="0" w:color="auto"/>
                        <w:left w:val="none" w:sz="0" w:space="0" w:color="auto"/>
                        <w:bottom w:val="none" w:sz="0" w:space="0" w:color="auto"/>
                        <w:right w:val="none" w:sz="0" w:space="0" w:color="auto"/>
                      </w:divBdr>
                    </w:div>
                  </w:divsChild>
                </w:div>
                <w:div w:id="2109083972">
                  <w:marLeft w:val="0"/>
                  <w:marRight w:val="0"/>
                  <w:marTop w:val="0"/>
                  <w:marBottom w:val="0"/>
                  <w:divBdr>
                    <w:top w:val="none" w:sz="0" w:space="0" w:color="auto"/>
                    <w:left w:val="none" w:sz="0" w:space="0" w:color="auto"/>
                    <w:bottom w:val="none" w:sz="0" w:space="0" w:color="auto"/>
                    <w:right w:val="none" w:sz="0" w:space="0" w:color="auto"/>
                  </w:divBdr>
                  <w:divsChild>
                    <w:div w:id="9471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3208">
          <w:marLeft w:val="0"/>
          <w:marRight w:val="0"/>
          <w:marTop w:val="0"/>
          <w:marBottom w:val="0"/>
          <w:divBdr>
            <w:top w:val="none" w:sz="0" w:space="0" w:color="auto"/>
            <w:left w:val="none" w:sz="0" w:space="0" w:color="auto"/>
            <w:bottom w:val="none" w:sz="0" w:space="0" w:color="auto"/>
            <w:right w:val="none" w:sz="0" w:space="0" w:color="auto"/>
          </w:divBdr>
          <w:divsChild>
            <w:div w:id="376128323">
              <w:marLeft w:val="0"/>
              <w:marRight w:val="0"/>
              <w:marTop w:val="0"/>
              <w:marBottom w:val="0"/>
              <w:divBdr>
                <w:top w:val="none" w:sz="0" w:space="0" w:color="auto"/>
                <w:left w:val="none" w:sz="0" w:space="0" w:color="auto"/>
                <w:bottom w:val="none" w:sz="0" w:space="0" w:color="auto"/>
                <w:right w:val="none" w:sz="0" w:space="0" w:color="auto"/>
              </w:divBdr>
            </w:div>
            <w:div w:id="735863283">
              <w:marLeft w:val="0"/>
              <w:marRight w:val="0"/>
              <w:marTop w:val="0"/>
              <w:marBottom w:val="0"/>
              <w:divBdr>
                <w:top w:val="none" w:sz="0" w:space="0" w:color="auto"/>
                <w:left w:val="none" w:sz="0" w:space="0" w:color="auto"/>
                <w:bottom w:val="none" w:sz="0" w:space="0" w:color="auto"/>
                <w:right w:val="none" w:sz="0" w:space="0" w:color="auto"/>
              </w:divBdr>
            </w:div>
            <w:div w:id="928925970">
              <w:marLeft w:val="0"/>
              <w:marRight w:val="0"/>
              <w:marTop w:val="0"/>
              <w:marBottom w:val="0"/>
              <w:divBdr>
                <w:top w:val="none" w:sz="0" w:space="0" w:color="auto"/>
                <w:left w:val="none" w:sz="0" w:space="0" w:color="auto"/>
                <w:bottom w:val="none" w:sz="0" w:space="0" w:color="auto"/>
                <w:right w:val="none" w:sz="0" w:space="0" w:color="auto"/>
              </w:divBdr>
            </w:div>
            <w:div w:id="1364860211">
              <w:marLeft w:val="0"/>
              <w:marRight w:val="0"/>
              <w:marTop w:val="0"/>
              <w:marBottom w:val="0"/>
              <w:divBdr>
                <w:top w:val="none" w:sz="0" w:space="0" w:color="auto"/>
                <w:left w:val="none" w:sz="0" w:space="0" w:color="auto"/>
                <w:bottom w:val="none" w:sz="0" w:space="0" w:color="auto"/>
                <w:right w:val="none" w:sz="0" w:space="0" w:color="auto"/>
              </w:divBdr>
            </w:div>
            <w:div w:id="2143112649">
              <w:marLeft w:val="0"/>
              <w:marRight w:val="0"/>
              <w:marTop w:val="0"/>
              <w:marBottom w:val="0"/>
              <w:divBdr>
                <w:top w:val="none" w:sz="0" w:space="0" w:color="auto"/>
                <w:left w:val="none" w:sz="0" w:space="0" w:color="auto"/>
                <w:bottom w:val="none" w:sz="0" w:space="0" w:color="auto"/>
                <w:right w:val="none" w:sz="0" w:space="0" w:color="auto"/>
              </w:divBdr>
            </w:div>
          </w:divsChild>
        </w:div>
        <w:div w:id="1267690710">
          <w:marLeft w:val="0"/>
          <w:marRight w:val="0"/>
          <w:marTop w:val="0"/>
          <w:marBottom w:val="0"/>
          <w:divBdr>
            <w:top w:val="none" w:sz="0" w:space="0" w:color="auto"/>
            <w:left w:val="none" w:sz="0" w:space="0" w:color="auto"/>
            <w:bottom w:val="none" w:sz="0" w:space="0" w:color="auto"/>
            <w:right w:val="none" w:sz="0" w:space="0" w:color="auto"/>
          </w:divBdr>
        </w:div>
        <w:div w:id="1340236244">
          <w:marLeft w:val="0"/>
          <w:marRight w:val="0"/>
          <w:marTop w:val="0"/>
          <w:marBottom w:val="0"/>
          <w:divBdr>
            <w:top w:val="none" w:sz="0" w:space="0" w:color="auto"/>
            <w:left w:val="none" w:sz="0" w:space="0" w:color="auto"/>
            <w:bottom w:val="none" w:sz="0" w:space="0" w:color="auto"/>
            <w:right w:val="none" w:sz="0" w:space="0" w:color="auto"/>
          </w:divBdr>
        </w:div>
        <w:div w:id="1413771868">
          <w:marLeft w:val="0"/>
          <w:marRight w:val="0"/>
          <w:marTop w:val="0"/>
          <w:marBottom w:val="0"/>
          <w:divBdr>
            <w:top w:val="none" w:sz="0" w:space="0" w:color="auto"/>
            <w:left w:val="none" w:sz="0" w:space="0" w:color="auto"/>
            <w:bottom w:val="none" w:sz="0" w:space="0" w:color="auto"/>
            <w:right w:val="none" w:sz="0" w:space="0" w:color="auto"/>
          </w:divBdr>
          <w:divsChild>
            <w:div w:id="1010253190">
              <w:marLeft w:val="0"/>
              <w:marRight w:val="0"/>
              <w:marTop w:val="0"/>
              <w:marBottom w:val="0"/>
              <w:divBdr>
                <w:top w:val="none" w:sz="0" w:space="0" w:color="auto"/>
                <w:left w:val="none" w:sz="0" w:space="0" w:color="auto"/>
                <w:bottom w:val="none" w:sz="0" w:space="0" w:color="auto"/>
                <w:right w:val="none" w:sz="0" w:space="0" w:color="auto"/>
              </w:divBdr>
            </w:div>
            <w:div w:id="1276401058">
              <w:marLeft w:val="0"/>
              <w:marRight w:val="0"/>
              <w:marTop w:val="0"/>
              <w:marBottom w:val="0"/>
              <w:divBdr>
                <w:top w:val="none" w:sz="0" w:space="0" w:color="auto"/>
                <w:left w:val="none" w:sz="0" w:space="0" w:color="auto"/>
                <w:bottom w:val="none" w:sz="0" w:space="0" w:color="auto"/>
                <w:right w:val="none" w:sz="0" w:space="0" w:color="auto"/>
              </w:divBdr>
            </w:div>
            <w:div w:id="1445346787">
              <w:marLeft w:val="0"/>
              <w:marRight w:val="0"/>
              <w:marTop w:val="0"/>
              <w:marBottom w:val="0"/>
              <w:divBdr>
                <w:top w:val="none" w:sz="0" w:space="0" w:color="auto"/>
                <w:left w:val="none" w:sz="0" w:space="0" w:color="auto"/>
                <w:bottom w:val="none" w:sz="0" w:space="0" w:color="auto"/>
                <w:right w:val="none" w:sz="0" w:space="0" w:color="auto"/>
              </w:divBdr>
            </w:div>
          </w:divsChild>
        </w:div>
        <w:div w:id="1417481382">
          <w:marLeft w:val="0"/>
          <w:marRight w:val="0"/>
          <w:marTop w:val="0"/>
          <w:marBottom w:val="0"/>
          <w:divBdr>
            <w:top w:val="none" w:sz="0" w:space="0" w:color="auto"/>
            <w:left w:val="none" w:sz="0" w:space="0" w:color="auto"/>
            <w:bottom w:val="none" w:sz="0" w:space="0" w:color="auto"/>
            <w:right w:val="none" w:sz="0" w:space="0" w:color="auto"/>
          </w:divBdr>
          <w:divsChild>
            <w:div w:id="97918880">
              <w:marLeft w:val="0"/>
              <w:marRight w:val="0"/>
              <w:marTop w:val="0"/>
              <w:marBottom w:val="0"/>
              <w:divBdr>
                <w:top w:val="none" w:sz="0" w:space="0" w:color="auto"/>
                <w:left w:val="none" w:sz="0" w:space="0" w:color="auto"/>
                <w:bottom w:val="none" w:sz="0" w:space="0" w:color="auto"/>
                <w:right w:val="none" w:sz="0" w:space="0" w:color="auto"/>
              </w:divBdr>
            </w:div>
            <w:div w:id="636224245">
              <w:marLeft w:val="0"/>
              <w:marRight w:val="0"/>
              <w:marTop w:val="0"/>
              <w:marBottom w:val="0"/>
              <w:divBdr>
                <w:top w:val="none" w:sz="0" w:space="0" w:color="auto"/>
                <w:left w:val="none" w:sz="0" w:space="0" w:color="auto"/>
                <w:bottom w:val="none" w:sz="0" w:space="0" w:color="auto"/>
                <w:right w:val="none" w:sz="0" w:space="0" w:color="auto"/>
              </w:divBdr>
            </w:div>
            <w:div w:id="1660230248">
              <w:marLeft w:val="0"/>
              <w:marRight w:val="0"/>
              <w:marTop w:val="0"/>
              <w:marBottom w:val="0"/>
              <w:divBdr>
                <w:top w:val="none" w:sz="0" w:space="0" w:color="auto"/>
                <w:left w:val="none" w:sz="0" w:space="0" w:color="auto"/>
                <w:bottom w:val="none" w:sz="0" w:space="0" w:color="auto"/>
                <w:right w:val="none" w:sz="0" w:space="0" w:color="auto"/>
              </w:divBdr>
            </w:div>
            <w:div w:id="2101175609">
              <w:marLeft w:val="0"/>
              <w:marRight w:val="0"/>
              <w:marTop w:val="0"/>
              <w:marBottom w:val="0"/>
              <w:divBdr>
                <w:top w:val="none" w:sz="0" w:space="0" w:color="auto"/>
                <w:left w:val="none" w:sz="0" w:space="0" w:color="auto"/>
                <w:bottom w:val="none" w:sz="0" w:space="0" w:color="auto"/>
                <w:right w:val="none" w:sz="0" w:space="0" w:color="auto"/>
              </w:divBdr>
            </w:div>
          </w:divsChild>
        </w:div>
        <w:div w:id="1618871124">
          <w:marLeft w:val="0"/>
          <w:marRight w:val="0"/>
          <w:marTop w:val="0"/>
          <w:marBottom w:val="0"/>
          <w:divBdr>
            <w:top w:val="none" w:sz="0" w:space="0" w:color="auto"/>
            <w:left w:val="none" w:sz="0" w:space="0" w:color="auto"/>
            <w:bottom w:val="none" w:sz="0" w:space="0" w:color="auto"/>
            <w:right w:val="none" w:sz="0" w:space="0" w:color="auto"/>
          </w:divBdr>
        </w:div>
        <w:div w:id="1962107733">
          <w:marLeft w:val="0"/>
          <w:marRight w:val="0"/>
          <w:marTop w:val="0"/>
          <w:marBottom w:val="0"/>
          <w:divBdr>
            <w:top w:val="none" w:sz="0" w:space="0" w:color="auto"/>
            <w:left w:val="none" w:sz="0" w:space="0" w:color="auto"/>
            <w:bottom w:val="none" w:sz="0" w:space="0" w:color="auto"/>
            <w:right w:val="none" w:sz="0" w:space="0" w:color="auto"/>
          </w:divBdr>
        </w:div>
        <w:div w:id="2073113845">
          <w:marLeft w:val="0"/>
          <w:marRight w:val="0"/>
          <w:marTop w:val="0"/>
          <w:marBottom w:val="0"/>
          <w:divBdr>
            <w:top w:val="none" w:sz="0" w:space="0" w:color="auto"/>
            <w:left w:val="none" w:sz="0" w:space="0" w:color="auto"/>
            <w:bottom w:val="none" w:sz="0" w:space="0" w:color="auto"/>
            <w:right w:val="none" w:sz="0" w:space="0" w:color="auto"/>
          </w:divBdr>
        </w:div>
      </w:divsChild>
    </w:div>
    <w:div w:id="1007706072">
      <w:bodyDiv w:val="1"/>
      <w:marLeft w:val="0"/>
      <w:marRight w:val="0"/>
      <w:marTop w:val="0"/>
      <w:marBottom w:val="0"/>
      <w:divBdr>
        <w:top w:val="none" w:sz="0" w:space="0" w:color="auto"/>
        <w:left w:val="none" w:sz="0" w:space="0" w:color="auto"/>
        <w:bottom w:val="none" w:sz="0" w:space="0" w:color="auto"/>
        <w:right w:val="none" w:sz="0" w:space="0" w:color="auto"/>
      </w:divBdr>
    </w:div>
    <w:div w:id="1022048470">
      <w:bodyDiv w:val="1"/>
      <w:marLeft w:val="0"/>
      <w:marRight w:val="0"/>
      <w:marTop w:val="0"/>
      <w:marBottom w:val="0"/>
      <w:divBdr>
        <w:top w:val="none" w:sz="0" w:space="0" w:color="auto"/>
        <w:left w:val="none" w:sz="0" w:space="0" w:color="auto"/>
        <w:bottom w:val="none" w:sz="0" w:space="0" w:color="auto"/>
        <w:right w:val="none" w:sz="0" w:space="0" w:color="auto"/>
      </w:divBdr>
    </w:div>
    <w:div w:id="1068265346">
      <w:bodyDiv w:val="1"/>
      <w:marLeft w:val="0"/>
      <w:marRight w:val="0"/>
      <w:marTop w:val="0"/>
      <w:marBottom w:val="0"/>
      <w:divBdr>
        <w:top w:val="none" w:sz="0" w:space="0" w:color="auto"/>
        <w:left w:val="none" w:sz="0" w:space="0" w:color="auto"/>
        <w:bottom w:val="none" w:sz="0" w:space="0" w:color="auto"/>
        <w:right w:val="none" w:sz="0" w:space="0" w:color="auto"/>
      </w:divBdr>
    </w:div>
    <w:div w:id="1108620853">
      <w:bodyDiv w:val="1"/>
      <w:marLeft w:val="0"/>
      <w:marRight w:val="0"/>
      <w:marTop w:val="0"/>
      <w:marBottom w:val="0"/>
      <w:divBdr>
        <w:top w:val="none" w:sz="0" w:space="0" w:color="auto"/>
        <w:left w:val="none" w:sz="0" w:space="0" w:color="auto"/>
        <w:bottom w:val="none" w:sz="0" w:space="0" w:color="auto"/>
        <w:right w:val="none" w:sz="0" w:space="0" w:color="auto"/>
      </w:divBdr>
    </w:div>
    <w:div w:id="1130704168">
      <w:bodyDiv w:val="1"/>
      <w:marLeft w:val="0"/>
      <w:marRight w:val="0"/>
      <w:marTop w:val="0"/>
      <w:marBottom w:val="0"/>
      <w:divBdr>
        <w:top w:val="none" w:sz="0" w:space="0" w:color="auto"/>
        <w:left w:val="none" w:sz="0" w:space="0" w:color="auto"/>
        <w:bottom w:val="none" w:sz="0" w:space="0" w:color="auto"/>
        <w:right w:val="none" w:sz="0" w:space="0" w:color="auto"/>
      </w:divBdr>
    </w:div>
    <w:div w:id="1144082965">
      <w:bodyDiv w:val="1"/>
      <w:marLeft w:val="0"/>
      <w:marRight w:val="0"/>
      <w:marTop w:val="0"/>
      <w:marBottom w:val="0"/>
      <w:divBdr>
        <w:top w:val="none" w:sz="0" w:space="0" w:color="auto"/>
        <w:left w:val="none" w:sz="0" w:space="0" w:color="auto"/>
        <w:bottom w:val="none" w:sz="0" w:space="0" w:color="auto"/>
        <w:right w:val="none" w:sz="0" w:space="0" w:color="auto"/>
      </w:divBdr>
    </w:div>
    <w:div w:id="1146163275">
      <w:bodyDiv w:val="1"/>
      <w:marLeft w:val="0"/>
      <w:marRight w:val="0"/>
      <w:marTop w:val="0"/>
      <w:marBottom w:val="0"/>
      <w:divBdr>
        <w:top w:val="none" w:sz="0" w:space="0" w:color="auto"/>
        <w:left w:val="none" w:sz="0" w:space="0" w:color="auto"/>
        <w:bottom w:val="none" w:sz="0" w:space="0" w:color="auto"/>
        <w:right w:val="none" w:sz="0" w:space="0" w:color="auto"/>
      </w:divBdr>
    </w:div>
    <w:div w:id="1152912351">
      <w:bodyDiv w:val="1"/>
      <w:marLeft w:val="0"/>
      <w:marRight w:val="0"/>
      <w:marTop w:val="0"/>
      <w:marBottom w:val="0"/>
      <w:divBdr>
        <w:top w:val="none" w:sz="0" w:space="0" w:color="auto"/>
        <w:left w:val="none" w:sz="0" w:space="0" w:color="auto"/>
        <w:bottom w:val="none" w:sz="0" w:space="0" w:color="auto"/>
        <w:right w:val="none" w:sz="0" w:space="0" w:color="auto"/>
      </w:divBdr>
      <w:divsChild>
        <w:div w:id="137842480">
          <w:marLeft w:val="0"/>
          <w:marRight w:val="0"/>
          <w:marTop w:val="0"/>
          <w:marBottom w:val="0"/>
          <w:divBdr>
            <w:top w:val="none" w:sz="0" w:space="0" w:color="auto"/>
            <w:left w:val="none" w:sz="0" w:space="0" w:color="auto"/>
            <w:bottom w:val="none" w:sz="0" w:space="0" w:color="auto"/>
            <w:right w:val="none" w:sz="0" w:space="0" w:color="auto"/>
          </w:divBdr>
        </w:div>
        <w:div w:id="348802604">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450707424">
          <w:marLeft w:val="0"/>
          <w:marRight w:val="0"/>
          <w:marTop w:val="0"/>
          <w:marBottom w:val="0"/>
          <w:divBdr>
            <w:top w:val="none" w:sz="0" w:space="0" w:color="auto"/>
            <w:left w:val="none" w:sz="0" w:space="0" w:color="auto"/>
            <w:bottom w:val="none" w:sz="0" w:space="0" w:color="auto"/>
            <w:right w:val="none" w:sz="0" w:space="0" w:color="auto"/>
          </w:divBdr>
        </w:div>
        <w:div w:id="517357013">
          <w:marLeft w:val="0"/>
          <w:marRight w:val="0"/>
          <w:marTop w:val="0"/>
          <w:marBottom w:val="0"/>
          <w:divBdr>
            <w:top w:val="none" w:sz="0" w:space="0" w:color="auto"/>
            <w:left w:val="none" w:sz="0" w:space="0" w:color="auto"/>
            <w:bottom w:val="none" w:sz="0" w:space="0" w:color="auto"/>
            <w:right w:val="none" w:sz="0" w:space="0" w:color="auto"/>
          </w:divBdr>
        </w:div>
        <w:div w:id="629288264">
          <w:marLeft w:val="0"/>
          <w:marRight w:val="0"/>
          <w:marTop w:val="0"/>
          <w:marBottom w:val="0"/>
          <w:divBdr>
            <w:top w:val="none" w:sz="0" w:space="0" w:color="auto"/>
            <w:left w:val="none" w:sz="0" w:space="0" w:color="auto"/>
            <w:bottom w:val="none" w:sz="0" w:space="0" w:color="auto"/>
            <w:right w:val="none" w:sz="0" w:space="0" w:color="auto"/>
          </w:divBdr>
        </w:div>
        <w:div w:id="970550518">
          <w:marLeft w:val="0"/>
          <w:marRight w:val="0"/>
          <w:marTop w:val="0"/>
          <w:marBottom w:val="0"/>
          <w:divBdr>
            <w:top w:val="none" w:sz="0" w:space="0" w:color="auto"/>
            <w:left w:val="none" w:sz="0" w:space="0" w:color="auto"/>
            <w:bottom w:val="none" w:sz="0" w:space="0" w:color="auto"/>
            <w:right w:val="none" w:sz="0" w:space="0" w:color="auto"/>
          </w:divBdr>
        </w:div>
        <w:div w:id="1017582360">
          <w:marLeft w:val="0"/>
          <w:marRight w:val="0"/>
          <w:marTop w:val="0"/>
          <w:marBottom w:val="0"/>
          <w:divBdr>
            <w:top w:val="none" w:sz="0" w:space="0" w:color="auto"/>
            <w:left w:val="none" w:sz="0" w:space="0" w:color="auto"/>
            <w:bottom w:val="none" w:sz="0" w:space="0" w:color="auto"/>
            <w:right w:val="none" w:sz="0" w:space="0" w:color="auto"/>
          </w:divBdr>
        </w:div>
        <w:div w:id="1296333131">
          <w:marLeft w:val="0"/>
          <w:marRight w:val="0"/>
          <w:marTop w:val="0"/>
          <w:marBottom w:val="0"/>
          <w:divBdr>
            <w:top w:val="none" w:sz="0" w:space="0" w:color="auto"/>
            <w:left w:val="none" w:sz="0" w:space="0" w:color="auto"/>
            <w:bottom w:val="none" w:sz="0" w:space="0" w:color="auto"/>
            <w:right w:val="none" w:sz="0" w:space="0" w:color="auto"/>
          </w:divBdr>
        </w:div>
        <w:div w:id="1442410842">
          <w:marLeft w:val="0"/>
          <w:marRight w:val="0"/>
          <w:marTop w:val="0"/>
          <w:marBottom w:val="0"/>
          <w:divBdr>
            <w:top w:val="none" w:sz="0" w:space="0" w:color="auto"/>
            <w:left w:val="none" w:sz="0" w:space="0" w:color="auto"/>
            <w:bottom w:val="none" w:sz="0" w:space="0" w:color="auto"/>
            <w:right w:val="none" w:sz="0" w:space="0" w:color="auto"/>
          </w:divBdr>
        </w:div>
        <w:div w:id="2014648696">
          <w:marLeft w:val="0"/>
          <w:marRight w:val="0"/>
          <w:marTop w:val="0"/>
          <w:marBottom w:val="0"/>
          <w:divBdr>
            <w:top w:val="none" w:sz="0" w:space="0" w:color="auto"/>
            <w:left w:val="none" w:sz="0" w:space="0" w:color="auto"/>
            <w:bottom w:val="none" w:sz="0" w:space="0" w:color="auto"/>
            <w:right w:val="none" w:sz="0" w:space="0" w:color="auto"/>
          </w:divBdr>
        </w:div>
      </w:divsChild>
    </w:div>
    <w:div w:id="1190413062">
      <w:bodyDiv w:val="1"/>
      <w:marLeft w:val="0"/>
      <w:marRight w:val="0"/>
      <w:marTop w:val="0"/>
      <w:marBottom w:val="0"/>
      <w:divBdr>
        <w:top w:val="none" w:sz="0" w:space="0" w:color="auto"/>
        <w:left w:val="none" w:sz="0" w:space="0" w:color="auto"/>
        <w:bottom w:val="none" w:sz="0" w:space="0" w:color="auto"/>
        <w:right w:val="none" w:sz="0" w:space="0" w:color="auto"/>
      </w:divBdr>
      <w:divsChild>
        <w:div w:id="334578619">
          <w:marLeft w:val="360"/>
          <w:marRight w:val="0"/>
          <w:marTop w:val="200"/>
          <w:marBottom w:val="0"/>
          <w:divBdr>
            <w:top w:val="none" w:sz="0" w:space="0" w:color="auto"/>
            <w:left w:val="none" w:sz="0" w:space="0" w:color="auto"/>
            <w:bottom w:val="none" w:sz="0" w:space="0" w:color="auto"/>
            <w:right w:val="none" w:sz="0" w:space="0" w:color="auto"/>
          </w:divBdr>
        </w:div>
        <w:div w:id="974070152">
          <w:marLeft w:val="360"/>
          <w:marRight w:val="0"/>
          <w:marTop w:val="200"/>
          <w:marBottom w:val="0"/>
          <w:divBdr>
            <w:top w:val="none" w:sz="0" w:space="0" w:color="auto"/>
            <w:left w:val="none" w:sz="0" w:space="0" w:color="auto"/>
            <w:bottom w:val="none" w:sz="0" w:space="0" w:color="auto"/>
            <w:right w:val="none" w:sz="0" w:space="0" w:color="auto"/>
          </w:divBdr>
        </w:div>
        <w:div w:id="1013145027">
          <w:marLeft w:val="360"/>
          <w:marRight w:val="0"/>
          <w:marTop w:val="200"/>
          <w:marBottom w:val="0"/>
          <w:divBdr>
            <w:top w:val="none" w:sz="0" w:space="0" w:color="auto"/>
            <w:left w:val="none" w:sz="0" w:space="0" w:color="auto"/>
            <w:bottom w:val="none" w:sz="0" w:space="0" w:color="auto"/>
            <w:right w:val="none" w:sz="0" w:space="0" w:color="auto"/>
          </w:divBdr>
        </w:div>
        <w:div w:id="1448088463">
          <w:marLeft w:val="360"/>
          <w:marRight w:val="0"/>
          <w:marTop w:val="200"/>
          <w:marBottom w:val="0"/>
          <w:divBdr>
            <w:top w:val="none" w:sz="0" w:space="0" w:color="auto"/>
            <w:left w:val="none" w:sz="0" w:space="0" w:color="auto"/>
            <w:bottom w:val="none" w:sz="0" w:space="0" w:color="auto"/>
            <w:right w:val="none" w:sz="0" w:space="0" w:color="auto"/>
          </w:divBdr>
        </w:div>
        <w:div w:id="1624117938">
          <w:marLeft w:val="360"/>
          <w:marRight w:val="0"/>
          <w:marTop w:val="200"/>
          <w:marBottom w:val="0"/>
          <w:divBdr>
            <w:top w:val="none" w:sz="0" w:space="0" w:color="auto"/>
            <w:left w:val="none" w:sz="0" w:space="0" w:color="auto"/>
            <w:bottom w:val="none" w:sz="0" w:space="0" w:color="auto"/>
            <w:right w:val="none" w:sz="0" w:space="0" w:color="auto"/>
          </w:divBdr>
        </w:div>
        <w:div w:id="1805081431">
          <w:marLeft w:val="360"/>
          <w:marRight w:val="0"/>
          <w:marTop w:val="200"/>
          <w:marBottom w:val="0"/>
          <w:divBdr>
            <w:top w:val="none" w:sz="0" w:space="0" w:color="auto"/>
            <w:left w:val="none" w:sz="0" w:space="0" w:color="auto"/>
            <w:bottom w:val="none" w:sz="0" w:space="0" w:color="auto"/>
            <w:right w:val="none" w:sz="0" w:space="0" w:color="auto"/>
          </w:divBdr>
        </w:div>
        <w:div w:id="2023966551">
          <w:marLeft w:val="360"/>
          <w:marRight w:val="0"/>
          <w:marTop w:val="200"/>
          <w:marBottom w:val="0"/>
          <w:divBdr>
            <w:top w:val="none" w:sz="0" w:space="0" w:color="auto"/>
            <w:left w:val="none" w:sz="0" w:space="0" w:color="auto"/>
            <w:bottom w:val="none" w:sz="0" w:space="0" w:color="auto"/>
            <w:right w:val="none" w:sz="0" w:space="0" w:color="auto"/>
          </w:divBdr>
        </w:div>
      </w:divsChild>
    </w:div>
    <w:div w:id="1199513486">
      <w:bodyDiv w:val="1"/>
      <w:marLeft w:val="0"/>
      <w:marRight w:val="0"/>
      <w:marTop w:val="0"/>
      <w:marBottom w:val="0"/>
      <w:divBdr>
        <w:top w:val="none" w:sz="0" w:space="0" w:color="auto"/>
        <w:left w:val="none" w:sz="0" w:space="0" w:color="auto"/>
        <w:bottom w:val="none" w:sz="0" w:space="0" w:color="auto"/>
        <w:right w:val="none" w:sz="0" w:space="0" w:color="auto"/>
      </w:divBdr>
    </w:div>
    <w:div w:id="1206679611">
      <w:bodyDiv w:val="1"/>
      <w:marLeft w:val="0"/>
      <w:marRight w:val="0"/>
      <w:marTop w:val="0"/>
      <w:marBottom w:val="0"/>
      <w:divBdr>
        <w:top w:val="none" w:sz="0" w:space="0" w:color="auto"/>
        <w:left w:val="none" w:sz="0" w:space="0" w:color="auto"/>
        <w:bottom w:val="none" w:sz="0" w:space="0" w:color="auto"/>
        <w:right w:val="none" w:sz="0" w:space="0" w:color="auto"/>
      </w:divBdr>
      <w:divsChild>
        <w:div w:id="515577608">
          <w:marLeft w:val="360"/>
          <w:marRight w:val="0"/>
          <w:marTop w:val="200"/>
          <w:marBottom w:val="0"/>
          <w:divBdr>
            <w:top w:val="none" w:sz="0" w:space="0" w:color="auto"/>
            <w:left w:val="none" w:sz="0" w:space="0" w:color="auto"/>
            <w:bottom w:val="none" w:sz="0" w:space="0" w:color="auto"/>
            <w:right w:val="none" w:sz="0" w:space="0" w:color="auto"/>
          </w:divBdr>
        </w:div>
        <w:div w:id="885683210">
          <w:marLeft w:val="360"/>
          <w:marRight w:val="0"/>
          <w:marTop w:val="200"/>
          <w:marBottom w:val="0"/>
          <w:divBdr>
            <w:top w:val="none" w:sz="0" w:space="0" w:color="auto"/>
            <w:left w:val="none" w:sz="0" w:space="0" w:color="auto"/>
            <w:bottom w:val="none" w:sz="0" w:space="0" w:color="auto"/>
            <w:right w:val="none" w:sz="0" w:space="0" w:color="auto"/>
          </w:divBdr>
        </w:div>
        <w:div w:id="2076124245">
          <w:marLeft w:val="360"/>
          <w:marRight w:val="0"/>
          <w:marTop w:val="200"/>
          <w:marBottom w:val="0"/>
          <w:divBdr>
            <w:top w:val="none" w:sz="0" w:space="0" w:color="auto"/>
            <w:left w:val="none" w:sz="0" w:space="0" w:color="auto"/>
            <w:bottom w:val="none" w:sz="0" w:space="0" w:color="auto"/>
            <w:right w:val="none" w:sz="0" w:space="0" w:color="auto"/>
          </w:divBdr>
        </w:div>
      </w:divsChild>
    </w:div>
    <w:div w:id="1232154510">
      <w:bodyDiv w:val="1"/>
      <w:marLeft w:val="0"/>
      <w:marRight w:val="0"/>
      <w:marTop w:val="0"/>
      <w:marBottom w:val="0"/>
      <w:divBdr>
        <w:top w:val="none" w:sz="0" w:space="0" w:color="auto"/>
        <w:left w:val="none" w:sz="0" w:space="0" w:color="auto"/>
        <w:bottom w:val="none" w:sz="0" w:space="0" w:color="auto"/>
        <w:right w:val="none" w:sz="0" w:space="0" w:color="auto"/>
      </w:divBdr>
    </w:div>
    <w:div w:id="1303121519">
      <w:bodyDiv w:val="1"/>
      <w:marLeft w:val="0"/>
      <w:marRight w:val="0"/>
      <w:marTop w:val="0"/>
      <w:marBottom w:val="0"/>
      <w:divBdr>
        <w:top w:val="none" w:sz="0" w:space="0" w:color="auto"/>
        <w:left w:val="none" w:sz="0" w:space="0" w:color="auto"/>
        <w:bottom w:val="none" w:sz="0" w:space="0" w:color="auto"/>
        <w:right w:val="none" w:sz="0" w:space="0" w:color="auto"/>
      </w:divBdr>
      <w:divsChild>
        <w:div w:id="16661975">
          <w:marLeft w:val="0"/>
          <w:marRight w:val="0"/>
          <w:marTop w:val="0"/>
          <w:marBottom w:val="0"/>
          <w:divBdr>
            <w:top w:val="none" w:sz="0" w:space="0" w:color="auto"/>
            <w:left w:val="none" w:sz="0" w:space="0" w:color="auto"/>
            <w:bottom w:val="none" w:sz="0" w:space="0" w:color="auto"/>
            <w:right w:val="none" w:sz="0" w:space="0" w:color="auto"/>
          </w:divBdr>
          <w:divsChild>
            <w:div w:id="765270120">
              <w:marLeft w:val="0"/>
              <w:marRight w:val="0"/>
              <w:marTop w:val="0"/>
              <w:marBottom w:val="0"/>
              <w:divBdr>
                <w:top w:val="none" w:sz="0" w:space="0" w:color="auto"/>
                <w:left w:val="none" w:sz="0" w:space="0" w:color="auto"/>
                <w:bottom w:val="none" w:sz="0" w:space="0" w:color="auto"/>
                <w:right w:val="none" w:sz="0" w:space="0" w:color="auto"/>
              </w:divBdr>
            </w:div>
            <w:div w:id="1405028209">
              <w:marLeft w:val="0"/>
              <w:marRight w:val="0"/>
              <w:marTop w:val="0"/>
              <w:marBottom w:val="0"/>
              <w:divBdr>
                <w:top w:val="none" w:sz="0" w:space="0" w:color="auto"/>
                <w:left w:val="none" w:sz="0" w:space="0" w:color="auto"/>
                <w:bottom w:val="none" w:sz="0" w:space="0" w:color="auto"/>
                <w:right w:val="none" w:sz="0" w:space="0" w:color="auto"/>
              </w:divBdr>
            </w:div>
            <w:div w:id="1670601543">
              <w:marLeft w:val="0"/>
              <w:marRight w:val="0"/>
              <w:marTop w:val="0"/>
              <w:marBottom w:val="0"/>
              <w:divBdr>
                <w:top w:val="none" w:sz="0" w:space="0" w:color="auto"/>
                <w:left w:val="none" w:sz="0" w:space="0" w:color="auto"/>
                <w:bottom w:val="none" w:sz="0" w:space="0" w:color="auto"/>
                <w:right w:val="none" w:sz="0" w:space="0" w:color="auto"/>
              </w:divBdr>
            </w:div>
            <w:div w:id="1686899277">
              <w:marLeft w:val="0"/>
              <w:marRight w:val="0"/>
              <w:marTop w:val="0"/>
              <w:marBottom w:val="0"/>
              <w:divBdr>
                <w:top w:val="none" w:sz="0" w:space="0" w:color="auto"/>
                <w:left w:val="none" w:sz="0" w:space="0" w:color="auto"/>
                <w:bottom w:val="none" w:sz="0" w:space="0" w:color="auto"/>
                <w:right w:val="none" w:sz="0" w:space="0" w:color="auto"/>
              </w:divBdr>
            </w:div>
            <w:div w:id="1987123545">
              <w:marLeft w:val="0"/>
              <w:marRight w:val="0"/>
              <w:marTop w:val="0"/>
              <w:marBottom w:val="0"/>
              <w:divBdr>
                <w:top w:val="none" w:sz="0" w:space="0" w:color="auto"/>
                <w:left w:val="none" w:sz="0" w:space="0" w:color="auto"/>
                <w:bottom w:val="none" w:sz="0" w:space="0" w:color="auto"/>
                <w:right w:val="none" w:sz="0" w:space="0" w:color="auto"/>
              </w:divBdr>
            </w:div>
          </w:divsChild>
        </w:div>
        <w:div w:id="266042300">
          <w:marLeft w:val="0"/>
          <w:marRight w:val="0"/>
          <w:marTop w:val="0"/>
          <w:marBottom w:val="0"/>
          <w:divBdr>
            <w:top w:val="none" w:sz="0" w:space="0" w:color="auto"/>
            <w:left w:val="none" w:sz="0" w:space="0" w:color="auto"/>
            <w:bottom w:val="none" w:sz="0" w:space="0" w:color="auto"/>
            <w:right w:val="none" w:sz="0" w:space="0" w:color="auto"/>
          </w:divBdr>
          <w:divsChild>
            <w:div w:id="418142043">
              <w:marLeft w:val="0"/>
              <w:marRight w:val="0"/>
              <w:marTop w:val="0"/>
              <w:marBottom w:val="0"/>
              <w:divBdr>
                <w:top w:val="none" w:sz="0" w:space="0" w:color="auto"/>
                <w:left w:val="none" w:sz="0" w:space="0" w:color="auto"/>
                <w:bottom w:val="none" w:sz="0" w:space="0" w:color="auto"/>
                <w:right w:val="none" w:sz="0" w:space="0" w:color="auto"/>
              </w:divBdr>
            </w:div>
            <w:div w:id="959192803">
              <w:marLeft w:val="0"/>
              <w:marRight w:val="0"/>
              <w:marTop w:val="0"/>
              <w:marBottom w:val="0"/>
              <w:divBdr>
                <w:top w:val="none" w:sz="0" w:space="0" w:color="auto"/>
                <w:left w:val="none" w:sz="0" w:space="0" w:color="auto"/>
                <w:bottom w:val="none" w:sz="0" w:space="0" w:color="auto"/>
                <w:right w:val="none" w:sz="0" w:space="0" w:color="auto"/>
              </w:divBdr>
            </w:div>
            <w:div w:id="1317296655">
              <w:marLeft w:val="0"/>
              <w:marRight w:val="0"/>
              <w:marTop w:val="0"/>
              <w:marBottom w:val="0"/>
              <w:divBdr>
                <w:top w:val="none" w:sz="0" w:space="0" w:color="auto"/>
                <w:left w:val="none" w:sz="0" w:space="0" w:color="auto"/>
                <w:bottom w:val="none" w:sz="0" w:space="0" w:color="auto"/>
                <w:right w:val="none" w:sz="0" w:space="0" w:color="auto"/>
              </w:divBdr>
            </w:div>
            <w:div w:id="1611621633">
              <w:marLeft w:val="0"/>
              <w:marRight w:val="0"/>
              <w:marTop w:val="0"/>
              <w:marBottom w:val="0"/>
              <w:divBdr>
                <w:top w:val="none" w:sz="0" w:space="0" w:color="auto"/>
                <w:left w:val="none" w:sz="0" w:space="0" w:color="auto"/>
                <w:bottom w:val="none" w:sz="0" w:space="0" w:color="auto"/>
                <w:right w:val="none" w:sz="0" w:space="0" w:color="auto"/>
              </w:divBdr>
            </w:div>
            <w:div w:id="1639996617">
              <w:marLeft w:val="0"/>
              <w:marRight w:val="0"/>
              <w:marTop w:val="0"/>
              <w:marBottom w:val="0"/>
              <w:divBdr>
                <w:top w:val="none" w:sz="0" w:space="0" w:color="auto"/>
                <w:left w:val="none" w:sz="0" w:space="0" w:color="auto"/>
                <w:bottom w:val="none" w:sz="0" w:space="0" w:color="auto"/>
                <w:right w:val="none" w:sz="0" w:space="0" w:color="auto"/>
              </w:divBdr>
            </w:div>
          </w:divsChild>
        </w:div>
        <w:div w:id="341906289">
          <w:marLeft w:val="0"/>
          <w:marRight w:val="0"/>
          <w:marTop w:val="0"/>
          <w:marBottom w:val="0"/>
          <w:divBdr>
            <w:top w:val="none" w:sz="0" w:space="0" w:color="auto"/>
            <w:left w:val="none" w:sz="0" w:space="0" w:color="auto"/>
            <w:bottom w:val="none" w:sz="0" w:space="0" w:color="auto"/>
            <w:right w:val="none" w:sz="0" w:space="0" w:color="auto"/>
          </w:divBdr>
          <w:divsChild>
            <w:div w:id="626399902">
              <w:marLeft w:val="0"/>
              <w:marRight w:val="0"/>
              <w:marTop w:val="0"/>
              <w:marBottom w:val="0"/>
              <w:divBdr>
                <w:top w:val="none" w:sz="0" w:space="0" w:color="auto"/>
                <w:left w:val="none" w:sz="0" w:space="0" w:color="auto"/>
                <w:bottom w:val="none" w:sz="0" w:space="0" w:color="auto"/>
                <w:right w:val="none" w:sz="0" w:space="0" w:color="auto"/>
              </w:divBdr>
            </w:div>
            <w:div w:id="764762262">
              <w:marLeft w:val="0"/>
              <w:marRight w:val="0"/>
              <w:marTop w:val="0"/>
              <w:marBottom w:val="0"/>
              <w:divBdr>
                <w:top w:val="none" w:sz="0" w:space="0" w:color="auto"/>
                <w:left w:val="none" w:sz="0" w:space="0" w:color="auto"/>
                <w:bottom w:val="none" w:sz="0" w:space="0" w:color="auto"/>
                <w:right w:val="none" w:sz="0" w:space="0" w:color="auto"/>
              </w:divBdr>
            </w:div>
            <w:div w:id="1332416180">
              <w:marLeft w:val="0"/>
              <w:marRight w:val="0"/>
              <w:marTop w:val="0"/>
              <w:marBottom w:val="0"/>
              <w:divBdr>
                <w:top w:val="none" w:sz="0" w:space="0" w:color="auto"/>
                <w:left w:val="none" w:sz="0" w:space="0" w:color="auto"/>
                <w:bottom w:val="none" w:sz="0" w:space="0" w:color="auto"/>
                <w:right w:val="none" w:sz="0" w:space="0" w:color="auto"/>
              </w:divBdr>
            </w:div>
          </w:divsChild>
        </w:div>
        <w:div w:id="414594905">
          <w:marLeft w:val="0"/>
          <w:marRight w:val="0"/>
          <w:marTop w:val="0"/>
          <w:marBottom w:val="0"/>
          <w:divBdr>
            <w:top w:val="none" w:sz="0" w:space="0" w:color="auto"/>
            <w:left w:val="none" w:sz="0" w:space="0" w:color="auto"/>
            <w:bottom w:val="none" w:sz="0" w:space="0" w:color="auto"/>
            <w:right w:val="none" w:sz="0" w:space="0" w:color="auto"/>
          </w:divBdr>
        </w:div>
        <w:div w:id="432021663">
          <w:marLeft w:val="0"/>
          <w:marRight w:val="0"/>
          <w:marTop w:val="0"/>
          <w:marBottom w:val="0"/>
          <w:divBdr>
            <w:top w:val="none" w:sz="0" w:space="0" w:color="auto"/>
            <w:left w:val="none" w:sz="0" w:space="0" w:color="auto"/>
            <w:bottom w:val="none" w:sz="0" w:space="0" w:color="auto"/>
            <w:right w:val="none" w:sz="0" w:space="0" w:color="auto"/>
          </w:divBdr>
          <w:divsChild>
            <w:div w:id="16586400">
              <w:marLeft w:val="0"/>
              <w:marRight w:val="0"/>
              <w:marTop w:val="0"/>
              <w:marBottom w:val="0"/>
              <w:divBdr>
                <w:top w:val="none" w:sz="0" w:space="0" w:color="auto"/>
                <w:left w:val="none" w:sz="0" w:space="0" w:color="auto"/>
                <w:bottom w:val="none" w:sz="0" w:space="0" w:color="auto"/>
                <w:right w:val="none" w:sz="0" w:space="0" w:color="auto"/>
              </w:divBdr>
            </w:div>
            <w:div w:id="99880704">
              <w:marLeft w:val="0"/>
              <w:marRight w:val="0"/>
              <w:marTop w:val="0"/>
              <w:marBottom w:val="0"/>
              <w:divBdr>
                <w:top w:val="none" w:sz="0" w:space="0" w:color="auto"/>
                <w:left w:val="none" w:sz="0" w:space="0" w:color="auto"/>
                <w:bottom w:val="none" w:sz="0" w:space="0" w:color="auto"/>
                <w:right w:val="none" w:sz="0" w:space="0" w:color="auto"/>
              </w:divBdr>
            </w:div>
            <w:div w:id="588349015">
              <w:marLeft w:val="0"/>
              <w:marRight w:val="0"/>
              <w:marTop w:val="0"/>
              <w:marBottom w:val="0"/>
              <w:divBdr>
                <w:top w:val="none" w:sz="0" w:space="0" w:color="auto"/>
                <w:left w:val="none" w:sz="0" w:space="0" w:color="auto"/>
                <w:bottom w:val="none" w:sz="0" w:space="0" w:color="auto"/>
                <w:right w:val="none" w:sz="0" w:space="0" w:color="auto"/>
              </w:divBdr>
            </w:div>
            <w:div w:id="2079286653">
              <w:marLeft w:val="0"/>
              <w:marRight w:val="0"/>
              <w:marTop w:val="0"/>
              <w:marBottom w:val="0"/>
              <w:divBdr>
                <w:top w:val="none" w:sz="0" w:space="0" w:color="auto"/>
                <w:left w:val="none" w:sz="0" w:space="0" w:color="auto"/>
                <w:bottom w:val="none" w:sz="0" w:space="0" w:color="auto"/>
                <w:right w:val="none" w:sz="0" w:space="0" w:color="auto"/>
              </w:divBdr>
            </w:div>
            <w:div w:id="2140565122">
              <w:marLeft w:val="0"/>
              <w:marRight w:val="0"/>
              <w:marTop w:val="0"/>
              <w:marBottom w:val="0"/>
              <w:divBdr>
                <w:top w:val="none" w:sz="0" w:space="0" w:color="auto"/>
                <w:left w:val="none" w:sz="0" w:space="0" w:color="auto"/>
                <w:bottom w:val="none" w:sz="0" w:space="0" w:color="auto"/>
                <w:right w:val="none" w:sz="0" w:space="0" w:color="auto"/>
              </w:divBdr>
            </w:div>
          </w:divsChild>
        </w:div>
        <w:div w:id="793980553">
          <w:marLeft w:val="0"/>
          <w:marRight w:val="0"/>
          <w:marTop w:val="0"/>
          <w:marBottom w:val="0"/>
          <w:divBdr>
            <w:top w:val="none" w:sz="0" w:space="0" w:color="auto"/>
            <w:left w:val="none" w:sz="0" w:space="0" w:color="auto"/>
            <w:bottom w:val="none" w:sz="0" w:space="0" w:color="auto"/>
            <w:right w:val="none" w:sz="0" w:space="0" w:color="auto"/>
          </w:divBdr>
        </w:div>
        <w:div w:id="868103809">
          <w:marLeft w:val="0"/>
          <w:marRight w:val="0"/>
          <w:marTop w:val="0"/>
          <w:marBottom w:val="0"/>
          <w:divBdr>
            <w:top w:val="none" w:sz="0" w:space="0" w:color="auto"/>
            <w:left w:val="none" w:sz="0" w:space="0" w:color="auto"/>
            <w:bottom w:val="none" w:sz="0" w:space="0" w:color="auto"/>
            <w:right w:val="none" w:sz="0" w:space="0" w:color="auto"/>
          </w:divBdr>
          <w:divsChild>
            <w:div w:id="78142382">
              <w:marLeft w:val="0"/>
              <w:marRight w:val="0"/>
              <w:marTop w:val="0"/>
              <w:marBottom w:val="0"/>
              <w:divBdr>
                <w:top w:val="none" w:sz="0" w:space="0" w:color="auto"/>
                <w:left w:val="none" w:sz="0" w:space="0" w:color="auto"/>
                <w:bottom w:val="none" w:sz="0" w:space="0" w:color="auto"/>
                <w:right w:val="none" w:sz="0" w:space="0" w:color="auto"/>
              </w:divBdr>
            </w:div>
            <w:div w:id="219176947">
              <w:marLeft w:val="0"/>
              <w:marRight w:val="0"/>
              <w:marTop w:val="0"/>
              <w:marBottom w:val="0"/>
              <w:divBdr>
                <w:top w:val="none" w:sz="0" w:space="0" w:color="auto"/>
                <w:left w:val="none" w:sz="0" w:space="0" w:color="auto"/>
                <w:bottom w:val="none" w:sz="0" w:space="0" w:color="auto"/>
                <w:right w:val="none" w:sz="0" w:space="0" w:color="auto"/>
              </w:divBdr>
            </w:div>
            <w:div w:id="812329312">
              <w:marLeft w:val="0"/>
              <w:marRight w:val="0"/>
              <w:marTop w:val="0"/>
              <w:marBottom w:val="0"/>
              <w:divBdr>
                <w:top w:val="none" w:sz="0" w:space="0" w:color="auto"/>
                <w:left w:val="none" w:sz="0" w:space="0" w:color="auto"/>
                <w:bottom w:val="none" w:sz="0" w:space="0" w:color="auto"/>
                <w:right w:val="none" w:sz="0" w:space="0" w:color="auto"/>
              </w:divBdr>
            </w:div>
            <w:div w:id="1424837744">
              <w:marLeft w:val="0"/>
              <w:marRight w:val="0"/>
              <w:marTop w:val="0"/>
              <w:marBottom w:val="0"/>
              <w:divBdr>
                <w:top w:val="none" w:sz="0" w:space="0" w:color="auto"/>
                <w:left w:val="none" w:sz="0" w:space="0" w:color="auto"/>
                <w:bottom w:val="none" w:sz="0" w:space="0" w:color="auto"/>
                <w:right w:val="none" w:sz="0" w:space="0" w:color="auto"/>
              </w:divBdr>
            </w:div>
          </w:divsChild>
        </w:div>
        <w:div w:id="1111053922">
          <w:marLeft w:val="0"/>
          <w:marRight w:val="0"/>
          <w:marTop w:val="0"/>
          <w:marBottom w:val="0"/>
          <w:divBdr>
            <w:top w:val="none" w:sz="0" w:space="0" w:color="auto"/>
            <w:left w:val="none" w:sz="0" w:space="0" w:color="auto"/>
            <w:bottom w:val="none" w:sz="0" w:space="0" w:color="auto"/>
            <w:right w:val="none" w:sz="0" w:space="0" w:color="auto"/>
          </w:divBdr>
        </w:div>
        <w:div w:id="1279991322">
          <w:marLeft w:val="0"/>
          <w:marRight w:val="0"/>
          <w:marTop w:val="0"/>
          <w:marBottom w:val="0"/>
          <w:divBdr>
            <w:top w:val="none" w:sz="0" w:space="0" w:color="auto"/>
            <w:left w:val="none" w:sz="0" w:space="0" w:color="auto"/>
            <w:bottom w:val="none" w:sz="0" w:space="0" w:color="auto"/>
            <w:right w:val="none" w:sz="0" w:space="0" w:color="auto"/>
          </w:divBdr>
          <w:divsChild>
            <w:div w:id="867181509">
              <w:marLeft w:val="-75"/>
              <w:marRight w:val="0"/>
              <w:marTop w:val="30"/>
              <w:marBottom w:val="30"/>
              <w:divBdr>
                <w:top w:val="none" w:sz="0" w:space="0" w:color="auto"/>
                <w:left w:val="none" w:sz="0" w:space="0" w:color="auto"/>
                <w:bottom w:val="none" w:sz="0" w:space="0" w:color="auto"/>
                <w:right w:val="none" w:sz="0" w:space="0" w:color="auto"/>
              </w:divBdr>
              <w:divsChild>
                <w:div w:id="27948243">
                  <w:marLeft w:val="0"/>
                  <w:marRight w:val="0"/>
                  <w:marTop w:val="0"/>
                  <w:marBottom w:val="0"/>
                  <w:divBdr>
                    <w:top w:val="none" w:sz="0" w:space="0" w:color="auto"/>
                    <w:left w:val="none" w:sz="0" w:space="0" w:color="auto"/>
                    <w:bottom w:val="none" w:sz="0" w:space="0" w:color="auto"/>
                    <w:right w:val="none" w:sz="0" w:space="0" w:color="auto"/>
                  </w:divBdr>
                  <w:divsChild>
                    <w:div w:id="1861701227">
                      <w:marLeft w:val="0"/>
                      <w:marRight w:val="0"/>
                      <w:marTop w:val="0"/>
                      <w:marBottom w:val="0"/>
                      <w:divBdr>
                        <w:top w:val="none" w:sz="0" w:space="0" w:color="auto"/>
                        <w:left w:val="none" w:sz="0" w:space="0" w:color="auto"/>
                        <w:bottom w:val="none" w:sz="0" w:space="0" w:color="auto"/>
                        <w:right w:val="none" w:sz="0" w:space="0" w:color="auto"/>
                      </w:divBdr>
                    </w:div>
                  </w:divsChild>
                </w:div>
                <w:div w:id="82726394">
                  <w:marLeft w:val="0"/>
                  <w:marRight w:val="0"/>
                  <w:marTop w:val="0"/>
                  <w:marBottom w:val="0"/>
                  <w:divBdr>
                    <w:top w:val="none" w:sz="0" w:space="0" w:color="auto"/>
                    <w:left w:val="none" w:sz="0" w:space="0" w:color="auto"/>
                    <w:bottom w:val="none" w:sz="0" w:space="0" w:color="auto"/>
                    <w:right w:val="none" w:sz="0" w:space="0" w:color="auto"/>
                  </w:divBdr>
                  <w:divsChild>
                    <w:div w:id="2061901636">
                      <w:marLeft w:val="0"/>
                      <w:marRight w:val="0"/>
                      <w:marTop w:val="0"/>
                      <w:marBottom w:val="0"/>
                      <w:divBdr>
                        <w:top w:val="none" w:sz="0" w:space="0" w:color="auto"/>
                        <w:left w:val="none" w:sz="0" w:space="0" w:color="auto"/>
                        <w:bottom w:val="none" w:sz="0" w:space="0" w:color="auto"/>
                        <w:right w:val="none" w:sz="0" w:space="0" w:color="auto"/>
                      </w:divBdr>
                    </w:div>
                  </w:divsChild>
                </w:div>
                <w:div w:id="178664827">
                  <w:marLeft w:val="0"/>
                  <w:marRight w:val="0"/>
                  <w:marTop w:val="0"/>
                  <w:marBottom w:val="0"/>
                  <w:divBdr>
                    <w:top w:val="none" w:sz="0" w:space="0" w:color="auto"/>
                    <w:left w:val="none" w:sz="0" w:space="0" w:color="auto"/>
                    <w:bottom w:val="none" w:sz="0" w:space="0" w:color="auto"/>
                    <w:right w:val="none" w:sz="0" w:space="0" w:color="auto"/>
                  </w:divBdr>
                  <w:divsChild>
                    <w:div w:id="1853107207">
                      <w:marLeft w:val="0"/>
                      <w:marRight w:val="0"/>
                      <w:marTop w:val="0"/>
                      <w:marBottom w:val="0"/>
                      <w:divBdr>
                        <w:top w:val="none" w:sz="0" w:space="0" w:color="auto"/>
                        <w:left w:val="none" w:sz="0" w:space="0" w:color="auto"/>
                        <w:bottom w:val="none" w:sz="0" w:space="0" w:color="auto"/>
                        <w:right w:val="none" w:sz="0" w:space="0" w:color="auto"/>
                      </w:divBdr>
                    </w:div>
                  </w:divsChild>
                </w:div>
                <w:div w:id="265232576">
                  <w:marLeft w:val="0"/>
                  <w:marRight w:val="0"/>
                  <w:marTop w:val="0"/>
                  <w:marBottom w:val="0"/>
                  <w:divBdr>
                    <w:top w:val="none" w:sz="0" w:space="0" w:color="auto"/>
                    <w:left w:val="none" w:sz="0" w:space="0" w:color="auto"/>
                    <w:bottom w:val="none" w:sz="0" w:space="0" w:color="auto"/>
                    <w:right w:val="none" w:sz="0" w:space="0" w:color="auto"/>
                  </w:divBdr>
                  <w:divsChild>
                    <w:div w:id="643117550">
                      <w:marLeft w:val="0"/>
                      <w:marRight w:val="0"/>
                      <w:marTop w:val="0"/>
                      <w:marBottom w:val="0"/>
                      <w:divBdr>
                        <w:top w:val="none" w:sz="0" w:space="0" w:color="auto"/>
                        <w:left w:val="none" w:sz="0" w:space="0" w:color="auto"/>
                        <w:bottom w:val="none" w:sz="0" w:space="0" w:color="auto"/>
                        <w:right w:val="none" w:sz="0" w:space="0" w:color="auto"/>
                      </w:divBdr>
                    </w:div>
                  </w:divsChild>
                </w:div>
                <w:div w:id="332227061">
                  <w:marLeft w:val="0"/>
                  <w:marRight w:val="0"/>
                  <w:marTop w:val="0"/>
                  <w:marBottom w:val="0"/>
                  <w:divBdr>
                    <w:top w:val="none" w:sz="0" w:space="0" w:color="auto"/>
                    <w:left w:val="none" w:sz="0" w:space="0" w:color="auto"/>
                    <w:bottom w:val="none" w:sz="0" w:space="0" w:color="auto"/>
                    <w:right w:val="none" w:sz="0" w:space="0" w:color="auto"/>
                  </w:divBdr>
                  <w:divsChild>
                    <w:div w:id="431554670">
                      <w:marLeft w:val="0"/>
                      <w:marRight w:val="0"/>
                      <w:marTop w:val="0"/>
                      <w:marBottom w:val="0"/>
                      <w:divBdr>
                        <w:top w:val="none" w:sz="0" w:space="0" w:color="auto"/>
                        <w:left w:val="none" w:sz="0" w:space="0" w:color="auto"/>
                        <w:bottom w:val="none" w:sz="0" w:space="0" w:color="auto"/>
                        <w:right w:val="none" w:sz="0" w:space="0" w:color="auto"/>
                      </w:divBdr>
                    </w:div>
                    <w:div w:id="778137574">
                      <w:marLeft w:val="0"/>
                      <w:marRight w:val="0"/>
                      <w:marTop w:val="0"/>
                      <w:marBottom w:val="0"/>
                      <w:divBdr>
                        <w:top w:val="none" w:sz="0" w:space="0" w:color="auto"/>
                        <w:left w:val="none" w:sz="0" w:space="0" w:color="auto"/>
                        <w:bottom w:val="none" w:sz="0" w:space="0" w:color="auto"/>
                        <w:right w:val="none" w:sz="0" w:space="0" w:color="auto"/>
                      </w:divBdr>
                    </w:div>
                    <w:div w:id="1071586660">
                      <w:marLeft w:val="0"/>
                      <w:marRight w:val="0"/>
                      <w:marTop w:val="0"/>
                      <w:marBottom w:val="0"/>
                      <w:divBdr>
                        <w:top w:val="none" w:sz="0" w:space="0" w:color="auto"/>
                        <w:left w:val="none" w:sz="0" w:space="0" w:color="auto"/>
                        <w:bottom w:val="none" w:sz="0" w:space="0" w:color="auto"/>
                        <w:right w:val="none" w:sz="0" w:space="0" w:color="auto"/>
                      </w:divBdr>
                    </w:div>
                    <w:div w:id="2083329529">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sChild>
                </w:div>
                <w:div w:id="551771684">
                  <w:marLeft w:val="0"/>
                  <w:marRight w:val="0"/>
                  <w:marTop w:val="0"/>
                  <w:marBottom w:val="0"/>
                  <w:divBdr>
                    <w:top w:val="none" w:sz="0" w:space="0" w:color="auto"/>
                    <w:left w:val="none" w:sz="0" w:space="0" w:color="auto"/>
                    <w:bottom w:val="none" w:sz="0" w:space="0" w:color="auto"/>
                    <w:right w:val="none" w:sz="0" w:space="0" w:color="auto"/>
                  </w:divBdr>
                  <w:divsChild>
                    <w:div w:id="2036926412">
                      <w:marLeft w:val="0"/>
                      <w:marRight w:val="0"/>
                      <w:marTop w:val="0"/>
                      <w:marBottom w:val="0"/>
                      <w:divBdr>
                        <w:top w:val="none" w:sz="0" w:space="0" w:color="auto"/>
                        <w:left w:val="none" w:sz="0" w:space="0" w:color="auto"/>
                        <w:bottom w:val="none" w:sz="0" w:space="0" w:color="auto"/>
                        <w:right w:val="none" w:sz="0" w:space="0" w:color="auto"/>
                      </w:divBdr>
                    </w:div>
                  </w:divsChild>
                </w:div>
                <w:div w:id="611670823">
                  <w:marLeft w:val="0"/>
                  <w:marRight w:val="0"/>
                  <w:marTop w:val="0"/>
                  <w:marBottom w:val="0"/>
                  <w:divBdr>
                    <w:top w:val="none" w:sz="0" w:space="0" w:color="auto"/>
                    <w:left w:val="none" w:sz="0" w:space="0" w:color="auto"/>
                    <w:bottom w:val="none" w:sz="0" w:space="0" w:color="auto"/>
                    <w:right w:val="none" w:sz="0" w:space="0" w:color="auto"/>
                  </w:divBdr>
                  <w:divsChild>
                    <w:div w:id="1289556057">
                      <w:marLeft w:val="0"/>
                      <w:marRight w:val="0"/>
                      <w:marTop w:val="0"/>
                      <w:marBottom w:val="0"/>
                      <w:divBdr>
                        <w:top w:val="none" w:sz="0" w:space="0" w:color="auto"/>
                        <w:left w:val="none" w:sz="0" w:space="0" w:color="auto"/>
                        <w:bottom w:val="none" w:sz="0" w:space="0" w:color="auto"/>
                        <w:right w:val="none" w:sz="0" w:space="0" w:color="auto"/>
                      </w:divBdr>
                    </w:div>
                  </w:divsChild>
                </w:div>
                <w:div w:id="740057671">
                  <w:marLeft w:val="0"/>
                  <w:marRight w:val="0"/>
                  <w:marTop w:val="0"/>
                  <w:marBottom w:val="0"/>
                  <w:divBdr>
                    <w:top w:val="none" w:sz="0" w:space="0" w:color="auto"/>
                    <w:left w:val="none" w:sz="0" w:space="0" w:color="auto"/>
                    <w:bottom w:val="none" w:sz="0" w:space="0" w:color="auto"/>
                    <w:right w:val="none" w:sz="0" w:space="0" w:color="auto"/>
                  </w:divBdr>
                  <w:divsChild>
                    <w:div w:id="66804497">
                      <w:marLeft w:val="0"/>
                      <w:marRight w:val="0"/>
                      <w:marTop w:val="0"/>
                      <w:marBottom w:val="0"/>
                      <w:divBdr>
                        <w:top w:val="none" w:sz="0" w:space="0" w:color="auto"/>
                        <w:left w:val="none" w:sz="0" w:space="0" w:color="auto"/>
                        <w:bottom w:val="none" w:sz="0" w:space="0" w:color="auto"/>
                        <w:right w:val="none" w:sz="0" w:space="0" w:color="auto"/>
                      </w:divBdr>
                    </w:div>
                  </w:divsChild>
                </w:div>
                <w:div w:id="785778832">
                  <w:marLeft w:val="0"/>
                  <w:marRight w:val="0"/>
                  <w:marTop w:val="0"/>
                  <w:marBottom w:val="0"/>
                  <w:divBdr>
                    <w:top w:val="none" w:sz="0" w:space="0" w:color="auto"/>
                    <w:left w:val="none" w:sz="0" w:space="0" w:color="auto"/>
                    <w:bottom w:val="none" w:sz="0" w:space="0" w:color="auto"/>
                    <w:right w:val="none" w:sz="0" w:space="0" w:color="auto"/>
                  </w:divBdr>
                  <w:divsChild>
                    <w:div w:id="1928810066">
                      <w:marLeft w:val="0"/>
                      <w:marRight w:val="0"/>
                      <w:marTop w:val="0"/>
                      <w:marBottom w:val="0"/>
                      <w:divBdr>
                        <w:top w:val="none" w:sz="0" w:space="0" w:color="auto"/>
                        <w:left w:val="none" w:sz="0" w:space="0" w:color="auto"/>
                        <w:bottom w:val="none" w:sz="0" w:space="0" w:color="auto"/>
                        <w:right w:val="none" w:sz="0" w:space="0" w:color="auto"/>
                      </w:divBdr>
                    </w:div>
                  </w:divsChild>
                </w:div>
                <w:div w:id="1021199978">
                  <w:marLeft w:val="0"/>
                  <w:marRight w:val="0"/>
                  <w:marTop w:val="0"/>
                  <w:marBottom w:val="0"/>
                  <w:divBdr>
                    <w:top w:val="none" w:sz="0" w:space="0" w:color="auto"/>
                    <w:left w:val="none" w:sz="0" w:space="0" w:color="auto"/>
                    <w:bottom w:val="none" w:sz="0" w:space="0" w:color="auto"/>
                    <w:right w:val="none" w:sz="0" w:space="0" w:color="auto"/>
                  </w:divBdr>
                  <w:divsChild>
                    <w:div w:id="1082335516">
                      <w:marLeft w:val="0"/>
                      <w:marRight w:val="0"/>
                      <w:marTop w:val="0"/>
                      <w:marBottom w:val="0"/>
                      <w:divBdr>
                        <w:top w:val="none" w:sz="0" w:space="0" w:color="auto"/>
                        <w:left w:val="none" w:sz="0" w:space="0" w:color="auto"/>
                        <w:bottom w:val="none" w:sz="0" w:space="0" w:color="auto"/>
                        <w:right w:val="none" w:sz="0" w:space="0" w:color="auto"/>
                      </w:divBdr>
                    </w:div>
                  </w:divsChild>
                </w:div>
                <w:div w:id="1136337288">
                  <w:marLeft w:val="0"/>
                  <w:marRight w:val="0"/>
                  <w:marTop w:val="0"/>
                  <w:marBottom w:val="0"/>
                  <w:divBdr>
                    <w:top w:val="none" w:sz="0" w:space="0" w:color="auto"/>
                    <w:left w:val="none" w:sz="0" w:space="0" w:color="auto"/>
                    <w:bottom w:val="none" w:sz="0" w:space="0" w:color="auto"/>
                    <w:right w:val="none" w:sz="0" w:space="0" w:color="auto"/>
                  </w:divBdr>
                  <w:divsChild>
                    <w:div w:id="4090505">
                      <w:marLeft w:val="0"/>
                      <w:marRight w:val="0"/>
                      <w:marTop w:val="0"/>
                      <w:marBottom w:val="0"/>
                      <w:divBdr>
                        <w:top w:val="none" w:sz="0" w:space="0" w:color="auto"/>
                        <w:left w:val="none" w:sz="0" w:space="0" w:color="auto"/>
                        <w:bottom w:val="none" w:sz="0" w:space="0" w:color="auto"/>
                        <w:right w:val="none" w:sz="0" w:space="0" w:color="auto"/>
                      </w:divBdr>
                    </w:div>
                  </w:divsChild>
                </w:div>
                <w:div w:id="2065447105">
                  <w:marLeft w:val="0"/>
                  <w:marRight w:val="0"/>
                  <w:marTop w:val="0"/>
                  <w:marBottom w:val="0"/>
                  <w:divBdr>
                    <w:top w:val="none" w:sz="0" w:space="0" w:color="auto"/>
                    <w:left w:val="none" w:sz="0" w:space="0" w:color="auto"/>
                    <w:bottom w:val="none" w:sz="0" w:space="0" w:color="auto"/>
                    <w:right w:val="none" w:sz="0" w:space="0" w:color="auto"/>
                  </w:divBdr>
                  <w:divsChild>
                    <w:div w:id="17710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10062">
          <w:marLeft w:val="0"/>
          <w:marRight w:val="0"/>
          <w:marTop w:val="0"/>
          <w:marBottom w:val="0"/>
          <w:divBdr>
            <w:top w:val="none" w:sz="0" w:space="0" w:color="auto"/>
            <w:left w:val="none" w:sz="0" w:space="0" w:color="auto"/>
            <w:bottom w:val="none" w:sz="0" w:space="0" w:color="auto"/>
            <w:right w:val="none" w:sz="0" w:space="0" w:color="auto"/>
          </w:divBdr>
        </w:div>
        <w:div w:id="1650359781">
          <w:marLeft w:val="0"/>
          <w:marRight w:val="0"/>
          <w:marTop w:val="0"/>
          <w:marBottom w:val="0"/>
          <w:divBdr>
            <w:top w:val="none" w:sz="0" w:space="0" w:color="auto"/>
            <w:left w:val="none" w:sz="0" w:space="0" w:color="auto"/>
            <w:bottom w:val="none" w:sz="0" w:space="0" w:color="auto"/>
            <w:right w:val="none" w:sz="0" w:space="0" w:color="auto"/>
          </w:divBdr>
        </w:div>
        <w:div w:id="1661928013">
          <w:marLeft w:val="0"/>
          <w:marRight w:val="0"/>
          <w:marTop w:val="0"/>
          <w:marBottom w:val="0"/>
          <w:divBdr>
            <w:top w:val="none" w:sz="0" w:space="0" w:color="auto"/>
            <w:left w:val="none" w:sz="0" w:space="0" w:color="auto"/>
            <w:bottom w:val="none" w:sz="0" w:space="0" w:color="auto"/>
            <w:right w:val="none" w:sz="0" w:space="0" w:color="auto"/>
          </w:divBdr>
        </w:div>
        <w:div w:id="1738163227">
          <w:marLeft w:val="0"/>
          <w:marRight w:val="0"/>
          <w:marTop w:val="0"/>
          <w:marBottom w:val="0"/>
          <w:divBdr>
            <w:top w:val="none" w:sz="0" w:space="0" w:color="auto"/>
            <w:left w:val="none" w:sz="0" w:space="0" w:color="auto"/>
            <w:bottom w:val="none" w:sz="0" w:space="0" w:color="auto"/>
            <w:right w:val="none" w:sz="0" w:space="0" w:color="auto"/>
          </w:divBdr>
          <w:divsChild>
            <w:div w:id="115299782">
              <w:marLeft w:val="0"/>
              <w:marRight w:val="0"/>
              <w:marTop w:val="0"/>
              <w:marBottom w:val="0"/>
              <w:divBdr>
                <w:top w:val="none" w:sz="0" w:space="0" w:color="auto"/>
                <w:left w:val="none" w:sz="0" w:space="0" w:color="auto"/>
                <w:bottom w:val="none" w:sz="0" w:space="0" w:color="auto"/>
                <w:right w:val="none" w:sz="0" w:space="0" w:color="auto"/>
              </w:divBdr>
            </w:div>
            <w:div w:id="304314181">
              <w:marLeft w:val="0"/>
              <w:marRight w:val="0"/>
              <w:marTop w:val="0"/>
              <w:marBottom w:val="0"/>
              <w:divBdr>
                <w:top w:val="none" w:sz="0" w:space="0" w:color="auto"/>
                <w:left w:val="none" w:sz="0" w:space="0" w:color="auto"/>
                <w:bottom w:val="none" w:sz="0" w:space="0" w:color="auto"/>
                <w:right w:val="none" w:sz="0" w:space="0" w:color="auto"/>
              </w:divBdr>
            </w:div>
            <w:div w:id="908418275">
              <w:marLeft w:val="0"/>
              <w:marRight w:val="0"/>
              <w:marTop w:val="0"/>
              <w:marBottom w:val="0"/>
              <w:divBdr>
                <w:top w:val="none" w:sz="0" w:space="0" w:color="auto"/>
                <w:left w:val="none" w:sz="0" w:space="0" w:color="auto"/>
                <w:bottom w:val="none" w:sz="0" w:space="0" w:color="auto"/>
                <w:right w:val="none" w:sz="0" w:space="0" w:color="auto"/>
              </w:divBdr>
            </w:div>
            <w:div w:id="983001646">
              <w:marLeft w:val="0"/>
              <w:marRight w:val="0"/>
              <w:marTop w:val="0"/>
              <w:marBottom w:val="0"/>
              <w:divBdr>
                <w:top w:val="none" w:sz="0" w:space="0" w:color="auto"/>
                <w:left w:val="none" w:sz="0" w:space="0" w:color="auto"/>
                <w:bottom w:val="none" w:sz="0" w:space="0" w:color="auto"/>
                <w:right w:val="none" w:sz="0" w:space="0" w:color="auto"/>
              </w:divBdr>
            </w:div>
            <w:div w:id="1101295139">
              <w:marLeft w:val="0"/>
              <w:marRight w:val="0"/>
              <w:marTop w:val="0"/>
              <w:marBottom w:val="0"/>
              <w:divBdr>
                <w:top w:val="none" w:sz="0" w:space="0" w:color="auto"/>
                <w:left w:val="none" w:sz="0" w:space="0" w:color="auto"/>
                <w:bottom w:val="none" w:sz="0" w:space="0" w:color="auto"/>
                <w:right w:val="none" w:sz="0" w:space="0" w:color="auto"/>
              </w:divBdr>
            </w:div>
          </w:divsChild>
        </w:div>
        <w:div w:id="1818648703">
          <w:marLeft w:val="0"/>
          <w:marRight w:val="0"/>
          <w:marTop w:val="0"/>
          <w:marBottom w:val="0"/>
          <w:divBdr>
            <w:top w:val="none" w:sz="0" w:space="0" w:color="auto"/>
            <w:left w:val="none" w:sz="0" w:space="0" w:color="auto"/>
            <w:bottom w:val="none" w:sz="0" w:space="0" w:color="auto"/>
            <w:right w:val="none" w:sz="0" w:space="0" w:color="auto"/>
          </w:divBdr>
          <w:divsChild>
            <w:div w:id="1885750910">
              <w:marLeft w:val="0"/>
              <w:marRight w:val="0"/>
              <w:marTop w:val="0"/>
              <w:marBottom w:val="0"/>
              <w:divBdr>
                <w:top w:val="none" w:sz="0" w:space="0" w:color="auto"/>
                <w:left w:val="none" w:sz="0" w:space="0" w:color="auto"/>
                <w:bottom w:val="none" w:sz="0" w:space="0" w:color="auto"/>
                <w:right w:val="none" w:sz="0" w:space="0" w:color="auto"/>
              </w:divBdr>
            </w:div>
          </w:divsChild>
        </w:div>
        <w:div w:id="1917279378">
          <w:marLeft w:val="0"/>
          <w:marRight w:val="0"/>
          <w:marTop w:val="0"/>
          <w:marBottom w:val="0"/>
          <w:divBdr>
            <w:top w:val="none" w:sz="0" w:space="0" w:color="auto"/>
            <w:left w:val="none" w:sz="0" w:space="0" w:color="auto"/>
            <w:bottom w:val="none" w:sz="0" w:space="0" w:color="auto"/>
            <w:right w:val="none" w:sz="0" w:space="0" w:color="auto"/>
          </w:divBdr>
        </w:div>
        <w:div w:id="1945335038">
          <w:marLeft w:val="0"/>
          <w:marRight w:val="0"/>
          <w:marTop w:val="0"/>
          <w:marBottom w:val="0"/>
          <w:divBdr>
            <w:top w:val="none" w:sz="0" w:space="0" w:color="auto"/>
            <w:left w:val="none" w:sz="0" w:space="0" w:color="auto"/>
            <w:bottom w:val="none" w:sz="0" w:space="0" w:color="auto"/>
            <w:right w:val="none" w:sz="0" w:space="0" w:color="auto"/>
          </w:divBdr>
          <w:divsChild>
            <w:div w:id="1066802990">
              <w:marLeft w:val="0"/>
              <w:marRight w:val="0"/>
              <w:marTop w:val="0"/>
              <w:marBottom w:val="0"/>
              <w:divBdr>
                <w:top w:val="none" w:sz="0" w:space="0" w:color="auto"/>
                <w:left w:val="none" w:sz="0" w:space="0" w:color="auto"/>
                <w:bottom w:val="none" w:sz="0" w:space="0" w:color="auto"/>
                <w:right w:val="none" w:sz="0" w:space="0" w:color="auto"/>
              </w:divBdr>
            </w:div>
            <w:div w:id="1758018699">
              <w:marLeft w:val="0"/>
              <w:marRight w:val="0"/>
              <w:marTop w:val="0"/>
              <w:marBottom w:val="0"/>
              <w:divBdr>
                <w:top w:val="none" w:sz="0" w:space="0" w:color="auto"/>
                <w:left w:val="none" w:sz="0" w:space="0" w:color="auto"/>
                <w:bottom w:val="none" w:sz="0" w:space="0" w:color="auto"/>
                <w:right w:val="none" w:sz="0" w:space="0" w:color="auto"/>
              </w:divBdr>
            </w:div>
            <w:div w:id="2109886496">
              <w:marLeft w:val="0"/>
              <w:marRight w:val="0"/>
              <w:marTop w:val="0"/>
              <w:marBottom w:val="0"/>
              <w:divBdr>
                <w:top w:val="none" w:sz="0" w:space="0" w:color="auto"/>
                <w:left w:val="none" w:sz="0" w:space="0" w:color="auto"/>
                <w:bottom w:val="none" w:sz="0" w:space="0" w:color="auto"/>
                <w:right w:val="none" w:sz="0" w:space="0" w:color="auto"/>
              </w:divBdr>
            </w:div>
          </w:divsChild>
        </w:div>
        <w:div w:id="2047220429">
          <w:marLeft w:val="0"/>
          <w:marRight w:val="0"/>
          <w:marTop w:val="0"/>
          <w:marBottom w:val="0"/>
          <w:divBdr>
            <w:top w:val="none" w:sz="0" w:space="0" w:color="auto"/>
            <w:left w:val="none" w:sz="0" w:space="0" w:color="auto"/>
            <w:bottom w:val="none" w:sz="0" w:space="0" w:color="auto"/>
            <w:right w:val="none" w:sz="0" w:space="0" w:color="auto"/>
          </w:divBdr>
        </w:div>
      </w:divsChild>
    </w:div>
    <w:div w:id="1315257996">
      <w:bodyDiv w:val="1"/>
      <w:marLeft w:val="0"/>
      <w:marRight w:val="0"/>
      <w:marTop w:val="0"/>
      <w:marBottom w:val="0"/>
      <w:divBdr>
        <w:top w:val="none" w:sz="0" w:space="0" w:color="auto"/>
        <w:left w:val="none" w:sz="0" w:space="0" w:color="auto"/>
        <w:bottom w:val="none" w:sz="0" w:space="0" w:color="auto"/>
        <w:right w:val="none" w:sz="0" w:space="0" w:color="auto"/>
      </w:divBdr>
    </w:div>
    <w:div w:id="1431706624">
      <w:bodyDiv w:val="1"/>
      <w:marLeft w:val="0"/>
      <w:marRight w:val="0"/>
      <w:marTop w:val="0"/>
      <w:marBottom w:val="0"/>
      <w:divBdr>
        <w:top w:val="none" w:sz="0" w:space="0" w:color="auto"/>
        <w:left w:val="none" w:sz="0" w:space="0" w:color="auto"/>
        <w:bottom w:val="none" w:sz="0" w:space="0" w:color="auto"/>
        <w:right w:val="none" w:sz="0" w:space="0" w:color="auto"/>
      </w:divBdr>
    </w:div>
    <w:div w:id="1494176586">
      <w:bodyDiv w:val="1"/>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
        <w:div w:id="1710908605">
          <w:marLeft w:val="0"/>
          <w:marRight w:val="0"/>
          <w:marTop w:val="0"/>
          <w:marBottom w:val="0"/>
          <w:divBdr>
            <w:top w:val="none" w:sz="0" w:space="0" w:color="auto"/>
            <w:left w:val="none" w:sz="0" w:space="0" w:color="auto"/>
            <w:bottom w:val="none" w:sz="0" w:space="0" w:color="auto"/>
            <w:right w:val="none" w:sz="0" w:space="0" w:color="auto"/>
          </w:divBdr>
        </w:div>
      </w:divsChild>
    </w:div>
    <w:div w:id="1512257547">
      <w:bodyDiv w:val="1"/>
      <w:marLeft w:val="0"/>
      <w:marRight w:val="0"/>
      <w:marTop w:val="0"/>
      <w:marBottom w:val="0"/>
      <w:divBdr>
        <w:top w:val="none" w:sz="0" w:space="0" w:color="auto"/>
        <w:left w:val="none" w:sz="0" w:space="0" w:color="auto"/>
        <w:bottom w:val="none" w:sz="0" w:space="0" w:color="auto"/>
        <w:right w:val="none" w:sz="0" w:space="0" w:color="auto"/>
      </w:divBdr>
    </w:div>
    <w:div w:id="1512791877">
      <w:bodyDiv w:val="1"/>
      <w:marLeft w:val="0"/>
      <w:marRight w:val="0"/>
      <w:marTop w:val="0"/>
      <w:marBottom w:val="0"/>
      <w:divBdr>
        <w:top w:val="none" w:sz="0" w:space="0" w:color="auto"/>
        <w:left w:val="none" w:sz="0" w:space="0" w:color="auto"/>
        <w:bottom w:val="none" w:sz="0" w:space="0" w:color="auto"/>
        <w:right w:val="none" w:sz="0" w:space="0" w:color="auto"/>
      </w:divBdr>
    </w:div>
    <w:div w:id="1516382416">
      <w:bodyDiv w:val="1"/>
      <w:marLeft w:val="0"/>
      <w:marRight w:val="0"/>
      <w:marTop w:val="0"/>
      <w:marBottom w:val="0"/>
      <w:divBdr>
        <w:top w:val="none" w:sz="0" w:space="0" w:color="auto"/>
        <w:left w:val="none" w:sz="0" w:space="0" w:color="auto"/>
        <w:bottom w:val="none" w:sz="0" w:space="0" w:color="auto"/>
        <w:right w:val="none" w:sz="0" w:space="0" w:color="auto"/>
      </w:divBdr>
    </w:div>
    <w:div w:id="1655598633">
      <w:bodyDiv w:val="1"/>
      <w:marLeft w:val="0"/>
      <w:marRight w:val="0"/>
      <w:marTop w:val="0"/>
      <w:marBottom w:val="0"/>
      <w:divBdr>
        <w:top w:val="none" w:sz="0" w:space="0" w:color="auto"/>
        <w:left w:val="none" w:sz="0" w:space="0" w:color="auto"/>
        <w:bottom w:val="none" w:sz="0" w:space="0" w:color="auto"/>
        <w:right w:val="none" w:sz="0" w:space="0" w:color="auto"/>
      </w:divBdr>
      <w:divsChild>
        <w:div w:id="139272154">
          <w:marLeft w:val="0"/>
          <w:marRight w:val="0"/>
          <w:marTop w:val="0"/>
          <w:marBottom w:val="0"/>
          <w:divBdr>
            <w:top w:val="none" w:sz="0" w:space="0" w:color="auto"/>
            <w:left w:val="none" w:sz="0" w:space="0" w:color="auto"/>
            <w:bottom w:val="none" w:sz="0" w:space="0" w:color="auto"/>
            <w:right w:val="none" w:sz="0" w:space="0" w:color="auto"/>
          </w:divBdr>
          <w:divsChild>
            <w:div w:id="102657218">
              <w:marLeft w:val="0"/>
              <w:marRight w:val="0"/>
              <w:marTop w:val="0"/>
              <w:marBottom w:val="0"/>
              <w:divBdr>
                <w:top w:val="none" w:sz="0" w:space="0" w:color="auto"/>
                <w:left w:val="none" w:sz="0" w:space="0" w:color="auto"/>
                <w:bottom w:val="none" w:sz="0" w:space="0" w:color="auto"/>
                <w:right w:val="none" w:sz="0" w:space="0" w:color="auto"/>
              </w:divBdr>
            </w:div>
            <w:div w:id="486479090">
              <w:marLeft w:val="0"/>
              <w:marRight w:val="0"/>
              <w:marTop w:val="0"/>
              <w:marBottom w:val="0"/>
              <w:divBdr>
                <w:top w:val="none" w:sz="0" w:space="0" w:color="auto"/>
                <w:left w:val="none" w:sz="0" w:space="0" w:color="auto"/>
                <w:bottom w:val="none" w:sz="0" w:space="0" w:color="auto"/>
                <w:right w:val="none" w:sz="0" w:space="0" w:color="auto"/>
              </w:divBdr>
            </w:div>
            <w:div w:id="1156384500">
              <w:marLeft w:val="0"/>
              <w:marRight w:val="0"/>
              <w:marTop w:val="0"/>
              <w:marBottom w:val="0"/>
              <w:divBdr>
                <w:top w:val="none" w:sz="0" w:space="0" w:color="auto"/>
                <w:left w:val="none" w:sz="0" w:space="0" w:color="auto"/>
                <w:bottom w:val="none" w:sz="0" w:space="0" w:color="auto"/>
                <w:right w:val="none" w:sz="0" w:space="0" w:color="auto"/>
              </w:divBdr>
            </w:div>
            <w:div w:id="1732731514">
              <w:marLeft w:val="0"/>
              <w:marRight w:val="0"/>
              <w:marTop w:val="0"/>
              <w:marBottom w:val="0"/>
              <w:divBdr>
                <w:top w:val="none" w:sz="0" w:space="0" w:color="auto"/>
                <w:left w:val="none" w:sz="0" w:space="0" w:color="auto"/>
                <w:bottom w:val="none" w:sz="0" w:space="0" w:color="auto"/>
                <w:right w:val="none" w:sz="0" w:space="0" w:color="auto"/>
              </w:divBdr>
            </w:div>
            <w:div w:id="1781755201">
              <w:marLeft w:val="0"/>
              <w:marRight w:val="0"/>
              <w:marTop w:val="0"/>
              <w:marBottom w:val="0"/>
              <w:divBdr>
                <w:top w:val="none" w:sz="0" w:space="0" w:color="auto"/>
                <w:left w:val="none" w:sz="0" w:space="0" w:color="auto"/>
                <w:bottom w:val="none" w:sz="0" w:space="0" w:color="auto"/>
                <w:right w:val="none" w:sz="0" w:space="0" w:color="auto"/>
              </w:divBdr>
            </w:div>
          </w:divsChild>
        </w:div>
        <w:div w:id="145896990">
          <w:marLeft w:val="0"/>
          <w:marRight w:val="0"/>
          <w:marTop w:val="0"/>
          <w:marBottom w:val="0"/>
          <w:divBdr>
            <w:top w:val="none" w:sz="0" w:space="0" w:color="auto"/>
            <w:left w:val="none" w:sz="0" w:space="0" w:color="auto"/>
            <w:bottom w:val="none" w:sz="0" w:space="0" w:color="auto"/>
            <w:right w:val="none" w:sz="0" w:space="0" w:color="auto"/>
          </w:divBdr>
          <w:divsChild>
            <w:div w:id="339739570">
              <w:marLeft w:val="0"/>
              <w:marRight w:val="0"/>
              <w:marTop w:val="0"/>
              <w:marBottom w:val="0"/>
              <w:divBdr>
                <w:top w:val="none" w:sz="0" w:space="0" w:color="auto"/>
                <w:left w:val="none" w:sz="0" w:space="0" w:color="auto"/>
                <w:bottom w:val="none" w:sz="0" w:space="0" w:color="auto"/>
                <w:right w:val="none" w:sz="0" w:space="0" w:color="auto"/>
              </w:divBdr>
            </w:div>
            <w:div w:id="999381575">
              <w:marLeft w:val="0"/>
              <w:marRight w:val="0"/>
              <w:marTop w:val="0"/>
              <w:marBottom w:val="0"/>
              <w:divBdr>
                <w:top w:val="none" w:sz="0" w:space="0" w:color="auto"/>
                <w:left w:val="none" w:sz="0" w:space="0" w:color="auto"/>
                <w:bottom w:val="none" w:sz="0" w:space="0" w:color="auto"/>
                <w:right w:val="none" w:sz="0" w:space="0" w:color="auto"/>
              </w:divBdr>
            </w:div>
            <w:div w:id="1761753308">
              <w:marLeft w:val="0"/>
              <w:marRight w:val="0"/>
              <w:marTop w:val="0"/>
              <w:marBottom w:val="0"/>
              <w:divBdr>
                <w:top w:val="none" w:sz="0" w:space="0" w:color="auto"/>
                <w:left w:val="none" w:sz="0" w:space="0" w:color="auto"/>
                <w:bottom w:val="none" w:sz="0" w:space="0" w:color="auto"/>
                <w:right w:val="none" w:sz="0" w:space="0" w:color="auto"/>
              </w:divBdr>
            </w:div>
            <w:div w:id="1859738657">
              <w:marLeft w:val="0"/>
              <w:marRight w:val="0"/>
              <w:marTop w:val="0"/>
              <w:marBottom w:val="0"/>
              <w:divBdr>
                <w:top w:val="none" w:sz="0" w:space="0" w:color="auto"/>
                <w:left w:val="none" w:sz="0" w:space="0" w:color="auto"/>
                <w:bottom w:val="none" w:sz="0" w:space="0" w:color="auto"/>
                <w:right w:val="none" w:sz="0" w:space="0" w:color="auto"/>
              </w:divBdr>
            </w:div>
            <w:div w:id="2120760268">
              <w:marLeft w:val="0"/>
              <w:marRight w:val="0"/>
              <w:marTop w:val="0"/>
              <w:marBottom w:val="0"/>
              <w:divBdr>
                <w:top w:val="none" w:sz="0" w:space="0" w:color="auto"/>
                <w:left w:val="none" w:sz="0" w:space="0" w:color="auto"/>
                <w:bottom w:val="none" w:sz="0" w:space="0" w:color="auto"/>
                <w:right w:val="none" w:sz="0" w:space="0" w:color="auto"/>
              </w:divBdr>
            </w:div>
          </w:divsChild>
        </w:div>
        <w:div w:id="301077273">
          <w:marLeft w:val="0"/>
          <w:marRight w:val="0"/>
          <w:marTop w:val="0"/>
          <w:marBottom w:val="0"/>
          <w:divBdr>
            <w:top w:val="none" w:sz="0" w:space="0" w:color="auto"/>
            <w:left w:val="none" w:sz="0" w:space="0" w:color="auto"/>
            <w:bottom w:val="none" w:sz="0" w:space="0" w:color="auto"/>
            <w:right w:val="none" w:sz="0" w:space="0" w:color="auto"/>
          </w:divBdr>
          <w:divsChild>
            <w:div w:id="12846908">
              <w:marLeft w:val="0"/>
              <w:marRight w:val="0"/>
              <w:marTop w:val="0"/>
              <w:marBottom w:val="0"/>
              <w:divBdr>
                <w:top w:val="none" w:sz="0" w:space="0" w:color="auto"/>
                <w:left w:val="none" w:sz="0" w:space="0" w:color="auto"/>
                <w:bottom w:val="none" w:sz="0" w:space="0" w:color="auto"/>
                <w:right w:val="none" w:sz="0" w:space="0" w:color="auto"/>
              </w:divBdr>
            </w:div>
            <w:div w:id="568730977">
              <w:marLeft w:val="0"/>
              <w:marRight w:val="0"/>
              <w:marTop w:val="0"/>
              <w:marBottom w:val="0"/>
              <w:divBdr>
                <w:top w:val="none" w:sz="0" w:space="0" w:color="auto"/>
                <w:left w:val="none" w:sz="0" w:space="0" w:color="auto"/>
                <w:bottom w:val="none" w:sz="0" w:space="0" w:color="auto"/>
                <w:right w:val="none" w:sz="0" w:space="0" w:color="auto"/>
              </w:divBdr>
            </w:div>
            <w:div w:id="584337202">
              <w:marLeft w:val="0"/>
              <w:marRight w:val="0"/>
              <w:marTop w:val="0"/>
              <w:marBottom w:val="0"/>
              <w:divBdr>
                <w:top w:val="none" w:sz="0" w:space="0" w:color="auto"/>
                <w:left w:val="none" w:sz="0" w:space="0" w:color="auto"/>
                <w:bottom w:val="none" w:sz="0" w:space="0" w:color="auto"/>
                <w:right w:val="none" w:sz="0" w:space="0" w:color="auto"/>
              </w:divBdr>
            </w:div>
            <w:div w:id="937181600">
              <w:marLeft w:val="0"/>
              <w:marRight w:val="0"/>
              <w:marTop w:val="0"/>
              <w:marBottom w:val="0"/>
              <w:divBdr>
                <w:top w:val="none" w:sz="0" w:space="0" w:color="auto"/>
                <w:left w:val="none" w:sz="0" w:space="0" w:color="auto"/>
                <w:bottom w:val="none" w:sz="0" w:space="0" w:color="auto"/>
                <w:right w:val="none" w:sz="0" w:space="0" w:color="auto"/>
              </w:divBdr>
            </w:div>
            <w:div w:id="1884710881">
              <w:marLeft w:val="0"/>
              <w:marRight w:val="0"/>
              <w:marTop w:val="0"/>
              <w:marBottom w:val="0"/>
              <w:divBdr>
                <w:top w:val="none" w:sz="0" w:space="0" w:color="auto"/>
                <w:left w:val="none" w:sz="0" w:space="0" w:color="auto"/>
                <w:bottom w:val="none" w:sz="0" w:space="0" w:color="auto"/>
                <w:right w:val="none" w:sz="0" w:space="0" w:color="auto"/>
              </w:divBdr>
            </w:div>
          </w:divsChild>
        </w:div>
        <w:div w:id="876546728">
          <w:marLeft w:val="0"/>
          <w:marRight w:val="0"/>
          <w:marTop w:val="0"/>
          <w:marBottom w:val="0"/>
          <w:divBdr>
            <w:top w:val="none" w:sz="0" w:space="0" w:color="auto"/>
            <w:left w:val="none" w:sz="0" w:space="0" w:color="auto"/>
            <w:bottom w:val="none" w:sz="0" w:space="0" w:color="auto"/>
            <w:right w:val="none" w:sz="0" w:space="0" w:color="auto"/>
          </w:divBdr>
          <w:divsChild>
            <w:div w:id="477962574">
              <w:marLeft w:val="0"/>
              <w:marRight w:val="0"/>
              <w:marTop w:val="0"/>
              <w:marBottom w:val="0"/>
              <w:divBdr>
                <w:top w:val="none" w:sz="0" w:space="0" w:color="auto"/>
                <w:left w:val="none" w:sz="0" w:space="0" w:color="auto"/>
                <w:bottom w:val="none" w:sz="0" w:space="0" w:color="auto"/>
                <w:right w:val="none" w:sz="0" w:space="0" w:color="auto"/>
              </w:divBdr>
            </w:div>
            <w:div w:id="492065275">
              <w:marLeft w:val="0"/>
              <w:marRight w:val="0"/>
              <w:marTop w:val="0"/>
              <w:marBottom w:val="0"/>
              <w:divBdr>
                <w:top w:val="none" w:sz="0" w:space="0" w:color="auto"/>
                <w:left w:val="none" w:sz="0" w:space="0" w:color="auto"/>
                <w:bottom w:val="none" w:sz="0" w:space="0" w:color="auto"/>
                <w:right w:val="none" w:sz="0" w:space="0" w:color="auto"/>
              </w:divBdr>
            </w:div>
            <w:div w:id="824124109">
              <w:marLeft w:val="0"/>
              <w:marRight w:val="0"/>
              <w:marTop w:val="0"/>
              <w:marBottom w:val="0"/>
              <w:divBdr>
                <w:top w:val="none" w:sz="0" w:space="0" w:color="auto"/>
                <w:left w:val="none" w:sz="0" w:space="0" w:color="auto"/>
                <w:bottom w:val="none" w:sz="0" w:space="0" w:color="auto"/>
                <w:right w:val="none" w:sz="0" w:space="0" w:color="auto"/>
              </w:divBdr>
            </w:div>
            <w:div w:id="918904352">
              <w:marLeft w:val="0"/>
              <w:marRight w:val="0"/>
              <w:marTop w:val="0"/>
              <w:marBottom w:val="0"/>
              <w:divBdr>
                <w:top w:val="none" w:sz="0" w:space="0" w:color="auto"/>
                <w:left w:val="none" w:sz="0" w:space="0" w:color="auto"/>
                <w:bottom w:val="none" w:sz="0" w:space="0" w:color="auto"/>
                <w:right w:val="none" w:sz="0" w:space="0" w:color="auto"/>
              </w:divBdr>
            </w:div>
            <w:div w:id="1880237725">
              <w:marLeft w:val="0"/>
              <w:marRight w:val="0"/>
              <w:marTop w:val="0"/>
              <w:marBottom w:val="0"/>
              <w:divBdr>
                <w:top w:val="none" w:sz="0" w:space="0" w:color="auto"/>
                <w:left w:val="none" w:sz="0" w:space="0" w:color="auto"/>
                <w:bottom w:val="none" w:sz="0" w:space="0" w:color="auto"/>
                <w:right w:val="none" w:sz="0" w:space="0" w:color="auto"/>
              </w:divBdr>
            </w:div>
          </w:divsChild>
        </w:div>
        <w:div w:id="933631695">
          <w:marLeft w:val="0"/>
          <w:marRight w:val="0"/>
          <w:marTop w:val="0"/>
          <w:marBottom w:val="0"/>
          <w:divBdr>
            <w:top w:val="none" w:sz="0" w:space="0" w:color="auto"/>
            <w:left w:val="none" w:sz="0" w:space="0" w:color="auto"/>
            <w:bottom w:val="none" w:sz="0" w:space="0" w:color="auto"/>
            <w:right w:val="none" w:sz="0" w:space="0" w:color="auto"/>
          </w:divBdr>
          <w:divsChild>
            <w:div w:id="1141729772">
              <w:marLeft w:val="0"/>
              <w:marRight w:val="0"/>
              <w:marTop w:val="0"/>
              <w:marBottom w:val="0"/>
              <w:divBdr>
                <w:top w:val="none" w:sz="0" w:space="0" w:color="auto"/>
                <w:left w:val="none" w:sz="0" w:space="0" w:color="auto"/>
                <w:bottom w:val="none" w:sz="0" w:space="0" w:color="auto"/>
                <w:right w:val="none" w:sz="0" w:space="0" w:color="auto"/>
              </w:divBdr>
            </w:div>
            <w:div w:id="1152871598">
              <w:marLeft w:val="0"/>
              <w:marRight w:val="0"/>
              <w:marTop w:val="0"/>
              <w:marBottom w:val="0"/>
              <w:divBdr>
                <w:top w:val="none" w:sz="0" w:space="0" w:color="auto"/>
                <w:left w:val="none" w:sz="0" w:space="0" w:color="auto"/>
                <w:bottom w:val="none" w:sz="0" w:space="0" w:color="auto"/>
                <w:right w:val="none" w:sz="0" w:space="0" w:color="auto"/>
              </w:divBdr>
            </w:div>
            <w:div w:id="1425221800">
              <w:marLeft w:val="0"/>
              <w:marRight w:val="0"/>
              <w:marTop w:val="0"/>
              <w:marBottom w:val="0"/>
              <w:divBdr>
                <w:top w:val="none" w:sz="0" w:space="0" w:color="auto"/>
                <w:left w:val="none" w:sz="0" w:space="0" w:color="auto"/>
                <w:bottom w:val="none" w:sz="0" w:space="0" w:color="auto"/>
                <w:right w:val="none" w:sz="0" w:space="0" w:color="auto"/>
              </w:divBdr>
            </w:div>
            <w:div w:id="2045136075">
              <w:marLeft w:val="0"/>
              <w:marRight w:val="0"/>
              <w:marTop w:val="0"/>
              <w:marBottom w:val="0"/>
              <w:divBdr>
                <w:top w:val="none" w:sz="0" w:space="0" w:color="auto"/>
                <w:left w:val="none" w:sz="0" w:space="0" w:color="auto"/>
                <w:bottom w:val="none" w:sz="0" w:space="0" w:color="auto"/>
                <w:right w:val="none" w:sz="0" w:space="0" w:color="auto"/>
              </w:divBdr>
            </w:div>
            <w:div w:id="2130929669">
              <w:marLeft w:val="0"/>
              <w:marRight w:val="0"/>
              <w:marTop w:val="0"/>
              <w:marBottom w:val="0"/>
              <w:divBdr>
                <w:top w:val="none" w:sz="0" w:space="0" w:color="auto"/>
                <w:left w:val="none" w:sz="0" w:space="0" w:color="auto"/>
                <w:bottom w:val="none" w:sz="0" w:space="0" w:color="auto"/>
                <w:right w:val="none" w:sz="0" w:space="0" w:color="auto"/>
              </w:divBdr>
            </w:div>
          </w:divsChild>
        </w:div>
        <w:div w:id="1006174220">
          <w:marLeft w:val="0"/>
          <w:marRight w:val="0"/>
          <w:marTop w:val="0"/>
          <w:marBottom w:val="0"/>
          <w:divBdr>
            <w:top w:val="none" w:sz="0" w:space="0" w:color="auto"/>
            <w:left w:val="none" w:sz="0" w:space="0" w:color="auto"/>
            <w:bottom w:val="none" w:sz="0" w:space="0" w:color="auto"/>
            <w:right w:val="none" w:sz="0" w:space="0" w:color="auto"/>
          </w:divBdr>
          <w:divsChild>
            <w:div w:id="159543095">
              <w:marLeft w:val="0"/>
              <w:marRight w:val="0"/>
              <w:marTop w:val="0"/>
              <w:marBottom w:val="0"/>
              <w:divBdr>
                <w:top w:val="none" w:sz="0" w:space="0" w:color="auto"/>
                <w:left w:val="none" w:sz="0" w:space="0" w:color="auto"/>
                <w:bottom w:val="none" w:sz="0" w:space="0" w:color="auto"/>
                <w:right w:val="none" w:sz="0" w:space="0" w:color="auto"/>
              </w:divBdr>
            </w:div>
            <w:div w:id="812794686">
              <w:marLeft w:val="0"/>
              <w:marRight w:val="0"/>
              <w:marTop w:val="0"/>
              <w:marBottom w:val="0"/>
              <w:divBdr>
                <w:top w:val="none" w:sz="0" w:space="0" w:color="auto"/>
                <w:left w:val="none" w:sz="0" w:space="0" w:color="auto"/>
                <w:bottom w:val="none" w:sz="0" w:space="0" w:color="auto"/>
                <w:right w:val="none" w:sz="0" w:space="0" w:color="auto"/>
              </w:divBdr>
            </w:div>
            <w:div w:id="820803993">
              <w:marLeft w:val="0"/>
              <w:marRight w:val="0"/>
              <w:marTop w:val="0"/>
              <w:marBottom w:val="0"/>
              <w:divBdr>
                <w:top w:val="none" w:sz="0" w:space="0" w:color="auto"/>
                <w:left w:val="none" w:sz="0" w:space="0" w:color="auto"/>
                <w:bottom w:val="none" w:sz="0" w:space="0" w:color="auto"/>
                <w:right w:val="none" w:sz="0" w:space="0" w:color="auto"/>
              </w:divBdr>
            </w:div>
            <w:div w:id="1756511913">
              <w:marLeft w:val="0"/>
              <w:marRight w:val="0"/>
              <w:marTop w:val="0"/>
              <w:marBottom w:val="0"/>
              <w:divBdr>
                <w:top w:val="none" w:sz="0" w:space="0" w:color="auto"/>
                <w:left w:val="none" w:sz="0" w:space="0" w:color="auto"/>
                <w:bottom w:val="none" w:sz="0" w:space="0" w:color="auto"/>
                <w:right w:val="none" w:sz="0" w:space="0" w:color="auto"/>
              </w:divBdr>
            </w:div>
            <w:div w:id="1799107073">
              <w:marLeft w:val="0"/>
              <w:marRight w:val="0"/>
              <w:marTop w:val="0"/>
              <w:marBottom w:val="0"/>
              <w:divBdr>
                <w:top w:val="none" w:sz="0" w:space="0" w:color="auto"/>
                <w:left w:val="none" w:sz="0" w:space="0" w:color="auto"/>
                <w:bottom w:val="none" w:sz="0" w:space="0" w:color="auto"/>
                <w:right w:val="none" w:sz="0" w:space="0" w:color="auto"/>
              </w:divBdr>
            </w:div>
          </w:divsChild>
        </w:div>
        <w:div w:id="1020202790">
          <w:marLeft w:val="0"/>
          <w:marRight w:val="0"/>
          <w:marTop w:val="0"/>
          <w:marBottom w:val="0"/>
          <w:divBdr>
            <w:top w:val="none" w:sz="0" w:space="0" w:color="auto"/>
            <w:left w:val="none" w:sz="0" w:space="0" w:color="auto"/>
            <w:bottom w:val="none" w:sz="0" w:space="0" w:color="auto"/>
            <w:right w:val="none" w:sz="0" w:space="0" w:color="auto"/>
          </w:divBdr>
          <w:divsChild>
            <w:div w:id="486631320">
              <w:marLeft w:val="0"/>
              <w:marRight w:val="0"/>
              <w:marTop w:val="0"/>
              <w:marBottom w:val="0"/>
              <w:divBdr>
                <w:top w:val="none" w:sz="0" w:space="0" w:color="auto"/>
                <w:left w:val="none" w:sz="0" w:space="0" w:color="auto"/>
                <w:bottom w:val="none" w:sz="0" w:space="0" w:color="auto"/>
                <w:right w:val="none" w:sz="0" w:space="0" w:color="auto"/>
              </w:divBdr>
            </w:div>
            <w:div w:id="624582878">
              <w:marLeft w:val="0"/>
              <w:marRight w:val="0"/>
              <w:marTop w:val="0"/>
              <w:marBottom w:val="0"/>
              <w:divBdr>
                <w:top w:val="none" w:sz="0" w:space="0" w:color="auto"/>
                <w:left w:val="none" w:sz="0" w:space="0" w:color="auto"/>
                <w:bottom w:val="none" w:sz="0" w:space="0" w:color="auto"/>
                <w:right w:val="none" w:sz="0" w:space="0" w:color="auto"/>
              </w:divBdr>
            </w:div>
            <w:div w:id="646477526">
              <w:marLeft w:val="0"/>
              <w:marRight w:val="0"/>
              <w:marTop w:val="0"/>
              <w:marBottom w:val="0"/>
              <w:divBdr>
                <w:top w:val="none" w:sz="0" w:space="0" w:color="auto"/>
                <w:left w:val="none" w:sz="0" w:space="0" w:color="auto"/>
                <w:bottom w:val="none" w:sz="0" w:space="0" w:color="auto"/>
                <w:right w:val="none" w:sz="0" w:space="0" w:color="auto"/>
              </w:divBdr>
            </w:div>
            <w:div w:id="683869612">
              <w:marLeft w:val="0"/>
              <w:marRight w:val="0"/>
              <w:marTop w:val="0"/>
              <w:marBottom w:val="0"/>
              <w:divBdr>
                <w:top w:val="none" w:sz="0" w:space="0" w:color="auto"/>
                <w:left w:val="none" w:sz="0" w:space="0" w:color="auto"/>
                <w:bottom w:val="none" w:sz="0" w:space="0" w:color="auto"/>
                <w:right w:val="none" w:sz="0" w:space="0" w:color="auto"/>
              </w:divBdr>
            </w:div>
          </w:divsChild>
        </w:div>
        <w:div w:id="1259406357">
          <w:marLeft w:val="0"/>
          <w:marRight w:val="0"/>
          <w:marTop w:val="0"/>
          <w:marBottom w:val="0"/>
          <w:divBdr>
            <w:top w:val="none" w:sz="0" w:space="0" w:color="auto"/>
            <w:left w:val="none" w:sz="0" w:space="0" w:color="auto"/>
            <w:bottom w:val="none" w:sz="0" w:space="0" w:color="auto"/>
            <w:right w:val="none" w:sz="0" w:space="0" w:color="auto"/>
          </w:divBdr>
          <w:divsChild>
            <w:div w:id="780565667">
              <w:marLeft w:val="0"/>
              <w:marRight w:val="0"/>
              <w:marTop w:val="0"/>
              <w:marBottom w:val="0"/>
              <w:divBdr>
                <w:top w:val="none" w:sz="0" w:space="0" w:color="auto"/>
                <w:left w:val="none" w:sz="0" w:space="0" w:color="auto"/>
                <w:bottom w:val="none" w:sz="0" w:space="0" w:color="auto"/>
                <w:right w:val="none" w:sz="0" w:space="0" w:color="auto"/>
              </w:divBdr>
            </w:div>
            <w:div w:id="1436710778">
              <w:marLeft w:val="0"/>
              <w:marRight w:val="0"/>
              <w:marTop w:val="0"/>
              <w:marBottom w:val="0"/>
              <w:divBdr>
                <w:top w:val="none" w:sz="0" w:space="0" w:color="auto"/>
                <w:left w:val="none" w:sz="0" w:space="0" w:color="auto"/>
                <w:bottom w:val="none" w:sz="0" w:space="0" w:color="auto"/>
                <w:right w:val="none" w:sz="0" w:space="0" w:color="auto"/>
              </w:divBdr>
            </w:div>
            <w:div w:id="1472208878">
              <w:marLeft w:val="0"/>
              <w:marRight w:val="0"/>
              <w:marTop w:val="0"/>
              <w:marBottom w:val="0"/>
              <w:divBdr>
                <w:top w:val="none" w:sz="0" w:space="0" w:color="auto"/>
                <w:left w:val="none" w:sz="0" w:space="0" w:color="auto"/>
                <w:bottom w:val="none" w:sz="0" w:space="0" w:color="auto"/>
                <w:right w:val="none" w:sz="0" w:space="0" w:color="auto"/>
              </w:divBdr>
            </w:div>
            <w:div w:id="1534685033">
              <w:marLeft w:val="0"/>
              <w:marRight w:val="0"/>
              <w:marTop w:val="0"/>
              <w:marBottom w:val="0"/>
              <w:divBdr>
                <w:top w:val="none" w:sz="0" w:space="0" w:color="auto"/>
                <w:left w:val="none" w:sz="0" w:space="0" w:color="auto"/>
                <w:bottom w:val="none" w:sz="0" w:space="0" w:color="auto"/>
                <w:right w:val="none" w:sz="0" w:space="0" w:color="auto"/>
              </w:divBdr>
            </w:div>
            <w:div w:id="1698509696">
              <w:marLeft w:val="0"/>
              <w:marRight w:val="0"/>
              <w:marTop w:val="0"/>
              <w:marBottom w:val="0"/>
              <w:divBdr>
                <w:top w:val="none" w:sz="0" w:space="0" w:color="auto"/>
                <w:left w:val="none" w:sz="0" w:space="0" w:color="auto"/>
                <w:bottom w:val="none" w:sz="0" w:space="0" w:color="auto"/>
                <w:right w:val="none" w:sz="0" w:space="0" w:color="auto"/>
              </w:divBdr>
            </w:div>
          </w:divsChild>
        </w:div>
        <w:div w:id="1414350277">
          <w:marLeft w:val="0"/>
          <w:marRight w:val="0"/>
          <w:marTop w:val="0"/>
          <w:marBottom w:val="0"/>
          <w:divBdr>
            <w:top w:val="none" w:sz="0" w:space="0" w:color="auto"/>
            <w:left w:val="none" w:sz="0" w:space="0" w:color="auto"/>
            <w:bottom w:val="none" w:sz="0" w:space="0" w:color="auto"/>
            <w:right w:val="none" w:sz="0" w:space="0" w:color="auto"/>
          </w:divBdr>
          <w:divsChild>
            <w:div w:id="7295403">
              <w:marLeft w:val="0"/>
              <w:marRight w:val="0"/>
              <w:marTop w:val="0"/>
              <w:marBottom w:val="0"/>
              <w:divBdr>
                <w:top w:val="none" w:sz="0" w:space="0" w:color="auto"/>
                <w:left w:val="none" w:sz="0" w:space="0" w:color="auto"/>
                <w:bottom w:val="none" w:sz="0" w:space="0" w:color="auto"/>
                <w:right w:val="none" w:sz="0" w:space="0" w:color="auto"/>
              </w:divBdr>
            </w:div>
            <w:div w:id="229539384">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 w:id="1202744021">
              <w:marLeft w:val="0"/>
              <w:marRight w:val="0"/>
              <w:marTop w:val="0"/>
              <w:marBottom w:val="0"/>
              <w:divBdr>
                <w:top w:val="none" w:sz="0" w:space="0" w:color="auto"/>
                <w:left w:val="none" w:sz="0" w:space="0" w:color="auto"/>
                <w:bottom w:val="none" w:sz="0" w:space="0" w:color="auto"/>
                <w:right w:val="none" w:sz="0" w:space="0" w:color="auto"/>
              </w:divBdr>
            </w:div>
            <w:div w:id="1477066381">
              <w:marLeft w:val="0"/>
              <w:marRight w:val="0"/>
              <w:marTop w:val="0"/>
              <w:marBottom w:val="0"/>
              <w:divBdr>
                <w:top w:val="none" w:sz="0" w:space="0" w:color="auto"/>
                <w:left w:val="none" w:sz="0" w:space="0" w:color="auto"/>
                <w:bottom w:val="none" w:sz="0" w:space="0" w:color="auto"/>
                <w:right w:val="none" w:sz="0" w:space="0" w:color="auto"/>
              </w:divBdr>
            </w:div>
          </w:divsChild>
        </w:div>
        <w:div w:id="1594362751">
          <w:marLeft w:val="0"/>
          <w:marRight w:val="0"/>
          <w:marTop w:val="0"/>
          <w:marBottom w:val="0"/>
          <w:divBdr>
            <w:top w:val="none" w:sz="0" w:space="0" w:color="auto"/>
            <w:left w:val="none" w:sz="0" w:space="0" w:color="auto"/>
            <w:bottom w:val="none" w:sz="0" w:space="0" w:color="auto"/>
            <w:right w:val="none" w:sz="0" w:space="0" w:color="auto"/>
          </w:divBdr>
          <w:divsChild>
            <w:div w:id="265618502">
              <w:marLeft w:val="0"/>
              <w:marRight w:val="0"/>
              <w:marTop w:val="0"/>
              <w:marBottom w:val="0"/>
              <w:divBdr>
                <w:top w:val="none" w:sz="0" w:space="0" w:color="auto"/>
                <w:left w:val="none" w:sz="0" w:space="0" w:color="auto"/>
                <w:bottom w:val="none" w:sz="0" w:space="0" w:color="auto"/>
                <w:right w:val="none" w:sz="0" w:space="0" w:color="auto"/>
              </w:divBdr>
            </w:div>
            <w:div w:id="361514431">
              <w:marLeft w:val="0"/>
              <w:marRight w:val="0"/>
              <w:marTop w:val="0"/>
              <w:marBottom w:val="0"/>
              <w:divBdr>
                <w:top w:val="none" w:sz="0" w:space="0" w:color="auto"/>
                <w:left w:val="none" w:sz="0" w:space="0" w:color="auto"/>
                <w:bottom w:val="none" w:sz="0" w:space="0" w:color="auto"/>
                <w:right w:val="none" w:sz="0" w:space="0" w:color="auto"/>
              </w:divBdr>
            </w:div>
            <w:div w:id="626281780">
              <w:marLeft w:val="0"/>
              <w:marRight w:val="0"/>
              <w:marTop w:val="0"/>
              <w:marBottom w:val="0"/>
              <w:divBdr>
                <w:top w:val="none" w:sz="0" w:space="0" w:color="auto"/>
                <w:left w:val="none" w:sz="0" w:space="0" w:color="auto"/>
                <w:bottom w:val="none" w:sz="0" w:space="0" w:color="auto"/>
                <w:right w:val="none" w:sz="0" w:space="0" w:color="auto"/>
              </w:divBdr>
            </w:div>
            <w:div w:id="1014570795">
              <w:marLeft w:val="0"/>
              <w:marRight w:val="0"/>
              <w:marTop w:val="0"/>
              <w:marBottom w:val="0"/>
              <w:divBdr>
                <w:top w:val="none" w:sz="0" w:space="0" w:color="auto"/>
                <w:left w:val="none" w:sz="0" w:space="0" w:color="auto"/>
                <w:bottom w:val="none" w:sz="0" w:space="0" w:color="auto"/>
                <w:right w:val="none" w:sz="0" w:space="0" w:color="auto"/>
              </w:divBdr>
            </w:div>
            <w:div w:id="1320695184">
              <w:marLeft w:val="0"/>
              <w:marRight w:val="0"/>
              <w:marTop w:val="0"/>
              <w:marBottom w:val="0"/>
              <w:divBdr>
                <w:top w:val="none" w:sz="0" w:space="0" w:color="auto"/>
                <w:left w:val="none" w:sz="0" w:space="0" w:color="auto"/>
                <w:bottom w:val="none" w:sz="0" w:space="0" w:color="auto"/>
                <w:right w:val="none" w:sz="0" w:space="0" w:color="auto"/>
              </w:divBdr>
            </w:div>
          </w:divsChild>
        </w:div>
        <w:div w:id="1637250917">
          <w:marLeft w:val="0"/>
          <w:marRight w:val="0"/>
          <w:marTop w:val="0"/>
          <w:marBottom w:val="0"/>
          <w:divBdr>
            <w:top w:val="none" w:sz="0" w:space="0" w:color="auto"/>
            <w:left w:val="none" w:sz="0" w:space="0" w:color="auto"/>
            <w:bottom w:val="none" w:sz="0" w:space="0" w:color="auto"/>
            <w:right w:val="none" w:sz="0" w:space="0" w:color="auto"/>
          </w:divBdr>
          <w:divsChild>
            <w:div w:id="912550692">
              <w:marLeft w:val="0"/>
              <w:marRight w:val="0"/>
              <w:marTop w:val="0"/>
              <w:marBottom w:val="0"/>
              <w:divBdr>
                <w:top w:val="none" w:sz="0" w:space="0" w:color="auto"/>
                <w:left w:val="none" w:sz="0" w:space="0" w:color="auto"/>
                <w:bottom w:val="none" w:sz="0" w:space="0" w:color="auto"/>
                <w:right w:val="none" w:sz="0" w:space="0" w:color="auto"/>
              </w:divBdr>
            </w:div>
            <w:div w:id="975452080">
              <w:marLeft w:val="0"/>
              <w:marRight w:val="0"/>
              <w:marTop w:val="0"/>
              <w:marBottom w:val="0"/>
              <w:divBdr>
                <w:top w:val="none" w:sz="0" w:space="0" w:color="auto"/>
                <w:left w:val="none" w:sz="0" w:space="0" w:color="auto"/>
                <w:bottom w:val="none" w:sz="0" w:space="0" w:color="auto"/>
                <w:right w:val="none" w:sz="0" w:space="0" w:color="auto"/>
              </w:divBdr>
            </w:div>
            <w:div w:id="1063060383">
              <w:marLeft w:val="0"/>
              <w:marRight w:val="0"/>
              <w:marTop w:val="0"/>
              <w:marBottom w:val="0"/>
              <w:divBdr>
                <w:top w:val="none" w:sz="0" w:space="0" w:color="auto"/>
                <w:left w:val="none" w:sz="0" w:space="0" w:color="auto"/>
                <w:bottom w:val="none" w:sz="0" w:space="0" w:color="auto"/>
                <w:right w:val="none" w:sz="0" w:space="0" w:color="auto"/>
              </w:divBdr>
            </w:div>
            <w:div w:id="1851135876">
              <w:marLeft w:val="0"/>
              <w:marRight w:val="0"/>
              <w:marTop w:val="0"/>
              <w:marBottom w:val="0"/>
              <w:divBdr>
                <w:top w:val="none" w:sz="0" w:space="0" w:color="auto"/>
                <w:left w:val="none" w:sz="0" w:space="0" w:color="auto"/>
                <w:bottom w:val="none" w:sz="0" w:space="0" w:color="auto"/>
                <w:right w:val="none" w:sz="0" w:space="0" w:color="auto"/>
              </w:divBdr>
            </w:div>
            <w:div w:id="1992514101">
              <w:marLeft w:val="0"/>
              <w:marRight w:val="0"/>
              <w:marTop w:val="0"/>
              <w:marBottom w:val="0"/>
              <w:divBdr>
                <w:top w:val="none" w:sz="0" w:space="0" w:color="auto"/>
                <w:left w:val="none" w:sz="0" w:space="0" w:color="auto"/>
                <w:bottom w:val="none" w:sz="0" w:space="0" w:color="auto"/>
                <w:right w:val="none" w:sz="0" w:space="0" w:color="auto"/>
              </w:divBdr>
            </w:div>
          </w:divsChild>
        </w:div>
        <w:div w:id="1676297194">
          <w:marLeft w:val="0"/>
          <w:marRight w:val="0"/>
          <w:marTop w:val="0"/>
          <w:marBottom w:val="0"/>
          <w:divBdr>
            <w:top w:val="none" w:sz="0" w:space="0" w:color="auto"/>
            <w:left w:val="none" w:sz="0" w:space="0" w:color="auto"/>
            <w:bottom w:val="none" w:sz="0" w:space="0" w:color="auto"/>
            <w:right w:val="none" w:sz="0" w:space="0" w:color="auto"/>
          </w:divBdr>
          <w:divsChild>
            <w:div w:id="394819898">
              <w:marLeft w:val="0"/>
              <w:marRight w:val="0"/>
              <w:marTop w:val="0"/>
              <w:marBottom w:val="0"/>
              <w:divBdr>
                <w:top w:val="none" w:sz="0" w:space="0" w:color="auto"/>
                <w:left w:val="none" w:sz="0" w:space="0" w:color="auto"/>
                <w:bottom w:val="none" w:sz="0" w:space="0" w:color="auto"/>
                <w:right w:val="none" w:sz="0" w:space="0" w:color="auto"/>
              </w:divBdr>
            </w:div>
            <w:div w:id="507788141">
              <w:marLeft w:val="0"/>
              <w:marRight w:val="0"/>
              <w:marTop w:val="0"/>
              <w:marBottom w:val="0"/>
              <w:divBdr>
                <w:top w:val="none" w:sz="0" w:space="0" w:color="auto"/>
                <w:left w:val="none" w:sz="0" w:space="0" w:color="auto"/>
                <w:bottom w:val="none" w:sz="0" w:space="0" w:color="auto"/>
                <w:right w:val="none" w:sz="0" w:space="0" w:color="auto"/>
              </w:divBdr>
            </w:div>
            <w:div w:id="839201901">
              <w:marLeft w:val="0"/>
              <w:marRight w:val="0"/>
              <w:marTop w:val="0"/>
              <w:marBottom w:val="0"/>
              <w:divBdr>
                <w:top w:val="none" w:sz="0" w:space="0" w:color="auto"/>
                <w:left w:val="none" w:sz="0" w:space="0" w:color="auto"/>
                <w:bottom w:val="none" w:sz="0" w:space="0" w:color="auto"/>
                <w:right w:val="none" w:sz="0" w:space="0" w:color="auto"/>
              </w:divBdr>
            </w:div>
            <w:div w:id="1806460183">
              <w:marLeft w:val="0"/>
              <w:marRight w:val="0"/>
              <w:marTop w:val="0"/>
              <w:marBottom w:val="0"/>
              <w:divBdr>
                <w:top w:val="none" w:sz="0" w:space="0" w:color="auto"/>
                <w:left w:val="none" w:sz="0" w:space="0" w:color="auto"/>
                <w:bottom w:val="none" w:sz="0" w:space="0" w:color="auto"/>
                <w:right w:val="none" w:sz="0" w:space="0" w:color="auto"/>
              </w:divBdr>
            </w:div>
            <w:div w:id="1861895000">
              <w:marLeft w:val="0"/>
              <w:marRight w:val="0"/>
              <w:marTop w:val="0"/>
              <w:marBottom w:val="0"/>
              <w:divBdr>
                <w:top w:val="none" w:sz="0" w:space="0" w:color="auto"/>
                <w:left w:val="none" w:sz="0" w:space="0" w:color="auto"/>
                <w:bottom w:val="none" w:sz="0" w:space="0" w:color="auto"/>
                <w:right w:val="none" w:sz="0" w:space="0" w:color="auto"/>
              </w:divBdr>
            </w:div>
          </w:divsChild>
        </w:div>
        <w:div w:id="1769618543">
          <w:marLeft w:val="0"/>
          <w:marRight w:val="0"/>
          <w:marTop w:val="0"/>
          <w:marBottom w:val="0"/>
          <w:divBdr>
            <w:top w:val="none" w:sz="0" w:space="0" w:color="auto"/>
            <w:left w:val="none" w:sz="0" w:space="0" w:color="auto"/>
            <w:bottom w:val="none" w:sz="0" w:space="0" w:color="auto"/>
            <w:right w:val="none" w:sz="0" w:space="0" w:color="auto"/>
          </w:divBdr>
          <w:divsChild>
            <w:div w:id="825633407">
              <w:marLeft w:val="0"/>
              <w:marRight w:val="0"/>
              <w:marTop w:val="0"/>
              <w:marBottom w:val="0"/>
              <w:divBdr>
                <w:top w:val="none" w:sz="0" w:space="0" w:color="auto"/>
                <w:left w:val="none" w:sz="0" w:space="0" w:color="auto"/>
                <w:bottom w:val="none" w:sz="0" w:space="0" w:color="auto"/>
                <w:right w:val="none" w:sz="0" w:space="0" w:color="auto"/>
              </w:divBdr>
            </w:div>
            <w:div w:id="982734724">
              <w:marLeft w:val="0"/>
              <w:marRight w:val="0"/>
              <w:marTop w:val="0"/>
              <w:marBottom w:val="0"/>
              <w:divBdr>
                <w:top w:val="none" w:sz="0" w:space="0" w:color="auto"/>
                <w:left w:val="none" w:sz="0" w:space="0" w:color="auto"/>
                <w:bottom w:val="none" w:sz="0" w:space="0" w:color="auto"/>
                <w:right w:val="none" w:sz="0" w:space="0" w:color="auto"/>
              </w:divBdr>
            </w:div>
            <w:div w:id="1373268631">
              <w:marLeft w:val="0"/>
              <w:marRight w:val="0"/>
              <w:marTop w:val="0"/>
              <w:marBottom w:val="0"/>
              <w:divBdr>
                <w:top w:val="none" w:sz="0" w:space="0" w:color="auto"/>
                <w:left w:val="none" w:sz="0" w:space="0" w:color="auto"/>
                <w:bottom w:val="none" w:sz="0" w:space="0" w:color="auto"/>
                <w:right w:val="none" w:sz="0" w:space="0" w:color="auto"/>
              </w:divBdr>
            </w:div>
            <w:div w:id="1715078630">
              <w:marLeft w:val="0"/>
              <w:marRight w:val="0"/>
              <w:marTop w:val="0"/>
              <w:marBottom w:val="0"/>
              <w:divBdr>
                <w:top w:val="none" w:sz="0" w:space="0" w:color="auto"/>
                <w:left w:val="none" w:sz="0" w:space="0" w:color="auto"/>
                <w:bottom w:val="none" w:sz="0" w:space="0" w:color="auto"/>
                <w:right w:val="none" w:sz="0" w:space="0" w:color="auto"/>
              </w:divBdr>
            </w:div>
            <w:div w:id="2011249907">
              <w:marLeft w:val="0"/>
              <w:marRight w:val="0"/>
              <w:marTop w:val="0"/>
              <w:marBottom w:val="0"/>
              <w:divBdr>
                <w:top w:val="none" w:sz="0" w:space="0" w:color="auto"/>
                <w:left w:val="none" w:sz="0" w:space="0" w:color="auto"/>
                <w:bottom w:val="none" w:sz="0" w:space="0" w:color="auto"/>
                <w:right w:val="none" w:sz="0" w:space="0" w:color="auto"/>
              </w:divBdr>
            </w:div>
          </w:divsChild>
        </w:div>
        <w:div w:id="1927569868">
          <w:marLeft w:val="0"/>
          <w:marRight w:val="0"/>
          <w:marTop w:val="0"/>
          <w:marBottom w:val="0"/>
          <w:divBdr>
            <w:top w:val="none" w:sz="0" w:space="0" w:color="auto"/>
            <w:left w:val="none" w:sz="0" w:space="0" w:color="auto"/>
            <w:bottom w:val="none" w:sz="0" w:space="0" w:color="auto"/>
            <w:right w:val="none" w:sz="0" w:space="0" w:color="auto"/>
          </w:divBdr>
          <w:divsChild>
            <w:div w:id="237638303">
              <w:marLeft w:val="0"/>
              <w:marRight w:val="0"/>
              <w:marTop w:val="0"/>
              <w:marBottom w:val="0"/>
              <w:divBdr>
                <w:top w:val="none" w:sz="0" w:space="0" w:color="auto"/>
                <w:left w:val="none" w:sz="0" w:space="0" w:color="auto"/>
                <w:bottom w:val="none" w:sz="0" w:space="0" w:color="auto"/>
                <w:right w:val="none" w:sz="0" w:space="0" w:color="auto"/>
              </w:divBdr>
            </w:div>
            <w:div w:id="487330836">
              <w:marLeft w:val="0"/>
              <w:marRight w:val="0"/>
              <w:marTop w:val="0"/>
              <w:marBottom w:val="0"/>
              <w:divBdr>
                <w:top w:val="none" w:sz="0" w:space="0" w:color="auto"/>
                <w:left w:val="none" w:sz="0" w:space="0" w:color="auto"/>
                <w:bottom w:val="none" w:sz="0" w:space="0" w:color="auto"/>
                <w:right w:val="none" w:sz="0" w:space="0" w:color="auto"/>
              </w:divBdr>
            </w:div>
            <w:div w:id="638996804">
              <w:marLeft w:val="0"/>
              <w:marRight w:val="0"/>
              <w:marTop w:val="0"/>
              <w:marBottom w:val="0"/>
              <w:divBdr>
                <w:top w:val="none" w:sz="0" w:space="0" w:color="auto"/>
                <w:left w:val="none" w:sz="0" w:space="0" w:color="auto"/>
                <w:bottom w:val="none" w:sz="0" w:space="0" w:color="auto"/>
                <w:right w:val="none" w:sz="0" w:space="0" w:color="auto"/>
              </w:divBdr>
            </w:div>
            <w:div w:id="1105082031">
              <w:marLeft w:val="0"/>
              <w:marRight w:val="0"/>
              <w:marTop w:val="0"/>
              <w:marBottom w:val="0"/>
              <w:divBdr>
                <w:top w:val="none" w:sz="0" w:space="0" w:color="auto"/>
                <w:left w:val="none" w:sz="0" w:space="0" w:color="auto"/>
                <w:bottom w:val="none" w:sz="0" w:space="0" w:color="auto"/>
                <w:right w:val="none" w:sz="0" w:space="0" w:color="auto"/>
              </w:divBdr>
            </w:div>
            <w:div w:id="1901600150">
              <w:marLeft w:val="0"/>
              <w:marRight w:val="0"/>
              <w:marTop w:val="0"/>
              <w:marBottom w:val="0"/>
              <w:divBdr>
                <w:top w:val="none" w:sz="0" w:space="0" w:color="auto"/>
                <w:left w:val="none" w:sz="0" w:space="0" w:color="auto"/>
                <w:bottom w:val="none" w:sz="0" w:space="0" w:color="auto"/>
                <w:right w:val="none" w:sz="0" w:space="0" w:color="auto"/>
              </w:divBdr>
            </w:div>
          </w:divsChild>
        </w:div>
        <w:div w:id="2095785824">
          <w:marLeft w:val="0"/>
          <w:marRight w:val="0"/>
          <w:marTop w:val="0"/>
          <w:marBottom w:val="0"/>
          <w:divBdr>
            <w:top w:val="none" w:sz="0" w:space="0" w:color="auto"/>
            <w:left w:val="none" w:sz="0" w:space="0" w:color="auto"/>
            <w:bottom w:val="none" w:sz="0" w:space="0" w:color="auto"/>
            <w:right w:val="none" w:sz="0" w:space="0" w:color="auto"/>
          </w:divBdr>
          <w:divsChild>
            <w:div w:id="207303403">
              <w:marLeft w:val="0"/>
              <w:marRight w:val="0"/>
              <w:marTop w:val="0"/>
              <w:marBottom w:val="0"/>
              <w:divBdr>
                <w:top w:val="none" w:sz="0" w:space="0" w:color="auto"/>
                <w:left w:val="none" w:sz="0" w:space="0" w:color="auto"/>
                <w:bottom w:val="none" w:sz="0" w:space="0" w:color="auto"/>
                <w:right w:val="none" w:sz="0" w:space="0" w:color="auto"/>
              </w:divBdr>
            </w:div>
            <w:div w:id="995303347">
              <w:marLeft w:val="0"/>
              <w:marRight w:val="0"/>
              <w:marTop w:val="0"/>
              <w:marBottom w:val="0"/>
              <w:divBdr>
                <w:top w:val="none" w:sz="0" w:space="0" w:color="auto"/>
                <w:left w:val="none" w:sz="0" w:space="0" w:color="auto"/>
                <w:bottom w:val="none" w:sz="0" w:space="0" w:color="auto"/>
                <w:right w:val="none" w:sz="0" w:space="0" w:color="auto"/>
              </w:divBdr>
            </w:div>
            <w:div w:id="1491363657">
              <w:marLeft w:val="0"/>
              <w:marRight w:val="0"/>
              <w:marTop w:val="0"/>
              <w:marBottom w:val="0"/>
              <w:divBdr>
                <w:top w:val="none" w:sz="0" w:space="0" w:color="auto"/>
                <w:left w:val="none" w:sz="0" w:space="0" w:color="auto"/>
                <w:bottom w:val="none" w:sz="0" w:space="0" w:color="auto"/>
                <w:right w:val="none" w:sz="0" w:space="0" w:color="auto"/>
              </w:divBdr>
            </w:div>
            <w:div w:id="1849059797">
              <w:marLeft w:val="0"/>
              <w:marRight w:val="0"/>
              <w:marTop w:val="0"/>
              <w:marBottom w:val="0"/>
              <w:divBdr>
                <w:top w:val="none" w:sz="0" w:space="0" w:color="auto"/>
                <w:left w:val="none" w:sz="0" w:space="0" w:color="auto"/>
                <w:bottom w:val="none" w:sz="0" w:space="0" w:color="auto"/>
                <w:right w:val="none" w:sz="0" w:space="0" w:color="auto"/>
              </w:divBdr>
            </w:div>
            <w:div w:id="2110808457">
              <w:marLeft w:val="0"/>
              <w:marRight w:val="0"/>
              <w:marTop w:val="0"/>
              <w:marBottom w:val="0"/>
              <w:divBdr>
                <w:top w:val="none" w:sz="0" w:space="0" w:color="auto"/>
                <w:left w:val="none" w:sz="0" w:space="0" w:color="auto"/>
                <w:bottom w:val="none" w:sz="0" w:space="0" w:color="auto"/>
                <w:right w:val="none" w:sz="0" w:space="0" w:color="auto"/>
              </w:divBdr>
            </w:div>
          </w:divsChild>
        </w:div>
        <w:div w:id="2102333387">
          <w:marLeft w:val="0"/>
          <w:marRight w:val="0"/>
          <w:marTop w:val="0"/>
          <w:marBottom w:val="0"/>
          <w:divBdr>
            <w:top w:val="none" w:sz="0" w:space="0" w:color="auto"/>
            <w:left w:val="none" w:sz="0" w:space="0" w:color="auto"/>
            <w:bottom w:val="none" w:sz="0" w:space="0" w:color="auto"/>
            <w:right w:val="none" w:sz="0" w:space="0" w:color="auto"/>
          </w:divBdr>
        </w:div>
      </w:divsChild>
    </w:div>
    <w:div w:id="1710717927">
      <w:bodyDiv w:val="1"/>
      <w:marLeft w:val="0"/>
      <w:marRight w:val="0"/>
      <w:marTop w:val="0"/>
      <w:marBottom w:val="0"/>
      <w:divBdr>
        <w:top w:val="none" w:sz="0" w:space="0" w:color="auto"/>
        <w:left w:val="none" w:sz="0" w:space="0" w:color="auto"/>
        <w:bottom w:val="none" w:sz="0" w:space="0" w:color="auto"/>
        <w:right w:val="none" w:sz="0" w:space="0" w:color="auto"/>
      </w:divBdr>
      <w:divsChild>
        <w:div w:id="144592586">
          <w:marLeft w:val="0"/>
          <w:marRight w:val="0"/>
          <w:marTop w:val="0"/>
          <w:marBottom w:val="0"/>
          <w:divBdr>
            <w:top w:val="none" w:sz="0" w:space="0" w:color="auto"/>
            <w:left w:val="none" w:sz="0" w:space="0" w:color="auto"/>
            <w:bottom w:val="none" w:sz="0" w:space="0" w:color="auto"/>
            <w:right w:val="none" w:sz="0" w:space="0" w:color="auto"/>
          </w:divBdr>
        </w:div>
        <w:div w:id="491026283">
          <w:marLeft w:val="0"/>
          <w:marRight w:val="0"/>
          <w:marTop w:val="0"/>
          <w:marBottom w:val="0"/>
          <w:divBdr>
            <w:top w:val="none" w:sz="0" w:space="0" w:color="auto"/>
            <w:left w:val="none" w:sz="0" w:space="0" w:color="auto"/>
            <w:bottom w:val="none" w:sz="0" w:space="0" w:color="auto"/>
            <w:right w:val="none" w:sz="0" w:space="0" w:color="auto"/>
          </w:divBdr>
          <w:divsChild>
            <w:div w:id="1549607719">
              <w:marLeft w:val="0"/>
              <w:marRight w:val="0"/>
              <w:marTop w:val="0"/>
              <w:marBottom w:val="0"/>
              <w:divBdr>
                <w:top w:val="none" w:sz="0" w:space="0" w:color="auto"/>
                <w:left w:val="none" w:sz="0" w:space="0" w:color="auto"/>
                <w:bottom w:val="none" w:sz="0" w:space="0" w:color="auto"/>
                <w:right w:val="none" w:sz="0" w:space="0" w:color="auto"/>
              </w:divBdr>
            </w:div>
          </w:divsChild>
        </w:div>
        <w:div w:id="847405702">
          <w:marLeft w:val="0"/>
          <w:marRight w:val="0"/>
          <w:marTop w:val="0"/>
          <w:marBottom w:val="0"/>
          <w:divBdr>
            <w:top w:val="none" w:sz="0" w:space="0" w:color="auto"/>
            <w:left w:val="none" w:sz="0" w:space="0" w:color="auto"/>
            <w:bottom w:val="none" w:sz="0" w:space="0" w:color="auto"/>
            <w:right w:val="none" w:sz="0" w:space="0" w:color="auto"/>
          </w:divBdr>
        </w:div>
        <w:div w:id="1215696488">
          <w:marLeft w:val="0"/>
          <w:marRight w:val="0"/>
          <w:marTop w:val="0"/>
          <w:marBottom w:val="0"/>
          <w:divBdr>
            <w:top w:val="none" w:sz="0" w:space="0" w:color="auto"/>
            <w:left w:val="none" w:sz="0" w:space="0" w:color="auto"/>
            <w:bottom w:val="none" w:sz="0" w:space="0" w:color="auto"/>
            <w:right w:val="none" w:sz="0" w:space="0" w:color="auto"/>
          </w:divBdr>
          <w:divsChild>
            <w:div w:id="1209993756">
              <w:marLeft w:val="0"/>
              <w:marRight w:val="0"/>
              <w:marTop w:val="0"/>
              <w:marBottom w:val="0"/>
              <w:divBdr>
                <w:top w:val="none" w:sz="0" w:space="0" w:color="auto"/>
                <w:left w:val="none" w:sz="0" w:space="0" w:color="auto"/>
                <w:bottom w:val="none" w:sz="0" w:space="0" w:color="auto"/>
                <w:right w:val="none" w:sz="0" w:space="0" w:color="auto"/>
              </w:divBdr>
            </w:div>
            <w:div w:id="1253202592">
              <w:marLeft w:val="0"/>
              <w:marRight w:val="0"/>
              <w:marTop w:val="0"/>
              <w:marBottom w:val="0"/>
              <w:divBdr>
                <w:top w:val="none" w:sz="0" w:space="0" w:color="auto"/>
                <w:left w:val="none" w:sz="0" w:space="0" w:color="auto"/>
                <w:bottom w:val="none" w:sz="0" w:space="0" w:color="auto"/>
                <w:right w:val="none" w:sz="0" w:space="0" w:color="auto"/>
              </w:divBdr>
            </w:div>
            <w:div w:id="1326863225">
              <w:marLeft w:val="0"/>
              <w:marRight w:val="0"/>
              <w:marTop w:val="0"/>
              <w:marBottom w:val="0"/>
              <w:divBdr>
                <w:top w:val="none" w:sz="0" w:space="0" w:color="auto"/>
                <w:left w:val="none" w:sz="0" w:space="0" w:color="auto"/>
                <w:bottom w:val="none" w:sz="0" w:space="0" w:color="auto"/>
                <w:right w:val="none" w:sz="0" w:space="0" w:color="auto"/>
              </w:divBdr>
            </w:div>
            <w:div w:id="1785612443">
              <w:marLeft w:val="0"/>
              <w:marRight w:val="0"/>
              <w:marTop w:val="0"/>
              <w:marBottom w:val="0"/>
              <w:divBdr>
                <w:top w:val="none" w:sz="0" w:space="0" w:color="auto"/>
                <w:left w:val="none" w:sz="0" w:space="0" w:color="auto"/>
                <w:bottom w:val="none" w:sz="0" w:space="0" w:color="auto"/>
                <w:right w:val="none" w:sz="0" w:space="0" w:color="auto"/>
              </w:divBdr>
            </w:div>
            <w:div w:id="2141916527">
              <w:marLeft w:val="0"/>
              <w:marRight w:val="0"/>
              <w:marTop w:val="0"/>
              <w:marBottom w:val="0"/>
              <w:divBdr>
                <w:top w:val="none" w:sz="0" w:space="0" w:color="auto"/>
                <w:left w:val="none" w:sz="0" w:space="0" w:color="auto"/>
                <w:bottom w:val="none" w:sz="0" w:space="0" w:color="auto"/>
                <w:right w:val="none" w:sz="0" w:space="0" w:color="auto"/>
              </w:divBdr>
            </w:div>
          </w:divsChild>
        </w:div>
        <w:div w:id="1241870021">
          <w:marLeft w:val="0"/>
          <w:marRight w:val="0"/>
          <w:marTop w:val="0"/>
          <w:marBottom w:val="0"/>
          <w:divBdr>
            <w:top w:val="none" w:sz="0" w:space="0" w:color="auto"/>
            <w:left w:val="none" w:sz="0" w:space="0" w:color="auto"/>
            <w:bottom w:val="none" w:sz="0" w:space="0" w:color="auto"/>
            <w:right w:val="none" w:sz="0" w:space="0" w:color="auto"/>
          </w:divBdr>
        </w:div>
        <w:div w:id="1592200810">
          <w:marLeft w:val="0"/>
          <w:marRight w:val="0"/>
          <w:marTop w:val="0"/>
          <w:marBottom w:val="0"/>
          <w:divBdr>
            <w:top w:val="none" w:sz="0" w:space="0" w:color="auto"/>
            <w:left w:val="none" w:sz="0" w:space="0" w:color="auto"/>
            <w:bottom w:val="none" w:sz="0" w:space="0" w:color="auto"/>
            <w:right w:val="none" w:sz="0" w:space="0" w:color="auto"/>
          </w:divBdr>
        </w:div>
        <w:div w:id="1697581573">
          <w:marLeft w:val="0"/>
          <w:marRight w:val="0"/>
          <w:marTop w:val="0"/>
          <w:marBottom w:val="0"/>
          <w:divBdr>
            <w:top w:val="none" w:sz="0" w:space="0" w:color="auto"/>
            <w:left w:val="none" w:sz="0" w:space="0" w:color="auto"/>
            <w:bottom w:val="none" w:sz="0" w:space="0" w:color="auto"/>
            <w:right w:val="none" w:sz="0" w:space="0" w:color="auto"/>
          </w:divBdr>
        </w:div>
        <w:div w:id="2045329255">
          <w:marLeft w:val="0"/>
          <w:marRight w:val="0"/>
          <w:marTop w:val="0"/>
          <w:marBottom w:val="0"/>
          <w:divBdr>
            <w:top w:val="none" w:sz="0" w:space="0" w:color="auto"/>
            <w:left w:val="none" w:sz="0" w:space="0" w:color="auto"/>
            <w:bottom w:val="none" w:sz="0" w:space="0" w:color="auto"/>
            <w:right w:val="none" w:sz="0" w:space="0" w:color="auto"/>
          </w:divBdr>
        </w:div>
      </w:divsChild>
    </w:div>
    <w:div w:id="1711614923">
      <w:bodyDiv w:val="1"/>
      <w:marLeft w:val="0"/>
      <w:marRight w:val="0"/>
      <w:marTop w:val="0"/>
      <w:marBottom w:val="0"/>
      <w:divBdr>
        <w:top w:val="none" w:sz="0" w:space="0" w:color="auto"/>
        <w:left w:val="none" w:sz="0" w:space="0" w:color="auto"/>
        <w:bottom w:val="none" w:sz="0" w:space="0" w:color="auto"/>
        <w:right w:val="none" w:sz="0" w:space="0" w:color="auto"/>
      </w:divBdr>
    </w:div>
    <w:div w:id="1791775980">
      <w:bodyDiv w:val="1"/>
      <w:marLeft w:val="0"/>
      <w:marRight w:val="0"/>
      <w:marTop w:val="0"/>
      <w:marBottom w:val="0"/>
      <w:divBdr>
        <w:top w:val="none" w:sz="0" w:space="0" w:color="auto"/>
        <w:left w:val="none" w:sz="0" w:space="0" w:color="auto"/>
        <w:bottom w:val="none" w:sz="0" w:space="0" w:color="auto"/>
        <w:right w:val="none" w:sz="0" w:space="0" w:color="auto"/>
      </w:divBdr>
    </w:div>
    <w:div w:id="1824078782">
      <w:bodyDiv w:val="1"/>
      <w:marLeft w:val="0"/>
      <w:marRight w:val="0"/>
      <w:marTop w:val="0"/>
      <w:marBottom w:val="0"/>
      <w:divBdr>
        <w:top w:val="none" w:sz="0" w:space="0" w:color="auto"/>
        <w:left w:val="none" w:sz="0" w:space="0" w:color="auto"/>
        <w:bottom w:val="none" w:sz="0" w:space="0" w:color="auto"/>
        <w:right w:val="none" w:sz="0" w:space="0" w:color="auto"/>
      </w:divBdr>
    </w:div>
    <w:div w:id="1850480492">
      <w:bodyDiv w:val="1"/>
      <w:marLeft w:val="0"/>
      <w:marRight w:val="0"/>
      <w:marTop w:val="0"/>
      <w:marBottom w:val="0"/>
      <w:divBdr>
        <w:top w:val="none" w:sz="0" w:space="0" w:color="auto"/>
        <w:left w:val="none" w:sz="0" w:space="0" w:color="auto"/>
        <w:bottom w:val="none" w:sz="0" w:space="0" w:color="auto"/>
        <w:right w:val="none" w:sz="0" w:space="0" w:color="auto"/>
      </w:divBdr>
      <w:divsChild>
        <w:div w:id="463616320">
          <w:marLeft w:val="0"/>
          <w:marRight w:val="0"/>
          <w:marTop w:val="0"/>
          <w:marBottom w:val="0"/>
          <w:divBdr>
            <w:top w:val="none" w:sz="0" w:space="0" w:color="auto"/>
            <w:left w:val="none" w:sz="0" w:space="0" w:color="auto"/>
            <w:bottom w:val="none" w:sz="0" w:space="0" w:color="auto"/>
            <w:right w:val="none" w:sz="0" w:space="0" w:color="auto"/>
          </w:divBdr>
        </w:div>
        <w:div w:id="489903427">
          <w:marLeft w:val="0"/>
          <w:marRight w:val="0"/>
          <w:marTop w:val="0"/>
          <w:marBottom w:val="0"/>
          <w:divBdr>
            <w:top w:val="none" w:sz="0" w:space="0" w:color="auto"/>
            <w:left w:val="none" w:sz="0" w:space="0" w:color="auto"/>
            <w:bottom w:val="none" w:sz="0" w:space="0" w:color="auto"/>
            <w:right w:val="none" w:sz="0" w:space="0" w:color="auto"/>
          </w:divBdr>
        </w:div>
        <w:div w:id="552932459">
          <w:marLeft w:val="0"/>
          <w:marRight w:val="0"/>
          <w:marTop w:val="0"/>
          <w:marBottom w:val="0"/>
          <w:divBdr>
            <w:top w:val="none" w:sz="0" w:space="0" w:color="auto"/>
            <w:left w:val="none" w:sz="0" w:space="0" w:color="auto"/>
            <w:bottom w:val="none" w:sz="0" w:space="0" w:color="auto"/>
            <w:right w:val="none" w:sz="0" w:space="0" w:color="auto"/>
          </w:divBdr>
        </w:div>
        <w:div w:id="557328402">
          <w:marLeft w:val="0"/>
          <w:marRight w:val="0"/>
          <w:marTop w:val="0"/>
          <w:marBottom w:val="0"/>
          <w:divBdr>
            <w:top w:val="none" w:sz="0" w:space="0" w:color="auto"/>
            <w:left w:val="none" w:sz="0" w:space="0" w:color="auto"/>
            <w:bottom w:val="none" w:sz="0" w:space="0" w:color="auto"/>
            <w:right w:val="none" w:sz="0" w:space="0" w:color="auto"/>
          </w:divBdr>
        </w:div>
        <w:div w:id="674452767">
          <w:marLeft w:val="0"/>
          <w:marRight w:val="0"/>
          <w:marTop w:val="0"/>
          <w:marBottom w:val="0"/>
          <w:divBdr>
            <w:top w:val="none" w:sz="0" w:space="0" w:color="auto"/>
            <w:left w:val="none" w:sz="0" w:space="0" w:color="auto"/>
            <w:bottom w:val="none" w:sz="0" w:space="0" w:color="auto"/>
            <w:right w:val="none" w:sz="0" w:space="0" w:color="auto"/>
          </w:divBdr>
        </w:div>
        <w:div w:id="728116196">
          <w:marLeft w:val="0"/>
          <w:marRight w:val="0"/>
          <w:marTop w:val="0"/>
          <w:marBottom w:val="0"/>
          <w:divBdr>
            <w:top w:val="none" w:sz="0" w:space="0" w:color="auto"/>
            <w:left w:val="none" w:sz="0" w:space="0" w:color="auto"/>
            <w:bottom w:val="none" w:sz="0" w:space="0" w:color="auto"/>
            <w:right w:val="none" w:sz="0" w:space="0" w:color="auto"/>
          </w:divBdr>
        </w:div>
        <w:div w:id="823621064">
          <w:marLeft w:val="0"/>
          <w:marRight w:val="0"/>
          <w:marTop w:val="0"/>
          <w:marBottom w:val="0"/>
          <w:divBdr>
            <w:top w:val="none" w:sz="0" w:space="0" w:color="auto"/>
            <w:left w:val="none" w:sz="0" w:space="0" w:color="auto"/>
            <w:bottom w:val="none" w:sz="0" w:space="0" w:color="auto"/>
            <w:right w:val="none" w:sz="0" w:space="0" w:color="auto"/>
          </w:divBdr>
        </w:div>
        <w:div w:id="927884963">
          <w:marLeft w:val="0"/>
          <w:marRight w:val="0"/>
          <w:marTop w:val="0"/>
          <w:marBottom w:val="0"/>
          <w:divBdr>
            <w:top w:val="none" w:sz="0" w:space="0" w:color="auto"/>
            <w:left w:val="none" w:sz="0" w:space="0" w:color="auto"/>
            <w:bottom w:val="none" w:sz="0" w:space="0" w:color="auto"/>
            <w:right w:val="none" w:sz="0" w:space="0" w:color="auto"/>
          </w:divBdr>
        </w:div>
        <w:div w:id="1060833999">
          <w:marLeft w:val="0"/>
          <w:marRight w:val="0"/>
          <w:marTop w:val="0"/>
          <w:marBottom w:val="0"/>
          <w:divBdr>
            <w:top w:val="none" w:sz="0" w:space="0" w:color="auto"/>
            <w:left w:val="none" w:sz="0" w:space="0" w:color="auto"/>
            <w:bottom w:val="none" w:sz="0" w:space="0" w:color="auto"/>
            <w:right w:val="none" w:sz="0" w:space="0" w:color="auto"/>
          </w:divBdr>
        </w:div>
        <w:div w:id="1120883312">
          <w:marLeft w:val="0"/>
          <w:marRight w:val="0"/>
          <w:marTop w:val="0"/>
          <w:marBottom w:val="0"/>
          <w:divBdr>
            <w:top w:val="none" w:sz="0" w:space="0" w:color="auto"/>
            <w:left w:val="none" w:sz="0" w:space="0" w:color="auto"/>
            <w:bottom w:val="none" w:sz="0" w:space="0" w:color="auto"/>
            <w:right w:val="none" w:sz="0" w:space="0" w:color="auto"/>
          </w:divBdr>
        </w:div>
        <w:div w:id="1150707974">
          <w:marLeft w:val="0"/>
          <w:marRight w:val="0"/>
          <w:marTop w:val="0"/>
          <w:marBottom w:val="0"/>
          <w:divBdr>
            <w:top w:val="none" w:sz="0" w:space="0" w:color="auto"/>
            <w:left w:val="none" w:sz="0" w:space="0" w:color="auto"/>
            <w:bottom w:val="none" w:sz="0" w:space="0" w:color="auto"/>
            <w:right w:val="none" w:sz="0" w:space="0" w:color="auto"/>
          </w:divBdr>
        </w:div>
        <w:div w:id="1291402250">
          <w:marLeft w:val="0"/>
          <w:marRight w:val="0"/>
          <w:marTop w:val="0"/>
          <w:marBottom w:val="0"/>
          <w:divBdr>
            <w:top w:val="none" w:sz="0" w:space="0" w:color="auto"/>
            <w:left w:val="none" w:sz="0" w:space="0" w:color="auto"/>
            <w:bottom w:val="none" w:sz="0" w:space="0" w:color="auto"/>
            <w:right w:val="none" w:sz="0" w:space="0" w:color="auto"/>
          </w:divBdr>
        </w:div>
        <w:div w:id="1401634276">
          <w:marLeft w:val="0"/>
          <w:marRight w:val="0"/>
          <w:marTop w:val="0"/>
          <w:marBottom w:val="0"/>
          <w:divBdr>
            <w:top w:val="none" w:sz="0" w:space="0" w:color="auto"/>
            <w:left w:val="none" w:sz="0" w:space="0" w:color="auto"/>
            <w:bottom w:val="none" w:sz="0" w:space="0" w:color="auto"/>
            <w:right w:val="none" w:sz="0" w:space="0" w:color="auto"/>
          </w:divBdr>
        </w:div>
        <w:div w:id="1406418838">
          <w:marLeft w:val="0"/>
          <w:marRight w:val="0"/>
          <w:marTop w:val="0"/>
          <w:marBottom w:val="0"/>
          <w:divBdr>
            <w:top w:val="none" w:sz="0" w:space="0" w:color="auto"/>
            <w:left w:val="none" w:sz="0" w:space="0" w:color="auto"/>
            <w:bottom w:val="none" w:sz="0" w:space="0" w:color="auto"/>
            <w:right w:val="none" w:sz="0" w:space="0" w:color="auto"/>
          </w:divBdr>
        </w:div>
        <w:div w:id="1578246681">
          <w:marLeft w:val="0"/>
          <w:marRight w:val="0"/>
          <w:marTop w:val="0"/>
          <w:marBottom w:val="0"/>
          <w:divBdr>
            <w:top w:val="none" w:sz="0" w:space="0" w:color="auto"/>
            <w:left w:val="none" w:sz="0" w:space="0" w:color="auto"/>
            <w:bottom w:val="none" w:sz="0" w:space="0" w:color="auto"/>
            <w:right w:val="none" w:sz="0" w:space="0" w:color="auto"/>
          </w:divBdr>
        </w:div>
        <w:div w:id="1618024281">
          <w:marLeft w:val="0"/>
          <w:marRight w:val="0"/>
          <w:marTop w:val="0"/>
          <w:marBottom w:val="0"/>
          <w:divBdr>
            <w:top w:val="none" w:sz="0" w:space="0" w:color="auto"/>
            <w:left w:val="none" w:sz="0" w:space="0" w:color="auto"/>
            <w:bottom w:val="none" w:sz="0" w:space="0" w:color="auto"/>
            <w:right w:val="none" w:sz="0" w:space="0" w:color="auto"/>
          </w:divBdr>
        </w:div>
        <w:div w:id="1624337902">
          <w:marLeft w:val="0"/>
          <w:marRight w:val="0"/>
          <w:marTop w:val="0"/>
          <w:marBottom w:val="0"/>
          <w:divBdr>
            <w:top w:val="none" w:sz="0" w:space="0" w:color="auto"/>
            <w:left w:val="none" w:sz="0" w:space="0" w:color="auto"/>
            <w:bottom w:val="none" w:sz="0" w:space="0" w:color="auto"/>
            <w:right w:val="none" w:sz="0" w:space="0" w:color="auto"/>
          </w:divBdr>
        </w:div>
        <w:div w:id="1774979774">
          <w:marLeft w:val="0"/>
          <w:marRight w:val="0"/>
          <w:marTop w:val="0"/>
          <w:marBottom w:val="0"/>
          <w:divBdr>
            <w:top w:val="none" w:sz="0" w:space="0" w:color="auto"/>
            <w:left w:val="none" w:sz="0" w:space="0" w:color="auto"/>
            <w:bottom w:val="none" w:sz="0" w:space="0" w:color="auto"/>
            <w:right w:val="none" w:sz="0" w:space="0" w:color="auto"/>
          </w:divBdr>
        </w:div>
        <w:div w:id="1813518441">
          <w:marLeft w:val="0"/>
          <w:marRight w:val="0"/>
          <w:marTop w:val="0"/>
          <w:marBottom w:val="0"/>
          <w:divBdr>
            <w:top w:val="none" w:sz="0" w:space="0" w:color="auto"/>
            <w:left w:val="none" w:sz="0" w:space="0" w:color="auto"/>
            <w:bottom w:val="none" w:sz="0" w:space="0" w:color="auto"/>
            <w:right w:val="none" w:sz="0" w:space="0" w:color="auto"/>
          </w:divBdr>
        </w:div>
        <w:div w:id="1939632559">
          <w:marLeft w:val="0"/>
          <w:marRight w:val="0"/>
          <w:marTop w:val="0"/>
          <w:marBottom w:val="0"/>
          <w:divBdr>
            <w:top w:val="none" w:sz="0" w:space="0" w:color="auto"/>
            <w:left w:val="none" w:sz="0" w:space="0" w:color="auto"/>
            <w:bottom w:val="none" w:sz="0" w:space="0" w:color="auto"/>
            <w:right w:val="none" w:sz="0" w:space="0" w:color="auto"/>
          </w:divBdr>
        </w:div>
        <w:div w:id="1948273721">
          <w:marLeft w:val="0"/>
          <w:marRight w:val="0"/>
          <w:marTop w:val="0"/>
          <w:marBottom w:val="0"/>
          <w:divBdr>
            <w:top w:val="none" w:sz="0" w:space="0" w:color="auto"/>
            <w:left w:val="none" w:sz="0" w:space="0" w:color="auto"/>
            <w:bottom w:val="none" w:sz="0" w:space="0" w:color="auto"/>
            <w:right w:val="none" w:sz="0" w:space="0" w:color="auto"/>
          </w:divBdr>
        </w:div>
        <w:div w:id="1979187797">
          <w:marLeft w:val="0"/>
          <w:marRight w:val="0"/>
          <w:marTop w:val="0"/>
          <w:marBottom w:val="0"/>
          <w:divBdr>
            <w:top w:val="none" w:sz="0" w:space="0" w:color="auto"/>
            <w:left w:val="none" w:sz="0" w:space="0" w:color="auto"/>
            <w:bottom w:val="none" w:sz="0" w:space="0" w:color="auto"/>
            <w:right w:val="none" w:sz="0" w:space="0" w:color="auto"/>
          </w:divBdr>
        </w:div>
        <w:div w:id="2028948201">
          <w:marLeft w:val="0"/>
          <w:marRight w:val="0"/>
          <w:marTop w:val="0"/>
          <w:marBottom w:val="0"/>
          <w:divBdr>
            <w:top w:val="none" w:sz="0" w:space="0" w:color="auto"/>
            <w:left w:val="none" w:sz="0" w:space="0" w:color="auto"/>
            <w:bottom w:val="none" w:sz="0" w:space="0" w:color="auto"/>
            <w:right w:val="none" w:sz="0" w:space="0" w:color="auto"/>
          </w:divBdr>
        </w:div>
        <w:div w:id="2080053279">
          <w:marLeft w:val="0"/>
          <w:marRight w:val="0"/>
          <w:marTop w:val="0"/>
          <w:marBottom w:val="0"/>
          <w:divBdr>
            <w:top w:val="none" w:sz="0" w:space="0" w:color="auto"/>
            <w:left w:val="none" w:sz="0" w:space="0" w:color="auto"/>
            <w:bottom w:val="none" w:sz="0" w:space="0" w:color="auto"/>
            <w:right w:val="none" w:sz="0" w:space="0" w:color="auto"/>
          </w:divBdr>
        </w:div>
      </w:divsChild>
    </w:div>
    <w:div w:id="1853496009">
      <w:bodyDiv w:val="1"/>
      <w:marLeft w:val="0"/>
      <w:marRight w:val="0"/>
      <w:marTop w:val="0"/>
      <w:marBottom w:val="0"/>
      <w:divBdr>
        <w:top w:val="none" w:sz="0" w:space="0" w:color="auto"/>
        <w:left w:val="none" w:sz="0" w:space="0" w:color="auto"/>
        <w:bottom w:val="none" w:sz="0" w:space="0" w:color="auto"/>
        <w:right w:val="none" w:sz="0" w:space="0" w:color="auto"/>
      </w:divBdr>
    </w:div>
    <w:div w:id="1895459618">
      <w:bodyDiv w:val="1"/>
      <w:marLeft w:val="0"/>
      <w:marRight w:val="0"/>
      <w:marTop w:val="0"/>
      <w:marBottom w:val="0"/>
      <w:divBdr>
        <w:top w:val="none" w:sz="0" w:space="0" w:color="auto"/>
        <w:left w:val="none" w:sz="0" w:space="0" w:color="auto"/>
        <w:bottom w:val="none" w:sz="0" w:space="0" w:color="auto"/>
        <w:right w:val="none" w:sz="0" w:space="0" w:color="auto"/>
      </w:divBdr>
    </w:div>
    <w:div w:id="1906642119">
      <w:bodyDiv w:val="1"/>
      <w:marLeft w:val="0"/>
      <w:marRight w:val="0"/>
      <w:marTop w:val="0"/>
      <w:marBottom w:val="0"/>
      <w:divBdr>
        <w:top w:val="none" w:sz="0" w:space="0" w:color="auto"/>
        <w:left w:val="none" w:sz="0" w:space="0" w:color="auto"/>
        <w:bottom w:val="none" w:sz="0" w:space="0" w:color="auto"/>
        <w:right w:val="none" w:sz="0" w:space="0" w:color="auto"/>
      </w:divBdr>
    </w:div>
    <w:div w:id="1920360077">
      <w:bodyDiv w:val="1"/>
      <w:marLeft w:val="0"/>
      <w:marRight w:val="0"/>
      <w:marTop w:val="0"/>
      <w:marBottom w:val="0"/>
      <w:divBdr>
        <w:top w:val="none" w:sz="0" w:space="0" w:color="auto"/>
        <w:left w:val="none" w:sz="0" w:space="0" w:color="auto"/>
        <w:bottom w:val="none" w:sz="0" w:space="0" w:color="auto"/>
        <w:right w:val="none" w:sz="0" w:space="0" w:color="auto"/>
      </w:divBdr>
    </w:div>
    <w:div w:id="1972518558">
      <w:bodyDiv w:val="1"/>
      <w:marLeft w:val="0"/>
      <w:marRight w:val="0"/>
      <w:marTop w:val="0"/>
      <w:marBottom w:val="0"/>
      <w:divBdr>
        <w:top w:val="none" w:sz="0" w:space="0" w:color="auto"/>
        <w:left w:val="none" w:sz="0" w:space="0" w:color="auto"/>
        <w:bottom w:val="none" w:sz="0" w:space="0" w:color="auto"/>
        <w:right w:val="none" w:sz="0" w:space="0" w:color="auto"/>
      </w:divBdr>
    </w:div>
    <w:div w:id="2018657627">
      <w:bodyDiv w:val="1"/>
      <w:marLeft w:val="0"/>
      <w:marRight w:val="0"/>
      <w:marTop w:val="0"/>
      <w:marBottom w:val="0"/>
      <w:divBdr>
        <w:top w:val="none" w:sz="0" w:space="0" w:color="auto"/>
        <w:left w:val="none" w:sz="0" w:space="0" w:color="auto"/>
        <w:bottom w:val="none" w:sz="0" w:space="0" w:color="auto"/>
        <w:right w:val="none" w:sz="0" w:space="0" w:color="auto"/>
      </w:divBdr>
    </w:div>
    <w:div w:id="2030062843">
      <w:bodyDiv w:val="1"/>
      <w:marLeft w:val="0"/>
      <w:marRight w:val="0"/>
      <w:marTop w:val="0"/>
      <w:marBottom w:val="0"/>
      <w:divBdr>
        <w:top w:val="none" w:sz="0" w:space="0" w:color="auto"/>
        <w:left w:val="none" w:sz="0" w:space="0" w:color="auto"/>
        <w:bottom w:val="none" w:sz="0" w:space="0" w:color="auto"/>
        <w:right w:val="none" w:sz="0" w:space="0" w:color="auto"/>
      </w:divBdr>
      <w:divsChild>
        <w:div w:id="1391609530">
          <w:marLeft w:val="0"/>
          <w:marRight w:val="0"/>
          <w:marTop w:val="0"/>
          <w:marBottom w:val="0"/>
          <w:divBdr>
            <w:top w:val="none" w:sz="0" w:space="0" w:color="auto"/>
            <w:left w:val="none" w:sz="0" w:space="0" w:color="auto"/>
            <w:bottom w:val="none" w:sz="0" w:space="0" w:color="auto"/>
            <w:right w:val="none" w:sz="0" w:space="0" w:color="auto"/>
          </w:divBdr>
        </w:div>
        <w:div w:id="1641883784">
          <w:marLeft w:val="0"/>
          <w:marRight w:val="0"/>
          <w:marTop w:val="0"/>
          <w:marBottom w:val="0"/>
          <w:divBdr>
            <w:top w:val="none" w:sz="0" w:space="0" w:color="auto"/>
            <w:left w:val="none" w:sz="0" w:space="0" w:color="auto"/>
            <w:bottom w:val="none" w:sz="0" w:space="0" w:color="auto"/>
            <w:right w:val="none" w:sz="0" w:space="0" w:color="auto"/>
          </w:divBdr>
        </w:div>
      </w:divsChild>
    </w:div>
    <w:div w:id="2059163780">
      <w:bodyDiv w:val="1"/>
      <w:marLeft w:val="0"/>
      <w:marRight w:val="0"/>
      <w:marTop w:val="0"/>
      <w:marBottom w:val="0"/>
      <w:divBdr>
        <w:top w:val="none" w:sz="0" w:space="0" w:color="auto"/>
        <w:left w:val="none" w:sz="0" w:space="0" w:color="auto"/>
        <w:bottom w:val="none" w:sz="0" w:space="0" w:color="auto"/>
        <w:right w:val="none" w:sz="0" w:space="0" w:color="auto"/>
      </w:divBdr>
      <w:divsChild>
        <w:div w:id="105319287">
          <w:marLeft w:val="360"/>
          <w:marRight w:val="0"/>
          <w:marTop w:val="200"/>
          <w:marBottom w:val="0"/>
          <w:divBdr>
            <w:top w:val="none" w:sz="0" w:space="0" w:color="auto"/>
            <w:left w:val="none" w:sz="0" w:space="0" w:color="auto"/>
            <w:bottom w:val="none" w:sz="0" w:space="0" w:color="auto"/>
            <w:right w:val="none" w:sz="0" w:space="0" w:color="auto"/>
          </w:divBdr>
        </w:div>
        <w:div w:id="127402664">
          <w:marLeft w:val="634"/>
          <w:marRight w:val="0"/>
          <w:marTop w:val="200"/>
          <w:marBottom w:val="0"/>
          <w:divBdr>
            <w:top w:val="none" w:sz="0" w:space="0" w:color="auto"/>
            <w:left w:val="none" w:sz="0" w:space="0" w:color="auto"/>
            <w:bottom w:val="none" w:sz="0" w:space="0" w:color="auto"/>
            <w:right w:val="none" w:sz="0" w:space="0" w:color="auto"/>
          </w:divBdr>
        </w:div>
        <w:div w:id="403845019">
          <w:marLeft w:val="360"/>
          <w:marRight w:val="0"/>
          <w:marTop w:val="200"/>
          <w:marBottom w:val="0"/>
          <w:divBdr>
            <w:top w:val="none" w:sz="0" w:space="0" w:color="auto"/>
            <w:left w:val="none" w:sz="0" w:space="0" w:color="auto"/>
            <w:bottom w:val="none" w:sz="0" w:space="0" w:color="auto"/>
            <w:right w:val="none" w:sz="0" w:space="0" w:color="auto"/>
          </w:divBdr>
        </w:div>
        <w:div w:id="504708677">
          <w:marLeft w:val="634"/>
          <w:marRight w:val="0"/>
          <w:marTop w:val="200"/>
          <w:marBottom w:val="0"/>
          <w:divBdr>
            <w:top w:val="none" w:sz="0" w:space="0" w:color="auto"/>
            <w:left w:val="none" w:sz="0" w:space="0" w:color="auto"/>
            <w:bottom w:val="none" w:sz="0" w:space="0" w:color="auto"/>
            <w:right w:val="none" w:sz="0" w:space="0" w:color="auto"/>
          </w:divBdr>
        </w:div>
        <w:div w:id="883836734">
          <w:marLeft w:val="360"/>
          <w:marRight w:val="0"/>
          <w:marTop w:val="200"/>
          <w:marBottom w:val="0"/>
          <w:divBdr>
            <w:top w:val="none" w:sz="0" w:space="0" w:color="auto"/>
            <w:left w:val="none" w:sz="0" w:space="0" w:color="auto"/>
            <w:bottom w:val="none" w:sz="0" w:space="0" w:color="auto"/>
            <w:right w:val="none" w:sz="0" w:space="0" w:color="auto"/>
          </w:divBdr>
        </w:div>
        <w:div w:id="1498499609">
          <w:marLeft w:val="360"/>
          <w:marRight w:val="0"/>
          <w:marTop w:val="200"/>
          <w:marBottom w:val="0"/>
          <w:divBdr>
            <w:top w:val="none" w:sz="0" w:space="0" w:color="auto"/>
            <w:left w:val="none" w:sz="0" w:space="0" w:color="auto"/>
            <w:bottom w:val="none" w:sz="0" w:space="0" w:color="auto"/>
            <w:right w:val="none" w:sz="0" w:space="0" w:color="auto"/>
          </w:divBdr>
        </w:div>
        <w:div w:id="1634749226">
          <w:marLeft w:val="360"/>
          <w:marRight w:val="0"/>
          <w:marTop w:val="200"/>
          <w:marBottom w:val="0"/>
          <w:divBdr>
            <w:top w:val="none" w:sz="0" w:space="0" w:color="auto"/>
            <w:left w:val="none" w:sz="0" w:space="0" w:color="auto"/>
            <w:bottom w:val="none" w:sz="0" w:space="0" w:color="auto"/>
            <w:right w:val="none" w:sz="0" w:space="0" w:color="auto"/>
          </w:divBdr>
        </w:div>
        <w:div w:id="1803157774">
          <w:marLeft w:val="634"/>
          <w:marRight w:val="0"/>
          <w:marTop w:val="200"/>
          <w:marBottom w:val="0"/>
          <w:divBdr>
            <w:top w:val="none" w:sz="0" w:space="0" w:color="auto"/>
            <w:left w:val="none" w:sz="0" w:space="0" w:color="auto"/>
            <w:bottom w:val="none" w:sz="0" w:space="0" w:color="auto"/>
            <w:right w:val="none" w:sz="0" w:space="0" w:color="auto"/>
          </w:divBdr>
        </w:div>
      </w:divsChild>
    </w:div>
    <w:div w:id="2105761422">
      <w:bodyDiv w:val="1"/>
      <w:marLeft w:val="0"/>
      <w:marRight w:val="0"/>
      <w:marTop w:val="0"/>
      <w:marBottom w:val="0"/>
      <w:divBdr>
        <w:top w:val="none" w:sz="0" w:space="0" w:color="auto"/>
        <w:left w:val="none" w:sz="0" w:space="0" w:color="auto"/>
        <w:bottom w:val="none" w:sz="0" w:space="0" w:color="auto"/>
        <w:right w:val="none" w:sz="0" w:space="0" w:color="auto"/>
      </w:divBdr>
      <w:divsChild>
        <w:div w:id="399522024">
          <w:marLeft w:val="360"/>
          <w:marRight w:val="0"/>
          <w:marTop w:val="200"/>
          <w:marBottom w:val="0"/>
          <w:divBdr>
            <w:top w:val="none" w:sz="0" w:space="0" w:color="auto"/>
            <w:left w:val="none" w:sz="0" w:space="0" w:color="auto"/>
            <w:bottom w:val="none" w:sz="0" w:space="0" w:color="auto"/>
            <w:right w:val="none" w:sz="0" w:space="0" w:color="auto"/>
          </w:divBdr>
        </w:div>
        <w:div w:id="555507390">
          <w:marLeft w:val="360"/>
          <w:marRight w:val="0"/>
          <w:marTop w:val="200"/>
          <w:marBottom w:val="0"/>
          <w:divBdr>
            <w:top w:val="none" w:sz="0" w:space="0" w:color="auto"/>
            <w:left w:val="none" w:sz="0" w:space="0" w:color="auto"/>
            <w:bottom w:val="none" w:sz="0" w:space="0" w:color="auto"/>
            <w:right w:val="none" w:sz="0" w:space="0" w:color="auto"/>
          </w:divBdr>
        </w:div>
        <w:div w:id="663120149">
          <w:marLeft w:val="360"/>
          <w:marRight w:val="0"/>
          <w:marTop w:val="200"/>
          <w:marBottom w:val="0"/>
          <w:divBdr>
            <w:top w:val="none" w:sz="0" w:space="0" w:color="auto"/>
            <w:left w:val="none" w:sz="0" w:space="0" w:color="auto"/>
            <w:bottom w:val="none" w:sz="0" w:space="0" w:color="auto"/>
            <w:right w:val="none" w:sz="0" w:space="0" w:color="auto"/>
          </w:divBdr>
        </w:div>
        <w:div w:id="731318900">
          <w:marLeft w:val="360"/>
          <w:marRight w:val="0"/>
          <w:marTop w:val="200"/>
          <w:marBottom w:val="0"/>
          <w:divBdr>
            <w:top w:val="none" w:sz="0" w:space="0" w:color="auto"/>
            <w:left w:val="none" w:sz="0" w:space="0" w:color="auto"/>
            <w:bottom w:val="none" w:sz="0" w:space="0" w:color="auto"/>
            <w:right w:val="none" w:sz="0" w:space="0" w:color="auto"/>
          </w:divBdr>
        </w:div>
        <w:div w:id="1470174718">
          <w:marLeft w:val="360"/>
          <w:marRight w:val="0"/>
          <w:marTop w:val="200"/>
          <w:marBottom w:val="0"/>
          <w:divBdr>
            <w:top w:val="none" w:sz="0" w:space="0" w:color="auto"/>
            <w:left w:val="none" w:sz="0" w:space="0" w:color="auto"/>
            <w:bottom w:val="none" w:sz="0" w:space="0" w:color="auto"/>
            <w:right w:val="none" w:sz="0" w:space="0" w:color="auto"/>
          </w:divBdr>
        </w:div>
        <w:div w:id="1900167849">
          <w:marLeft w:val="360"/>
          <w:marRight w:val="0"/>
          <w:marTop w:val="200"/>
          <w:marBottom w:val="0"/>
          <w:divBdr>
            <w:top w:val="none" w:sz="0" w:space="0" w:color="auto"/>
            <w:left w:val="none" w:sz="0" w:space="0" w:color="auto"/>
            <w:bottom w:val="none" w:sz="0" w:space="0" w:color="auto"/>
            <w:right w:val="none" w:sz="0" w:space="0" w:color="auto"/>
          </w:divBdr>
        </w:div>
      </w:divsChild>
    </w:div>
    <w:div w:id="2120370640">
      <w:bodyDiv w:val="1"/>
      <w:marLeft w:val="0"/>
      <w:marRight w:val="0"/>
      <w:marTop w:val="0"/>
      <w:marBottom w:val="0"/>
      <w:divBdr>
        <w:top w:val="none" w:sz="0" w:space="0" w:color="auto"/>
        <w:left w:val="none" w:sz="0" w:space="0" w:color="auto"/>
        <w:bottom w:val="none" w:sz="0" w:space="0" w:color="auto"/>
        <w:right w:val="none" w:sz="0" w:space="0" w:color="auto"/>
      </w:divBdr>
    </w:div>
    <w:div w:id="212175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s.gov.sg/news/media-releases/2025/mas-guidelines-for-artificial-intelligence-risk-manage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arliament.gov.sg/docs/default-source/bills-introduced/corporate-and-accounting-laws-(amendment)-bill-13-2025.pdf?sfvrsn=6a255d08_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ra.gov.sg/docs/default-source/default-document-library/how-to-guides/preparing-financial-statements/practice-guidance-1-of-2025.pdf?sfvrsn=dd32c2a9_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s.gov.sg/news/media-releases/2025/mas-proposes-to-consolidate-listing-review-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CFC66856849249B525B49DC410C3D6" ma:contentTypeVersion="4" ma:contentTypeDescription="Create a new document." ma:contentTypeScope="" ma:versionID="4b14318b3b9fcd468e705e34eba83361">
  <xsd:schema xmlns:xsd="http://www.w3.org/2001/XMLSchema" xmlns:xs="http://www.w3.org/2001/XMLSchema" xmlns:p="http://schemas.microsoft.com/office/2006/metadata/properties" xmlns:ns2="6342b500-fbba-4e8e-bee8-6626f3228bd0" targetNamespace="http://schemas.microsoft.com/office/2006/metadata/properties" ma:root="true" ma:fieldsID="51e3201501228b28da0a51e2753ff300" ns2:_="">
    <xsd:import namespace="6342b500-fbba-4e8e-bee8-6626f3228bd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2b500-fbba-4e8e-bee8-6626f3228b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CF9FB0-C5E3-4766-8851-CCC2768CF301}">
  <ds:schemaRefs>
    <ds:schemaRef ds:uri="http://schemas.openxmlformats.org/officeDocument/2006/bibliography"/>
  </ds:schemaRefs>
</ds:datastoreItem>
</file>

<file path=customXml/itemProps2.xml><?xml version="1.0" encoding="utf-8"?>
<ds:datastoreItem xmlns:ds="http://schemas.openxmlformats.org/officeDocument/2006/customXml" ds:itemID="{D4287F8F-F8D2-40A8-80AC-D7E955258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2b500-fbba-4e8e-bee8-6626f3228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CCF32C-97CE-44C3-B94E-2C9171536996}">
  <ds:schemaRefs>
    <ds:schemaRef ds:uri="http://schemas.microsoft.com/sharepoint/v3/contenttype/forms"/>
  </ds:schemaRefs>
</ds:datastoreItem>
</file>

<file path=customXml/itemProps4.xml><?xml version="1.0" encoding="utf-8"?>
<ds:datastoreItem xmlns:ds="http://schemas.openxmlformats.org/officeDocument/2006/customXml" ds:itemID="{33A2242B-82FB-4AAE-AD64-7CC694DF85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5304</Words>
  <Characters>30486</Characters>
  <Application>Microsoft Office Word</Application>
  <DocSecurity>0</DocSecurity>
  <Lines>494</Lines>
  <Paragraphs>148</Paragraphs>
  <ScaleCrop>false</ScaleCrop>
  <Company/>
  <LinksUpToDate>false</LinksUpToDate>
  <CharactersWithSpaces>35756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Pranilesh Royal</dc:creator>
  <cp:keywords/>
  <dc:description/>
  <cp:lastModifiedBy>Sriram S</cp:lastModifiedBy>
  <cp:revision>2</cp:revision>
  <dcterms:created xsi:type="dcterms:W3CDTF">2025-12-31T08:11:00Z</dcterms:created>
  <dcterms:modified xsi:type="dcterms:W3CDTF">2025-12-31T08:11:00Z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0x01010027CFC66856849249B525B49DC410C3D6</vt:lpwstr>
  </property>
</Properties>
</file>