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Plagiarism Test Document 4</w:t>
      </w:r>
    </w:p>
    <w:p>
      <w:r>
        <w:t>Artificial intelligence has transformed many aspects of modern life, from healthcare and finance to education and entertainment.</w:t>
        <w:br/>
        <w:t>Machine learning models can analyze massive collections of data, identify patterns, and make predictions with remarkable accuracy.</w:t>
        <w:br/>
        <w:t>However, evaluating these models requires carefully designed test data. In plagiarism detection, for example, it is important</w:t>
        <w:br/>
        <w:t>to create documents with varying levels of textual similarity. Some documents may share a common structure but differ in wording,</w:t>
        <w:br/>
        <w:t>while others may contain paraphrased sections, synonym substitutions, or reordered paragraphs. This diversity helps assess whether</w:t>
        <w:br/>
        <w:t>the model can detect both direct copying and semantic similarity.</w:t>
        <w:br/>
        <w:br/>
        <w:t>In academic settings, plagiarism detection tools are widely used to ensure originality and integrity. A robust AI model should</w:t>
        <w:br/>
        <w:t>distinguish between legitimate citations, common phrases, and intentionally copied content. It should also handle edge cases such</w:t>
        <w:br/>
        <w:t>as translated plagiarism, reorganization of sentences, and minor grammatical changes. By preparing multiple documents with controlled</w:t>
        <w:br/>
        <w:t>levels of overlap, researchers can measure precision, recall, and false positive rates more effectively.</w:t>
        <w:br/>
        <w:br/>
        <w:t>The purpose of these sample documents is to provide benchmark material for testing. Each file contains similar themes but differs</w:t>
        <w:br/>
        <w:t>in expression, phrasing, and organization. This allows the examiner to simulate real-world plagiarism scenarios and evaluate</w:t>
        <w:br/>
        <w:t>whether the system performs reliably under different conditions.</w:t>
      </w:r>
    </w:p>
    <w:p>
      <w:r>
        <w:t xml:space="preserve">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