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91A82" w14:textId="77777777" w:rsidR="00410491" w:rsidRDefault="00000000">
      <w:pPr>
        <w:pStyle w:val="Title"/>
      </w:pPr>
      <w:r>
        <w:t>Dashboard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10491" w14:paraId="1C84BD70" w14:textId="77777777">
        <w:tc>
          <w:tcPr>
            <w:tcW w:w="4320" w:type="dxa"/>
          </w:tcPr>
          <w:p w14:paraId="13BAD96D" w14:textId="77777777" w:rsidR="00410491" w:rsidRDefault="00000000">
            <w:r>
              <w:t>Date</w:t>
            </w:r>
          </w:p>
        </w:tc>
        <w:tc>
          <w:tcPr>
            <w:tcW w:w="4320" w:type="dxa"/>
          </w:tcPr>
          <w:p w14:paraId="0233E92B" w14:textId="77777777" w:rsidR="00410491" w:rsidRDefault="00000000">
            <w:r>
              <w:t>18 August 2025</w:t>
            </w:r>
          </w:p>
        </w:tc>
      </w:tr>
      <w:tr w:rsidR="00410491" w14:paraId="37553C1E" w14:textId="77777777">
        <w:tc>
          <w:tcPr>
            <w:tcW w:w="4320" w:type="dxa"/>
          </w:tcPr>
          <w:p w14:paraId="2B64289D" w14:textId="697BEA0D" w:rsidR="00410491" w:rsidRDefault="0021446D">
            <w:r>
              <w:t>Name</w:t>
            </w:r>
          </w:p>
        </w:tc>
        <w:tc>
          <w:tcPr>
            <w:tcW w:w="4320" w:type="dxa"/>
          </w:tcPr>
          <w:p w14:paraId="3C76DEFC" w14:textId="1B074DDA" w:rsidR="00410491" w:rsidRDefault="0021446D">
            <w:r>
              <w:t>Mohammed Farhan</w:t>
            </w:r>
          </w:p>
        </w:tc>
      </w:tr>
      <w:tr w:rsidR="00410491" w14:paraId="762B80DD" w14:textId="77777777">
        <w:tc>
          <w:tcPr>
            <w:tcW w:w="4320" w:type="dxa"/>
          </w:tcPr>
          <w:p w14:paraId="5BF02B2E" w14:textId="77777777" w:rsidR="00410491" w:rsidRDefault="00000000">
            <w:r>
              <w:t>Project Name</w:t>
            </w:r>
          </w:p>
        </w:tc>
        <w:tc>
          <w:tcPr>
            <w:tcW w:w="4320" w:type="dxa"/>
          </w:tcPr>
          <w:p w14:paraId="27B56D36" w14:textId="09553020" w:rsidR="00410491" w:rsidRDefault="00000000">
            <w:r>
              <w:t>India Agriculture Crop Production Analysis</w:t>
            </w:r>
            <w:r w:rsidR="00515BCF">
              <w:t xml:space="preserve"> </w:t>
            </w:r>
            <w:r w:rsidR="00515BCF" w:rsidRPr="00515BCF">
              <w:t>(1997–2021) using Tableau</w:t>
            </w:r>
          </w:p>
        </w:tc>
      </w:tr>
      <w:tr w:rsidR="00410491" w14:paraId="1D7EFDC0" w14:textId="77777777">
        <w:tc>
          <w:tcPr>
            <w:tcW w:w="4320" w:type="dxa"/>
          </w:tcPr>
          <w:p w14:paraId="7DFB8CBA" w14:textId="77777777" w:rsidR="00410491" w:rsidRDefault="00000000">
            <w:r>
              <w:t>Maximum Marks</w:t>
            </w:r>
          </w:p>
        </w:tc>
        <w:tc>
          <w:tcPr>
            <w:tcW w:w="4320" w:type="dxa"/>
          </w:tcPr>
          <w:p w14:paraId="3652B1E2" w14:textId="77777777" w:rsidR="00410491" w:rsidRDefault="00000000">
            <w:r>
              <w:t>5 Marks</w:t>
            </w:r>
          </w:p>
        </w:tc>
      </w:tr>
    </w:tbl>
    <w:p w14:paraId="2BD96FA4" w14:textId="77777777" w:rsidR="00410491" w:rsidRDefault="00410491"/>
    <w:p w14:paraId="4F9CA598" w14:textId="77777777" w:rsidR="00410491" w:rsidRDefault="00000000">
      <w:pPr>
        <w:pStyle w:val="Heading1"/>
      </w:pPr>
      <w:r>
        <w:t>Dashboard Design Principles Applied</w:t>
      </w:r>
    </w:p>
    <w:p w14:paraId="478988D7" w14:textId="77777777" w:rsidR="00410491" w:rsidRDefault="00000000">
      <w:r>
        <w:t>• Clear and Intuitive Layout: Dashboards are organized into National Trends, State Comparisons, and Crop Deep-Dives.</w:t>
      </w:r>
    </w:p>
    <w:p w14:paraId="02538B08" w14:textId="77777777" w:rsidR="00410491" w:rsidRDefault="00000000">
      <w:r>
        <w:t xml:space="preserve">• Appropriate Visualizations: Line charts for trends, bar charts for rankings, maps for state-level yield gaps, </w:t>
      </w:r>
      <w:proofErr w:type="spellStart"/>
      <w:r>
        <w:t>treemaps</w:t>
      </w:r>
      <w:proofErr w:type="spellEnd"/>
      <w:r>
        <w:t xml:space="preserve"> for diversification, and decomposition charts for area vs yield effects.</w:t>
      </w:r>
    </w:p>
    <w:p w14:paraId="5A096D19" w14:textId="77777777" w:rsidR="00410491" w:rsidRDefault="00000000">
      <w:r>
        <w:t xml:space="preserve">• </w:t>
      </w:r>
      <w:proofErr w:type="spellStart"/>
      <w:r>
        <w:t>Colour</w:t>
      </w:r>
      <w:proofErr w:type="spellEnd"/>
      <w:r>
        <w:t xml:space="preserve"> and Theming: Consistent use of natural/green palettes to reflect agriculture, with distinct crop colors for clarity.</w:t>
      </w:r>
    </w:p>
    <w:p w14:paraId="36AB44F5" w14:textId="77777777" w:rsidR="00410491" w:rsidRDefault="00000000">
      <w:r>
        <w:t>• Interactive Filters and Slicers: Filters for Year, State, Crop, and Season allow flexible exploration.</w:t>
      </w:r>
    </w:p>
    <w:p w14:paraId="6381328F" w14:textId="77777777" w:rsidR="00410491" w:rsidRDefault="00000000">
      <w:r>
        <w:t>• Drill-Down Capabilities: From national to state-level, and further into crop-specific views.</w:t>
      </w:r>
    </w:p>
    <w:p w14:paraId="6E7D83B2" w14:textId="77777777" w:rsidR="00410491" w:rsidRDefault="00000000">
      <w:r>
        <w:t>• Responsive Design: Layout optimized for different screen resolutions.</w:t>
      </w:r>
    </w:p>
    <w:p w14:paraId="60322525" w14:textId="77777777" w:rsidR="00410491" w:rsidRDefault="00000000">
      <w:r>
        <w:t>• Custom Icons &amp; Infographics: Simple crop and state icons used for easy recognition.</w:t>
      </w:r>
    </w:p>
    <w:p w14:paraId="7EC7E26A" w14:textId="77777777" w:rsidR="00410491" w:rsidRDefault="00000000">
      <w:r>
        <w:t>• Insightful Tooltips: Each visual provides extra details such as production volume, YoY growth, and rank.</w:t>
      </w:r>
    </w:p>
    <w:p w14:paraId="554604E0" w14:textId="77777777" w:rsidR="00410491" w:rsidRDefault="00410491"/>
    <w:p w14:paraId="7A35F5B0" w14:textId="77777777" w:rsidR="00410491" w:rsidRDefault="00000000">
      <w:pPr>
        <w:pStyle w:val="Heading1"/>
      </w:pPr>
      <w:r>
        <w:t>Key Outcomes from the Dashboards</w:t>
      </w:r>
    </w:p>
    <w:p w14:paraId="031F6BDC" w14:textId="77777777" w:rsidR="00410491" w:rsidRDefault="00000000">
      <w:r>
        <w:t>1. National Production Trends: Line charts reveal steady increases in Wheat and Rice, while Pulses remain comparatively stagnant.</w:t>
      </w:r>
    </w:p>
    <w:p w14:paraId="67798167" w14:textId="77777777" w:rsidR="00410491" w:rsidRDefault="00000000">
      <w:r>
        <w:t>2. Top Producing States: Uttar Pradesh, Punjab, and Maharashtra consistently rank in the top for different crops.</w:t>
      </w:r>
    </w:p>
    <w:p w14:paraId="3B664C40" w14:textId="77777777" w:rsidR="00410491" w:rsidRDefault="00000000">
      <w:r>
        <w:t>3. Crop Yield Growth: Wheat and Maize show significant yield improvements, while Pulses lag behind.</w:t>
      </w:r>
    </w:p>
    <w:p w14:paraId="5E87F915" w14:textId="77777777" w:rsidR="00410491" w:rsidRDefault="00000000">
      <w:r>
        <w:lastRenderedPageBreak/>
        <w:t>4. Share of Production: Rice and Wheat together account for over 60% of India’s production in 2021.</w:t>
      </w:r>
    </w:p>
    <w:p w14:paraId="216B7F8F" w14:textId="77777777" w:rsidR="00410491" w:rsidRDefault="00000000">
      <w:r>
        <w:t>5. Kharif vs Rabi Comparison: Clear seasonal differences highlight Rice dominance in Kharif and Wheat dominance in Rabi.</w:t>
      </w:r>
    </w:p>
    <w:p w14:paraId="34095E20" w14:textId="77777777" w:rsidR="00410491" w:rsidRDefault="00000000">
      <w:r>
        <w:t>6. Yield Gaps: Several states, especially in central India, perform below the national average yield.</w:t>
      </w:r>
    </w:p>
    <w:p w14:paraId="666CCEE9" w14:textId="77777777" w:rsidR="00410491" w:rsidRDefault="00000000">
      <w:r>
        <w:t xml:space="preserve">7. Diversification Patterns: </w:t>
      </w:r>
      <w:proofErr w:type="spellStart"/>
      <w:r>
        <w:t>Treemaps</w:t>
      </w:r>
      <w:proofErr w:type="spellEnd"/>
      <w:r>
        <w:t xml:space="preserve"> show states like Maharashtra and Karnataka with diverse crop portfolios, while Punjab is heavily Rice-Wheat dominated.</w:t>
      </w:r>
    </w:p>
    <w:p w14:paraId="774A9FF3" w14:textId="77777777" w:rsidR="00410491" w:rsidRDefault="00000000">
      <w:r>
        <w:t>8. Growth Leaders: Sugarcane and Maize show the highest long-term growth rates (CAGR) from 1997–2021.</w:t>
      </w:r>
    </w:p>
    <w:p w14:paraId="04E72F48" w14:textId="77777777" w:rsidR="00410491" w:rsidRDefault="00000000">
      <w:r>
        <w:t>9. Volatility Analysis: Cotton production shows the highest year-to-year volatility.</w:t>
      </w:r>
    </w:p>
    <w:p w14:paraId="340D9654" w14:textId="77777777" w:rsidR="00410491" w:rsidRDefault="00000000">
      <w:r>
        <w:t>10. Production Drivers: Decomposition charts highlight that yield improvement, not just area expansion, drives long-term growth in key crops.</w:t>
      </w:r>
    </w:p>
    <w:p w14:paraId="0E32B6EC" w14:textId="77777777" w:rsidR="0021446D" w:rsidRDefault="0021446D"/>
    <w:p w14:paraId="0BD4467E" w14:textId="77777777" w:rsidR="0021446D" w:rsidRDefault="0021446D">
      <w:pPr>
        <w:rPr>
          <w:noProof/>
        </w:rPr>
      </w:pPr>
    </w:p>
    <w:p w14:paraId="7C4EB2A9" w14:textId="7718C1EB" w:rsidR="0021446D" w:rsidRDefault="0021446D">
      <w:r>
        <w:rPr>
          <w:noProof/>
        </w:rPr>
        <w:drawing>
          <wp:inline distT="0" distB="0" distL="0" distR="0" wp14:anchorId="162E1E0B" wp14:editId="4E42E35A">
            <wp:extent cx="5486400" cy="2849880"/>
            <wp:effectExtent l="0" t="0" r="0" b="7620"/>
            <wp:docPr id="76571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9633" w14:textId="77777777" w:rsidR="00B627BD" w:rsidRDefault="00B627BD">
      <w:pPr>
        <w:rPr>
          <w:noProof/>
        </w:rPr>
      </w:pPr>
    </w:p>
    <w:p w14:paraId="4BB75276" w14:textId="77777777" w:rsidR="00B627BD" w:rsidRDefault="00B627BD">
      <w:pPr>
        <w:rPr>
          <w:noProof/>
        </w:rPr>
      </w:pPr>
    </w:p>
    <w:p w14:paraId="7C9AE803" w14:textId="77777777" w:rsidR="00B627BD" w:rsidRDefault="00B627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B12BB7" wp14:editId="6C5874B3">
            <wp:extent cx="5486400" cy="3101340"/>
            <wp:effectExtent l="0" t="0" r="0" b="3810"/>
            <wp:docPr id="1636906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8903B" w14:textId="77777777" w:rsidR="00B627BD" w:rsidRDefault="00B627BD">
      <w:pPr>
        <w:rPr>
          <w:noProof/>
        </w:rPr>
      </w:pPr>
    </w:p>
    <w:p w14:paraId="3595D58B" w14:textId="77777777" w:rsidR="00B627BD" w:rsidRDefault="00B627BD">
      <w:pPr>
        <w:rPr>
          <w:noProof/>
        </w:rPr>
      </w:pPr>
    </w:p>
    <w:p w14:paraId="65FC5236" w14:textId="77777777" w:rsidR="00B627BD" w:rsidRDefault="00B627BD">
      <w:pPr>
        <w:rPr>
          <w:noProof/>
        </w:rPr>
      </w:pPr>
    </w:p>
    <w:p w14:paraId="76D34417" w14:textId="3CAA228D" w:rsidR="00B627BD" w:rsidRDefault="00B627BD">
      <w:r>
        <w:rPr>
          <w:noProof/>
        </w:rPr>
        <w:drawing>
          <wp:inline distT="0" distB="0" distL="0" distR="0" wp14:anchorId="6A19CA54" wp14:editId="514F3376">
            <wp:extent cx="5486400" cy="2834640"/>
            <wp:effectExtent l="0" t="0" r="0" b="3810"/>
            <wp:docPr id="164177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27B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25679662">
    <w:abstractNumId w:val="8"/>
  </w:num>
  <w:num w:numId="2" w16cid:durableId="810172118">
    <w:abstractNumId w:val="6"/>
  </w:num>
  <w:num w:numId="3" w16cid:durableId="635334992">
    <w:abstractNumId w:val="5"/>
  </w:num>
  <w:num w:numId="4" w16cid:durableId="323709488">
    <w:abstractNumId w:val="4"/>
  </w:num>
  <w:num w:numId="5" w16cid:durableId="2079667006">
    <w:abstractNumId w:val="7"/>
  </w:num>
  <w:num w:numId="6" w16cid:durableId="961886288">
    <w:abstractNumId w:val="3"/>
  </w:num>
  <w:num w:numId="7" w16cid:durableId="2085952333">
    <w:abstractNumId w:val="2"/>
  </w:num>
  <w:num w:numId="8" w16cid:durableId="1068040741">
    <w:abstractNumId w:val="1"/>
  </w:num>
  <w:num w:numId="9" w16cid:durableId="498619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446D"/>
    <w:rsid w:val="0029639D"/>
    <w:rsid w:val="00326F90"/>
    <w:rsid w:val="00410491"/>
    <w:rsid w:val="00515BCF"/>
    <w:rsid w:val="00637070"/>
    <w:rsid w:val="008227E3"/>
    <w:rsid w:val="00A44639"/>
    <w:rsid w:val="00AA1D8D"/>
    <w:rsid w:val="00B47730"/>
    <w:rsid w:val="00B627B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88100"/>
  <w14:defaultImageDpi w14:val="300"/>
  <w15:docId w15:val="{D575A4F9-9A15-4E28-B10B-01DD43BB8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mohammed farhan</cp:lastModifiedBy>
  <cp:revision>5</cp:revision>
  <dcterms:created xsi:type="dcterms:W3CDTF">2013-12-23T23:15:00Z</dcterms:created>
  <dcterms:modified xsi:type="dcterms:W3CDTF">2025-08-18T17:37:00Z</dcterms:modified>
  <cp:category/>
</cp:coreProperties>
</file>